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6afb26678374ffd94bf767f08e9be6f"/>
        <w:lock w:val="sdtLocked"/>
        <w:richText/>
      </w:sdtPr>
      <w:sdtContent>
        <w:p>
          <w:pPr>
            <w:jc w:val="both"/>
            <w:rPr>
              <w:rFonts w:ascii="Times New Roman" w:hAnsi="Times New Roman"/>
            </w:rPr>
          </w:pPr>
          <w:r>
            <w:rPr>
              <w:rFonts w:ascii="Times New Roman" w:hAnsi="Times New Roman"/>
              <w:b/>
              <w:i/>
            </w:rPr>
            <w:t>Suvestinė redakcija nuo 2025-01-01 iki 2026-04-30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2016-03-09:</w:t>
          </w:r>
        </w:p>
        <w:p>
          <w:pPr>
            <w:rPr>
              <w:rFonts w:ascii="Times New Roman" w:hAnsi="Times New Roman"/>
              <w:sz w:val="20"/>
              <w:i/>
            </w:rPr>
          </w:pPr>
          <w:r>
            <w:rPr>
              <w:rFonts w:ascii="Times New Roman" w:hAnsi="Times New Roman"/>
              <w:sz w:val="20"/>
              <w:i/>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p>
          <w:pPr>
            <w:jc w:val="center"/>
            <w:rPr>
              <w:b/>
              <w:lang w:eastAsia="lt-LT"/>
            </w:rPr>
          </w:pPr>
          <w:r>
            <w:rPr>
              <w:b/>
              <w:lang w:eastAsia="lt-LT"/>
            </w:rPr>
            <w:t>DĖL IŠMOKŲ VAIKAMS SKYRIMO IR MOKĖJIMO NUOSTATŲ PATVIRTINIMO</w:t>
          </w:r>
        </w:p>
        <w:p>
          <w:pPr>
            <w:jc w:val="center"/>
            <w:rPr>
              <w:lang w:eastAsia="lt-LT"/>
            </w:rPr>
          </w:pPr>
        </w:p>
        <w:p>
          <w:pPr>
            <w:jc w:val="center"/>
            <w:rPr>
              <w:lang w:eastAsia="lt-LT"/>
            </w:rPr>
          </w:pPr>
          <w:r>
            <w:rPr>
              <w:color w:val="000000"/>
            </w:rPr>
            <w:t>2004 m. birželio 28 d. Nr. 801</w:t>
          </w:r>
        </w:p>
        <w:p>
          <w:pPr>
            <w:jc w:val="center"/>
            <w:rPr>
              <w:lang w:eastAsia="lt-LT"/>
            </w:rPr>
          </w:pPr>
          <w:r>
            <w:rPr>
              <w:lang w:eastAsia="lt-LT"/>
            </w:rPr>
            <w:t>Vilnius</w:t>
          </w:r>
        </w:p>
        <w:p>
          <w:pPr>
            <w:jc w:val="center"/>
            <w:rPr>
              <w:lang w:eastAsia="lt-LT"/>
            </w:rPr>
          </w:pPr>
        </w:p>
        <w:sdt>
          <w:sdtPr>
            <w:alias w:val="preambule"/>
            <w:tag w:val="part_fa03b51a1efc4079a889799eaf01090e"/>
            <w:lock w:val="sdtLocked"/>
            <w:richText/>
          </w:sdtPr>
          <w:sdtContent>
            <w:p>
              <w:pPr>
                <w:tabs>
                  <w:tab w:val="left" w:pos="709"/>
                  <w:tab w:val="left" w:pos="993"/>
                </w:tabs>
                <w:ind w:firstLine="720"/>
                <w:jc w:val="both"/>
                <w:rPr>
                  <w:lang w:eastAsia="lt-LT"/>
                </w:rPr>
              </w:pPr>
              <w:r>
                <w:rPr>
                  <w:rFonts w:eastAsia="Calibri"/>
                  <w:color w:val="000000"/>
                  <w:szCs w:val="24"/>
                  <w:lang w:eastAsia="lt-LT"/>
                </w:rPr>
                <w:t>Vadovaudamasi Lietuvos Respublikos išmokų vaikams įstatymo 6 straipsnio 4 dalimi, 15 straipsnio 1 ir 3 dalimis, 16 straipsnio 1 dalimi, 17 straipsnio 8 dalimi, 21 straipsnio 4 dalimi, Lietuvos Respublikos Vyriausybė n u t a r i a:</w:t>
              </w:r>
              <w:r>
                <w:rPr>
                  <w:rFonts w:eastAsia="Calibri"/>
                  <w:color w:val="FF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pastraipa"/>
            <w:tag w:val="part_3fb3f89cacb248e0aaab6961b1b816ea"/>
            <w:lock w:val="sdtLocked"/>
            <w:richText/>
          </w:sdtPr>
          <w:sdtContent>
            <w:p>
              <w:pPr>
                <w:ind w:firstLine="720"/>
                <w:jc w:val="both"/>
              </w:pPr>
              <w:r>
                <w:rPr>
                  <w:lang w:eastAsia="lt-LT"/>
                </w:rPr>
                <w:t>Patvirtinti Išmokų vaikams skyrimo ir mokėjimo nuostatus (pridedama).</w:t>
              </w:r>
              <w:r>
                <w:t xml:space="preserve"> </w:t>
              </w:r>
            </w:p>
          </w:sdtContent>
        </w:sdt>
        <w:sdt>
          <w:sdtPr>
            <w:alias w:val="signatura"/>
            <w:tag w:val="part_2e54692ed4aa4b81b01ec9bb799c4852"/>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p/>
      </w:sdtContent>
    </w:sdt>
    <w:sdt>
      <w:sdtPr>
        <w:alias w:val="patvirtinta"/>
        <w:tag w:val="part_29e9e574d66f467b9324756e424bdc59"/>
        <w:lock w:val="sdtLocked"/>
        <w:richText/>
      </w:sdtPr>
      <w:sdtContent>
        <w:p>
          <w:pPr>
            <w:ind w:left="5103"/>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pPr>
        </w:p>
        <w:p>
          <w:pPr>
            <w:ind w:left="5103"/>
          </w:pPr>
          <w:r>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29e9e574d66f467b9324756e424bdc59"/>
              <w:lock w:val="sdtLocked"/>
              <w:richText/>
            </w:sdtPr>
            <w:sdtContent>
              <w:r>
                <w:rPr>
                  <w:b/>
                  <w:color w:val="000000"/>
                </w:rPr>
                <w:t>IŠMOKŲ VAIKAMS SKYRIMO IR MOKĖJIMO NUOSTATAI</w:t>
              </w:r>
            </w:sdtContent>
          </w:sdt>
        </w:p>
        <w:p>
          <w:pPr>
            <w:jc w:val="center"/>
            <w:rPr>
              <w:b/>
              <w:color w:val="000000"/>
            </w:rPr>
          </w:pPr>
        </w:p>
        <w:sdt>
          <w:sdtPr>
            <w:alias w:val="skyrius"/>
            <w:tag w:val="part_d4a9fd4c5a59490c865124d5afe237b1"/>
            <w:lock w:val="sdtLocked"/>
            <w:richText/>
          </w:sdtPr>
          <w:sdtContent>
            <w:p>
              <w:pPr>
                <w:jc w:val="center"/>
                <w:rPr>
                  <w:b/>
                  <w:color w:val="000000"/>
                </w:rPr>
              </w:pPr>
              <w:sdt>
                <w:sdtPr>
                  <w:alias w:val="Numeris"/>
                  <w:tag w:val="nr_d4a9fd4c5a59490c865124d5afe237b1"/>
                  <w:lock w:val="sdtLocked"/>
                  <w:richText/>
                </w:sdtPr>
                <w:sdtContent>
                  <w:r>
                    <w:rPr>
                      <w:b/>
                      <w:color w:val="000000"/>
                    </w:rPr>
                    <w:t>I</w:t>
                  </w:r>
                </w:sdtContent>
              </w:sdt>
              <w:r>
                <w:rPr>
                  <w:b/>
                  <w:color w:val="000000"/>
                </w:rPr>
                <w:t xml:space="preserve"> </w:t>
              </w:r>
              <w:sdt>
                <w:sdtPr>
                  <w:alias w:val="Pavadinimas"/>
                  <w:tag w:val="title_d4a9fd4c5a59490c865124d5afe237b1"/>
                  <w:lock w:val="sdtLocked"/>
                  <w:richText/>
                </w:sdtPr>
                <w:sdtContent>
                  <w:r>
                    <w:rPr>
                      <w:b/>
                      <w:color w:val="000000"/>
                    </w:rPr>
                    <w:t xml:space="preserve">SKYRIUS </w:t>
                    <w:br/>
                    <w:t xml:space="preserve">BENDROSIOS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1 p."/>
                <w:tag w:val="part_0b0f1f0a0cfd485dbc07762a149103b1"/>
                <w:lock w:val="sdtLocked"/>
                <w:richText/>
              </w:sdtPr>
              <w:sdtContent>
                <w:p>
                  <w:pPr>
                    <w:ind w:firstLine="720"/>
                    <w:jc w:val="both"/>
                  </w:pPr>
                  <w:sdt>
                    <w:sdtPr>
                      <w:alias w:val="Numeris"/>
                      <w:tag w:val="nr_0b0f1f0a0cfd485dbc07762a149103b1"/>
                      <w:lock w:val="sdtLocked"/>
                      <w:richText/>
                    </w:sdtPr>
                    <w:sdtContent>
                      <w:r>
                        <w:rPr>
                          <w:color w:val="000000"/>
                          <w:szCs w:val="24"/>
                          <w:lang w:eastAsia="lt-LT"/>
                        </w:rPr>
                        <w:t>1</w:t>
                      </w:r>
                    </w:sdtContent>
                  </w:sdt>
                  <w:r>
                    <w:rPr>
                      <w:color w:val="000000"/>
                      <w:szCs w:val="24"/>
                      <w:lang w:eastAsia="lt-LT"/>
                    </w:rPr>
                    <w:t>. Išmokų vaikams skyrimo ir mokėjimo nuostatai (toliau – Nuostatai) nustato</w:t>
                  </w:r>
                  <w:r>
                    <w:rPr>
                      <w:b/>
                      <w:color w:val="000000"/>
                      <w:szCs w:val="24"/>
                      <w:lang w:eastAsia="lt-LT"/>
                    </w:rPr>
                    <w:t xml:space="preserve"> </w:t>
                  </w:r>
                  <w:r>
                    <w:rPr>
                      <w:color w:val="000000"/>
                      <w:szCs w:val="24"/>
                      <w:lang w:eastAsia="lt-LT"/>
                    </w:rPr>
                    <w:t>kreipimosi dėl</w:t>
                  </w:r>
                  <w:r>
                    <w:rPr>
                      <w:b/>
                      <w:color w:val="000000"/>
                      <w:szCs w:val="24"/>
                      <w:lang w:eastAsia="lt-LT"/>
                    </w:rPr>
                    <w:t xml:space="preserve"> </w:t>
                  </w:r>
                  <w:r>
                    <w:rPr>
                      <w:color w:val="000000"/>
                      <w:szCs w:val="24"/>
                      <w:lang w:eastAsia="lt-LT"/>
                    </w:rPr>
                    <w:t>Lietuvos Respublikos išmokų vaikams įstatyme</w:t>
                  </w:r>
                  <w:r>
                    <w:rPr>
                      <w:b/>
                      <w:color w:val="000000"/>
                      <w:szCs w:val="24"/>
                      <w:lang w:eastAsia="lt-LT"/>
                    </w:rPr>
                    <w:t xml:space="preserve"> </w:t>
                  </w:r>
                  <w:r>
                    <w:rPr>
                      <w:color w:val="000000"/>
                      <w:szCs w:val="24"/>
                      <w:lang w:eastAsia="lt-LT"/>
                    </w:rPr>
                    <w:t>nustatytų išmokų (toliau – išmokos), jų skyrimo ir mokėjimo</w:t>
                  </w:r>
                  <w:r>
                    <w:rPr>
                      <w:b/>
                      <w:color w:val="000000"/>
                      <w:szCs w:val="24"/>
                      <w:lang w:eastAsia="lt-LT"/>
                    </w:rPr>
                    <w:t xml:space="preserve"> </w:t>
                  </w:r>
                  <w:r>
                    <w:rPr>
                      <w:color w:val="000000"/>
                      <w:szCs w:val="24"/>
                      <w:lang w:eastAsia="lt-LT"/>
                    </w:rPr>
                    <w:t>tvarką,</w:t>
                  </w:r>
                  <w:r>
                    <w:rPr>
                      <w:b/>
                      <w:color w:val="000000"/>
                      <w:szCs w:val="24"/>
                      <w:lang w:eastAsia="lt-LT"/>
                    </w:rPr>
                    <w:t xml:space="preserve"> </w:t>
                  </w:r>
                  <w:r>
                    <w:rPr>
                      <w:color w:val="000000"/>
                      <w:szCs w:val="24"/>
                      <w:lang w:eastAsia="lt-LT"/>
                    </w:rPr>
                    <w:t xml:space="preserve">dokumentus, būtinus išmokoms gauti, užsienio valstybės mokymo įstaigų mokymo programų atitikties Išmokų vaikams įstatymo 6 straipsnyje nurodytoms programoms nustatymo tvarką, faktinės gyvenamosios vietos nustatymo tvarką, bendrai gyvenančių asmenų arba globėjo ir su juo bendrai gyvenančių asmenų duomenų apie gautas pajamas patikrinimo ir informavimo apie sprendimą nutraukti išmokų mokėjimą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1 p."/>
                <w:tag w:val="part_ed4a767826844182a5da29ec01f96326"/>
                <w:lock w:val="sdtLocked"/>
                <w:richText/>
              </w:sdtPr>
              <w:sdtContent>
                <w:p>
                  <w:pPr>
                    <w:ind w:firstLine="720"/>
                    <w:jc w:val="both"/>
                  </w:pPr>
                  <w:sdt>
                    <w:sdtPr>
                      <w:alias w:val="Numeris"/>
                      <w:tag w:val="nr_ed4a767826844182a5da29ec01f96326"/>
                      <w:lock w:val="sdtLocked"/>
                      <w:richText/>
                    </w:sdtPr>
                    <w:sdtContent>
                      <w:r>
                        <w:rPr>
                          <w:szCs w:val="24"/>
                          <w:lang w:eastAsia="lt-LT"/>
                        </w:rPr>
                        <w:t>1</w:t>
                      </w:r>
                      <w:r>
                        <w:rPr>
                          <w:szCs w:val="24"/>
                          <w:vertAlign w:val="superscript"/>
                          <w:lang w:eastAsia="lt-LT"/>
                        </w:rPr>
                        <w:t>1</w:t>
                      </w:r>
                    </w:sdtContent>
                  </w:sdt>
                  <w:r>
                    <w:rPr>
                      <w:szCs w:val="24"/>
                      <w:lang w:eastAsia="lt-LT"/>
                    </w:rPr>
                    <w:t>. Nuostatuose vartojamos sąvokos atitinka Išmokų vaikams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 p."/>
                <w:tag w:val="part_89bbb1690c354894b5e20e24a2d20cf0"/>
                <w:lock w:val="sdtLocked"/>
                <w:richText/>
              </w:sdtPr>
              <w:sdtContent>
                <w:p>
                  <w:pPr>
                    <w:ind w:firstLine="709"/>
                    <w:jc w:val="both"/>
                    <w:rPr>
                      <w:color w:val="000000"/>
                    </w:rPr>
                  </w:pPr>
                  <w:sdt>
                    <w:sdtPr>
                      <w:alias w:val="Numeris"/>
                      <w:tag w:val="nr_89bbb1690c354894b5e20e24a2d20cf0"/>
                      <w:lock w:val="sdtLocked"/>
                      <w:richText/>
                    </w:sdtPr>
                    <w:sdtContent>
                      <w:r>
                        <w:t>2</w:t>
                      </w:r>
                    </w:sdtContent>
                  </w:sdt>
                  <w:r>
                    <w:t xml:space="preserve">. Išmokos vaikams, atsižvelgiant į išmokos rūšį, skiriamos ir mokamos Išmokų vaikams įstatymo 1 straipsnio 2 dalyje nurodytiems asmenims.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sdtContent>
            </w:sdt>
            <w:sdt>
              <w:sdtPr>
                <w:alias w:val="3 p."/>
                <w:tag w:val="part_22a98c218fba42f09e496518cc096da9"/>
                <w:lock w:val="sdtLocked"/>
                <w:richText/>
              </w:sdtPr>
              <w:sdtContent>
                <w:p>
                  <w:pPr>
                    <w:ind w:firstLine="720"/>
                    <w:jc w:val="both"/>
                    <w:rPr>
                      <w:color w:val="000000"/>
                    </w:rPr>
                  </w:pPr>
                  <w:sdt>
                    <w:sdtPr>
                      <w:alias w:val="Numeris"/>
                      <w:tag w:val="nr_22a98c218fba42f09e496518cc096da9"/>
                      <w:lock w:val="sdtLocked"/>
                      <w:richText/>
                    </w:sdtPr>
                    <w:sdtContent>
                      <w:r>
                        <w:rPr>
                          <w:color w:val="000000"/>
                          <w:lang w:eastAsia="lt-LT"/>
                        </w:rPr>
                        <w:t>3</w:t>
                      </w:r>
                    </w:sdtContent>
                  </w:sdt>
                  <w:r>
                    <w:rPr>
                      <w:color w:val="000000"/>
                      <w:lang w:eastAsia="lt-LT"/>
                    </w:rPr>
                    <w:t xml:space="preserve">. </w:t>
                  </w:r>
                  <w:r>
                    <w:rPr>
                      <w:bCs/>
                      <w:color w:val="000000"/>
                      <w:szCs w:val="24"/>
                      <w:lang w:eastAsia="lt-LT"/>
                    </w:rPr>
                    <w:t>Nuostatuose nustatyta išmokų mokėjimo tvarka taikoma ir tais atvejais, kai, vadovaujantis Europos Sąjungos socialinės apsaugos sistemų koordinavimo reglamentais, yra taikomas Išmokų vaikams įstatymas.</w:t>
                  </w:r>
                  <w:r>
                    <w:rPr>
                      <w:bCs/>
                      <w:color w:val="00000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4 p."/>
                <w:tag w:val="part_ff743a67d91148c99bca1cc8b5caf0e4"/>
                <w:lock w:val="sdtLocked"/>
                <w:richText/>
              </w:sdtPr>
              <w:sdtContent>
                <w:p>
                  <w:pPr>
                    <w:tabs>
                      <w:tab w:val="left" w:pos="0"/>
                    </w:tabs>
                    <w:ind w:firstLine="720"/>
                    <w:jc w:val="both"/>
                  </w:pPr>
                  <w:sdt>
                    <w:sdtPr>
                      <w:alias w:val="Numeris"/>
                      <w:tag w:val="nr_ff743a67d91148c99bca1cc8b5caf0e4"/>
                      <w:lock w:val="sdtLocked"/>
                      <w:richText/>
                    </w:sdtPr>
                    <w:sdtContent>
                      <w:r>
                        <w:rPr>
                          <w:lang w:eastAsia="lt-LT"/>
                        </w:rPr>
                        <w:t>4</w:t>
                      </w:r>
                    </w:sdtContent>
                  </w:sdt>
                  <w:r>
                    <w:rPr>
                      <w:lang w:eastAsia="lt-LT"/>
                    </w:rPr>
                    <w:t>. Išmokas skiria ir moka savivaldybės administracija, vadovaudamasi Išmokų vaikams įstatymu, šiais Nuostatais ir socialinės apsaugos ir darbo ministro nustatyta tvarka, jeigu Europos Sąjungos reglamentai, tarptautinės sutartys nenumato kitų išmokų skyrimo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5 p."/>
                <w:tag w:val="part_b2edc3c8b91c456490005ae818a7db6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ca42f4551a54e989eacd24d28f7bf3a"/>
            <w:lock w:val="sdtLocked"/>
            <w:richText/>
          </w:sdtPr>
          <w:sdtContent>
            <w:p>
              <w:pPr>
                <w:jc w:val="center"/>
                <w:rPr>
                  <w:b/>
                  <w:color w:val="000000"/>
                </w:rPr>
              </w:pPr>
              <w:sdt>
                <w:sdtPr>
                  <w:alias w:val="Numeris"/>
                  <w:tag w:val="nr_9ca42f4551a54e989eacd24d28f7bf3a"/>
                  <w:lock w:val="sdtLocked"/>
                  <w:richText/>
                </w:sdtPr>
                <w:sdtContent>
                  <w:r>
                    <w:rPr>
                      <w:b/>
                      <w:color w:val="000000"/>
                    </w:rPr>
                    <w:t>II</w:t>
                  </w:r>
                </w:sdtContent>
              </w:sdt>
              <w:r>
                <w:rPr>
                  <w:b/>
                  <w:color w:val="000000"/>
                </w:rPr>
                <w:t xml:space="preserve"> </w:t>
              </w:r>
              <w:sdt>
                <w:sdtPr>
                  <w:alias w:val="Pavadinimas"/>
                  <w:tag w:val="title_9ca42f4551a54e989eacd24d28f7bf3a"/>
                  <w:lock w:val="sdtLocked"/>
                  <w:richText/>
                </w:sdtPr>
                <w:sdtContent>
                  <w:r>
                    <w:rPr>
                      <w:b/>
                      <w:color w:val="000000"/>
                    </w:rPr>
                    <w:t xml:space="preserve">SKYRIUS </w:t>
                    <w:br/>
                    <w:t xml:space="preserve">KREIPIMASIS DĖL IŠMOKŲ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6 p."/>
                <w:tag w:val="part_7cfacfe2aead4773a5adc2739407e99b"/>
                <w:lock w:val="sdtLocked"/>
                <w:richText/>
              </w:sdtPr>
              <w:sdtContent>
                <w:p>
                  <w:pPr>
                    <w:ind w:firstLine="720"/>
                    <w:jc w:val="both"/>
                    <w:rPr>
                      <w:b/>
                      <w:color w:val="000000"/>
                      <w:szCs w:val="24"/>
                      <w:lang w:eastAsia="lt-LT"/>
                    </w:rPr>
                  </w:pPr>
                  <w:sdt>
                    <w:sdtPr>
                      <w:alias w:val="Numeris"/>
                      <w:tag w:val="nr_7cfacfe2aead4773a5adc2739407e99b"/>
                      <w:lock w:val="sdtLocked"/>
                      <w:richText/>
                    </w:sdtPr>
                    <w:sdtContent>
                      <w:r>
                        <w:rPr>
                          <w:szCs w:val="24"/>
                          <w:lang w:eastAsia="lt-LT"/>
                        </w:rPr>
                        <w:t>6</w:t>
                      </w:r>
                    </w:sdtContent>
                  </w:sdt>
                  <w:r>
                    <w:rPr>
                      <w:szCs w:val="24"/>
                      <w:lang w:eastAsia="lt-LT"/>
                    </w:rPr>
                    <w:t xml:space="preserve">. </w:t>
                  </w:r>
                  <w:r>
                    <w:rPr>
                      <w:color w:val="000000"/>
                      <w:szCs w:val="24"/>
                      <w:lang w:eastAsia="lt-LT"/>
                    </w:rPr>
                    <w:t>Fiziniai asmenys dėl išmokų, išskyrus globos (rūpybos) išmoką ir (ar) globos (rūpybos) išmokos tikslinį priedą, kreipiasi į savivaldybės, kurios teritorijoje Lietuvos Respublikos gyvenamosios vietos deklaravimo įstatymo nustatyta tvarka deklaruoja gyvenamąją vietą arba yra įtraukti į gyvenamosios vietos nedeklaravusių asmenų apskaitą, administraciją, o jeigu asmenų gyvenamoji vieta nedeklaruota ir jie neįtraukti į gyvenamosios vietos nedeklaravusių asmenų apskaitą, – į savivaldybės, kurios teritorijoje faktiškai gyvena, administraciją. Jeigu vaikų (asmenų), besimokančių užsienio valstybės mokymo įstaigoje pagal mokymo programas, atitinkančias Išmokų vaikams įstatymo 6 straipsnio 1 dalyje nustatytas mokymo programas, gyvenamoji vieta iki išvykstant mokytis nebuvo deklaruota ir jie nebuvo įtraukti į gyvenamosios vietos nedeklaravusių asmenų apskaitą, dėl išmokos vaikui vaikai (asmenys) kreipiasi į savivaldybės, kurios teritorijoje jie iki išvykimo faktiškai gyveno, administraciją.</w:t>
                  </w:r>
                  <w:r>
                    <w:rPr>
                      <w:b/>
                      <w:color w:val="000000"/>
                      <w:szCs w:val="24"/>
                      <w:lang w:eastAsia="lt-LT"/>
                    </w:rPr>
                    <w:t xml:space="preserve"> </w:t>
                  </w:r>
                  <w:r>
                    <w:rPr>
                      <w:color w:val="000000"/>
                      <w:szCs w:val="24"/>
                      <w:lang w:eastAsia="lt-LT"/>
                    </w:rPr>
                    <w:t xml:space="preserve">Juridiniai asmenys dėl išmokų, išskyrus globos (rūpybos) išmoką ir (ar) globos (rūpybos) išmokos tikslinį priedą, kreipiasi į savivaldybės, kurios teritorijoje įregistruota juridinio asmens buveinė, administraciją. </w:t>
                  </w:r>
                </w:p>
                <w:p>
                  <w:pPr>
                    <w:ind w:firstLine="720"/>
                    <w:jc w:val="both"/>
                    <w:rPr>
                      <w:color w:val="000000"/>
                      <w:szCs w:val="24"/>
                      <w:lang w:eastAsia="lt-LT"/>
                    </w:rPr>
                  </w:pPr>
                  <w:r>
                    <w:rPr>
                      <w:color w:val="000000"/>
                      <w:szCs w:val="24"/>
                      <w:lang w:eastAsia="lt-LT"/>
                    </w:rPr>
                    <w:t xml:space="preserve">Vaikų, kuriems globa (rūpyba) nustatyta iki 2006 m. gruodžio 31 d. imtinai, išskyrus tuos, kuriems, vadovaujantis Išmokų vaikams įstatymo 11 straipsnio 6 dalies 2 punktu, išmoka nemokama, globėjai (rūpintojai) dėl globos (rūpybos) išmokos ir (ar) globos (rūpybos) išmokos tikslinio priedo kreipiasi į savivaldybės, kurios teritorijoje globėjai (rūpintojai) Gyvenamosios vietos deklaravimo įstatymo nustatyta tvarka deklaruoja gyvenamąją vietą arba yra įtraukti į gyvenamosios vietos nedeklaravusių asmenų apskaitą, administraciją, o jeigu globėjų (rūpintojų) gyvenamoji vieta nedeklaruota ir jie neįtraukti į gyvenamosios vietos nedeklaravusių asmenų apskaitą, – į savivaldybės, kurios teritorijoje jie faktiškai gyvena, administraciją, juridiniai asmenys – į savivaldybės, kurios teritorijoje įregistruota juridinio asmens buveinė, administraciją. </w:t>
                  </w:r>
                </w:p>
                <w:p>
                  <w:pPr>
                    <w:ind w:firstLine="720"/>
                    <w:jc w:val="both"/>
                    <w:rPr>
                      <w:color w:val="000000"/>
                      <w:szCs w:val="24"/>
                      <w:lang w:eastAsia="lt-LT"/>
                    </w:rPr>
                  </w:pPr>
                  <w:r>
                    <w:rPr>
                      <w:color w:val="000000"/>
                      <w:szCs w:val="24"/>
                      <w:lang w:eastAsia="lt-LT"/>
                    </w:rPr>
                    <w:t>Vaikų, kuriems globa (rūpyba) nustatyta po 2007 m. sausio 1 d. imtinai, globėjai (rūpintojai) dėl globos (rūpybos) išmokos ir (ar) globos (rūpybos) išmokos tikslinio priedo kreipiasi į savivaldybės, kurios vaiko teisių apsaugos institucijos teikimu vaikui nustatyta globa (rūpyba), administraciją. Vaikų, kuriems globa (rūpyba) nustatyta ne Lietuvos Respublikoje ir jos vykdymą perėmė Lietuvos Respublikos kompetentinga institucija, globėjai (rūpintojai) dėl globos (rūpybos) išmokos ir (ar) globos (rūpybos) išmokos tikslinio priedo kreipiasi į savivaldybės, kurios vaiko teisių apsaugos institucija perėmė vaiko globos (rūpybos) vykdymą, administraciją.</w:t>
                  </w:r>
                </w:p>
                <w:p>
                  <w:pPr>
                    <w:ind w:firstLine="720"/>
                    <w:jc w:val="both"/>
                    <w:rPr>
                      <w:szCs w:val="24"/>
                      <w:lang w:eastAsia="lt-LT"/>
                    </w:rPr>
                  </w:pPr>
                  <w:r>
                    <w:rPr>
                      <w:color w:val="000000"/>
                      <w:szCs w:val="24"/>
                      <w:lang w:eastAsia="lt-LT"/>
                    </w:rPr>
                    <w:t xml:space="preserve">Asmenys, turintys teisę gauti globos (rūpybos) išmoką pagal Išmokų vaikams įstatymo 11 straipsnio 2 dalį, kurie mokosi Lietuvos Respublikos bendrojo ugdymo mokyklose </w:t>
                  </w:r>
                  <w:r>
                    <w:rPr>
                      <w:bCs/>
                      <w:szCs w:val="24"/>
                      <w:lang w:eastAsia="lt-LT"/>
                    </w:rPr>
                    <w:t>arba kurių mokymą vykdo</w:t>
                  </w:r>
                  <w:r>
                    <w:rPr>
                      <w:b/>
                      <w:szCs w:val="24"/>
                      <w:lang w:eastAsia="lt-LT"/>
                    </w:rPr>
                    <w:t xml:space="preserve"> </w:t>
                  </w:r>
                  <w:r>
                    <w:rPr>
                      <w:szCs w:val="24"/>
                      <w:lang w:eastAsia="lt-LT"/>
                    </w:rPr>
                    <w:t xml:space="preserve">profesinio mokymo teikėjai, </w:t>
                  </w:r>
                  <w:r>
                    <w:rPr>
                      <w:color w:val="000000"/>
                      <w:szCs w:val="24"/>
                      <w:lang w:eastAsia="lt-LT"/>
                    </w:rPr>
                    <w:t>arba kurie studijuoja</w:t>
                  </w:r>
                  <w:r>
                    <w:rPr>
                      <w:b/>
                      <w:bCs/>
                      <w:color w:val="000000"/>
                      <w:szCs w:val="24"/>
                      <w:lang w:eastAsia="lt-LT"/>
                    </w:rPr>
                    <w:t xml:space="preserve"> </w:t>
                  </w:r>
                  <w:r>
                    <w:rPr>
                      <w:color w:val="000000"/>
                      <w:szCs w:val="24"/>
                      <w:lang w:eastAsia="lt-LT"/>
                    </w:rPr>
                    <w:t>aukštosiose mokyklose, kreipiasi į savivaldybės, kurios teritorijoje veikia</w:t>
                  </w:r>
                  <w:r>
                    <w:rPr>
                      <w:b/>
                      <w:bCs/>
                      <w:color w:val="000000"/>
                      <w:szCs w:val="24"/>
                      <w:lang w:eastAsia="lt-LT"/>
                    </w:rPr>
                    <w:t xml:space="preserve"> </w:t>
                  </w:r>
                  <w:r>
                    <w:rPr>
                      <w:color w:val="000000"/>
                      <w:szCs w:val="24"/>
                      <w:lang w:eastAsia="lt-LT"/>
                    </w:rPr>
                    <w:t>mokykla, administraciją. Asmenys, besimokantys ar studijuojantys užsienio valstybės mokymo įstaigoje, dėl globos (rūpybos) išmokos kreipiasi į savivaldybės, kurios teritorijoje Gyvenamosios vietos deklaravimo įstatymo nustatyta tvarka yra deklaravę gyvenamąją vietą arba yra įtraukti į gyvenamosios vietos nedeklaravusių asmenų apskaitą, administraciją. Jeigu iki išvykstant mokytis ar studijuoti į užsienio valstybės mokymo įstaigą asmenų gyvenamoji vieta nebuvo deklaruota ir jie nebuvo įtraukti į gyvenamosios vietos nedeklaravusių asmenų apskaitą, jie kreipiasi į savivaldybės, kurios teritorijoje iki išvykimo faktiškai gyveno, administraciją. Buvę vaiko globėjai (rūpintojai), turintys teisę gauti globos (rūpybos) išmokos tikslinį priedą pagal Išmokų vaikams įstatymo 12 straipsnio 4 dalį, kreipiasi į savivaldybės, kurios teritorijoje veikia buvusių globotinių (rūpintinių), kurie pasibaigus vaiko globai (rūpybai) dėl pilnametystės, emancipacijos ar santuokos sudarymo liko pas juos gyventi ir yra jų išlaikomi (nemokamai gauna nakvynę, maistą ir kitas paslaugas), bendrojo ugdymo mokykla ar profesinio mokymo teikėjas, administraciją</w:t>
                  </w:r>
                  <w:r>
                    <w:rPr>
                      <w:szCs w:val="24"/>
                      <w:lang w:eastAsia="lt-LT"/>
                    </w:rPr>
                    <w:t xml:space="preserve">. </w:t>
                  </w:r>
                </w:p>
                <w:p>
                  <w:pPr>
                    <w:ind w:firstLine="720"/>
                    <w:jc w:val="both"/>
                    <w:rPr>
                      <w:b/>
                      <w:color w:val="000000"/>
                      <w:szCs w:val="24"/>
                      <w:lang w:eastAsia="lt-LT"/>
                    </w:rPr>
                  </w:pPr>
                  <w:r>
                    <w:rPr>
                      <w:color w:val="000000"/>
                      <w:szCs w:val="24"/>
                      <w:lang w:eastAsia="lt-LT"/>
                    </w:rPr>
                    <w:t>Vaiko tėvų įgalioti asmenys dėl išmokų kreipiasi į savivaldybės, kurios teritorijoje vaiko tėvas ar motina Gyvenamosios vietos deklaravimo įstatymo nustatyta tvarka deklaruoja gyvenamąją vietą arba yra įtraukti į gyvenamosios vietos nedeklaravusių asmenų apskaitą, administraciją, o jeigu nė vienas iš vaiko tėvų nedeklaravęs gyvenamosios vietos arba nėra įtrauktas į gyvenamosios vietos nedeklaravusių asmenų apskaitą, – į savivaldybės, kurios teritorijoje yra deklaruota vaiko gyvenamoji vieta arba jis yra įtrauktas į gyvenamosios vietos nedeklaravusių asmenų apskaitą, administraciją. Jeigu vaiko gyvenamoji vieta nedeklaruota arba jeigu jis neįtrauktas į gyvenamosios vietos nedeklaravusių asmenų apskaitą, dėl išmokų vaiko tėvų įgalioti asmenys kreipiasi į savivaldybės, kurios teritorijoje yra faktinė vaiko gyvenamoji vieta, administraciją.</w:t>
                  </w:r>
                </w:p>
                <w:p>
                  <w:pPr>
                    <w:ind w:firstLine="720"/>
                    <w:jc w:val="both"/>
                    <w:rPr>
                      <w:color w:val="000000"/>
                      <w:szCs w:val="24"/>
                      <w:lang w:eastAsia="lt-LT"/>
                    </w:rPr>
                  </w:pPr>
                  <w:r>
                    <w:rPr>
                      <w:color w:val="000000"/>
                      <w:szCs w:val="24"/>
                      <w:lang w:eastAsia="lt-LT"/>
                    </w:rPr>
                    <w:t>Asmenys, kuriems, vadovaujantis Europos Sąjungos socialinės apsaugos sistemų koordinavimo reglamentais, turi būti taikomas Išmokų vaikams įstatymas, jeigu nė vienas iš vaiko tėvų ir vaikas nedeklaravę gyvenamosios vietos arba nėra įtraukti į gyvenamosios vietos nedeklaravusių asmenų apskaitą bei faktiškai negyvena Lietuvos Respublikoje, dėl išmokų kreipiasi į savivaldybės, kurioje vienas iš tėvų dirba, administraciją.</w:t>
                  </w:r>
                </w:p>
                <w:p>
                  <w:pPr>
                    <w:ind w:firstLine="720"/>
                    <w:jc w:val="both"/>
                    <w:rPr>
                      <w:color w:val="000000"/>
                      <w:szCs w:val="24"/>
                      <w:lang w:eastAsia="lt-LT"/>
                    </w:rPr>
                  </w:pPr>
                  <w:r>
                    <w:rPr>
                      <w:color w:val="000000"/>
                      <w:szCs w:val="24"/>
                      <w:lang w:eastAsia="lt-LT"/>
                    </w:rPr>
                    <w:t>Asmenų, Gyvenamosios vietos deklaravimo įstatymo nustatyta tvarka nedeklaravusių gyvenamosios vietos ir neįtrauktų į gyvenamosios vietos nedeklaravusių asmenų apskaitą, faktinė gyvenamoji vieta nustatoma vadovaujantis asmens, pateikusio prašymą gauti išmoką, (toliau – pareiškėjas) pateikta informacija, ir duomenimis, tvarkomais registrų, valstybės ir (ar) vidaus administravimo informacinėse sistemose, pagrindžiančiais asmenų ekonominius, socialinius ar asmeninius interesus toje savivaldybėje.</w:t>
                  </w:r>
                </w:p>
                <w:p>
                  <w:pPr>
                    <w:ind w:firstLine="720"/>
                    <w:jc w:val="both"/>
                  </w:pPr>
                  <w:r>
                    <w:rPr>
                      <w:color w:val="000000"/>
                      <w:szCs w:val="24"/>
                      <w:lang w:eastAsia="lt-LT"/>
                    </w:rPr>
                    <w:t>Tais atvejais, kai, įvertinus pareiškėjo pateiktą informaciją ir duomenis apie gyvenamąją vietą, paaiškėja, kad jie netikslūs ar klaidingi, ir (ar) registrų, valstybės ir (ar) vidaus administravimo informacinėse sistemose nėra duomenų apie pareiškėją, gyvenamoji vieta patikrinama savivaldybės administracijos socialinių darbuotojų ir (ar) kitų savivaldybės administracijos direktoriaus įgaliotų savivaldybės administracijos valstybės tarnautojų ar savivaldybės administracijos darbuotojų ir surašomas socialinės apsaugos ir darbo ministro nustatytos formos buities ir gyvenimo sąlygų patikrinimo aktas.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7 p."/>
                <w:tag w:val="part_fcc4fafc9f444e19a17189677d1779ac"/>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8 p."/>
                <w:tag w:val="part_e4bfddfcb1ae46b5b4e5a8b5cfb134b0"/>
                <w:lock w:val="sdtLocked"/>
                <w:richText/>
              </w:sdtPr>
              <w:sdtContent>
                <w:p>
                  <w:pPr>
                    <w:tabs>
                      <w:tab w:val="left" w:pos="0"/>
                    </w:tabs>
                    <w:ind w:firstLine="720"/>
                    <w:jc w:val="both"/>
                    <w:rPr>
                      <w:color w:val="000000"/>
                    </w:rPr>
                  </w:pPr>
                  <w:sdt>
                    <w:sdtPr>
                      <w:alias w:val="Numeris"/>
                      <w:tag w:val="nr_e4bfddfcb1ae46b5b4e5a8b5cfb134b0"/>
                      <w:lock w:val="sdtLocked"/>
                      <w:richText/>
                    </w:sdtPr>
                    <w:sdtContent>
                      <w:r>
                        <w:rPr>
                          <w:color w:val="000000"/>
                          <w:szCs w:val="24"/>
                          <w:lang w:eastAsia="lt-LT"/>
                        </w:rPr>
                        <w:t>8</w:t>
                      </w:r>
                    </w:sdtContent>
                  </w:sdt>
                  <w:r>
                    <w:rPr>
                      <w:color w:val="000000"/>
                      <w:szCs w:val="24"/>
                      <w:lang w:eastAsia="lt-LT"/>
                    </w:rPr>
                    <w:t xml:space="preserve">. Kreipimosi dėl išmokos diena laikoma diena, kurią pateiktas prašymas skirti išmoką. Jei kreipiantis dėl išmokos su prašymu pateikiami ne visi reikiami dokumentai, informacija apie trūkstamus dokumentus įrašoma į informacinį lapelį, o šis įteikiamas pareiškėjui </w:t>
                  </w:r>
                  <w:r>
                    <w:rPr>
                      <w:color w:val="000000"/>
                      <w:lang w:eastAsia="lt-LT"/>
                    </w:rPr>
                    <w:t>jo prašyme nurodytu informavimo būdu</w:t>
                  </w:r>
                  <w:r>
                    <w:rPr>
                      <w:color w:val="000000"/>
                      <w:szCs w:val="24"/>
                      <w:lang w:eastAsia="lt-LT"/>
                    </w:rPr>
                    <w:t>. Visi trūkstami dokumentai, reikalingi išmokai skirti, pateikiami ne vėliau kaip per vieną mėnesį nuo prašymo pateikimo dienos. Jeigu pareiškėjas per vieną mėnesį nepateikia reikiamų dokumentų, jo prašymas laikomas nepateiktu. Jei pateikiamas prašymas skirti kelių rūšių išmokas, bet per vieną mėnesį nuo prašymo pateikimo dienos nepateikiami vienai iš jų skirti reikalingi dokumentai, prašymas laikomas nepateiktu tik dėl tos išmokos, kuriai skirti trūksta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9 p."/>
                <w:tag w:val="part_dfa71647e4d2444aa97b214a96654e94"/>
                <w:lock w:val="sdtLocked"/>
                <w:richText/>
              </w:sdtPr>
              <w:sdtContent>
                <w:p>
                  <w:pPr>
                    <w:tabs>
                      <w:tab w:val="left" w:pos="0"/>
                    </w:tabs>
                    <w:ind w:firstLine="720"/>
                    <w:jc w:val="both"/>
                    <w:rPr>
                      <w:color w:val="000000"/>
                    </w:rPr>
                  </w:pPr>
                  <w:sdt>
                    <w:sdtPr>
                      <w:alias w:val="Numeris"/>
                      <w:tag w:val="nr_dfa71647e4d2444aa97b214a96654e94"/>
                      <w:lock w:val="sdtLocked"/>
                      <w:richText/>
                    </w:sdtPr>
                    <w:sdtContent>
                      <w:r>
                        <w:rPr>
                          <w:color w:val="000000"/>
                          <w:szCs w:val="24"/>
                          <w:lang w:eastAsia="lt-LT"/>
                        </w:rPr>
                        <w:t>9</w:t>
                      </w:r>
                    </w:sdtContent>
                  </w:sdt>
                  <w:r>
                    <w:rPr>
                      <w:color w:val="000000"/>
                      <w:szCs w:val="24"/>
                      <w:lang w:eastAsia="lt-LT"/>
                    </w:rPr>
                    <w:t>. Dėl išmokų skyrimo gali kreiptis vienas iš vaiką auginančių tėvų (įtėvių), bendrai gyvenančių asmenų, globėjas (rūpintojas), buvęs vaiko globėjas (rūpintojas),</w:t>
                  </w:r>
                  <w:r>
                    <w:rPr>
                      <w:b/>
                      <w:bCs/>
                      <w:color w:val="000000"/>
                      <w:szCs w:val="24"/>
                      <w:lang w:eastAsia="lt-LT"/>
                    </w:rPr>
                    <w:t xml:space="preserve"> </w:t>
                  </w:r>
                  <w:r>
                    <w:rPr>
                      <w:color w:val="000000"/>
                      <w:szCs w:val="24"/>
                      <w:lang w:eastAsia="lt-LT"/>
                    </w:rPr>
                    <w:t>asmuo, vaiko laikinosios priežiūros pas fizinius asmenis ar laikino apgyvendinimo pas fizinius asmenis metu laikinai prižiūrintis vaiką, pats pilnametis asmuo, turintis teisę gauti išmoką, arba visiškai veiksniu (emancipuotu) pripažintas ar susituokęs nepilnametis vaikas, turintis teisę gauti išmoką, vaikas nuo 14 iki 18 metų, turintis tėvų ar rūpintojų sutikimą kreiptis dėl jam priklausančios išmokos vaikui skyrimo, pats nepilnametis vaikas, turintis teisę gauti išmoką už savo vaiką ar vienkartinę išmoką nėščiai moteriai,</w:t>
                  </w:r>
                  <w:r>
                    <w:rPr>
                      <w:b/>
                      <w:bCs/>
                      <w:color w:val="000000"/>
                      <w:szCs w:val="24"/>
                      <w:lang w:eastAsia="lt-LT"/>
                    </w:rPr>
                    <w:t xml:space="preserve"> </w:t>
                  </w:r>
                  <w:r>
                    <w:rPr>
                      <w:color w:val="000000"/>
                      <w:szCs w:val="24"/>
                      <w:lang w:eastAsia="lt-LT"/>
                    </w:rPr>
                    <w:t>arba šių asmenų įgalioti asmenys, taip pat neveiksnių šioje srityje asmenų globėjai.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Content>
        </w:sdt>
        <w:sdt>
          <w:sdtPr>
            <w:alias w:val="skyrius"/>
            <w:tag w:val="part_bd0a008379c9410e968afd8b1754ee41"/>
            <w:lock w:val="sdtLocked"/>
            <w:richText/>
          </w:sdtPr>
          <w:sdtContent>
            <w:p>
              <w:pPr>
                <w:jc w:val="center"/>
                <w:rPr>
                  <w:b/>
                  <w:color w:val="000000"/>
                </w:rPr>
              </w:pPr>
              <w:sdt>
                <w:sdtPr>
                  <w:alias w:val="Numeris"/>
                  <w:tag w:val="nr_bd0a008379c9410e968afd8b1754ee41"/>
                  <w:lock w:val="sdtLocked"/>
                  <w:richText/>
                </w:sdtPr>
                <w:sdtContent>
                  <w:r>
                    <w:rPr>
                      <w:b/>
                      <w:color w:val="000000"/>
                    </w:rPr>
                    <w:t>III</w:t>
                  </w:r>
                </w:sdtContent>
              </w:sdt>
              <w:r>
                <w:rPr>
                  <w:b/>
                  <w:color w:val="000000"/>
                </w:rPr>
                <w:t xml:space="preserve"> </w:t>
              </w:r>
              <w:sdt>
                <w:sdtPr>
                  <w:alias w:val="Pavadinimas"/>
                  <w:tag w:val="title_bd0a008379c9410e968afd8b1754ee41"/>
                  <w:lock w:val="sdtLocked"/>
                  <w:richText/>
                </w:sdtPr>
                <w:sdtContent>
                  <w:r>
                    <w:rPr>
                      <w:b/>
                      <w:color w:val="000000"/>
                    </w:rPr>
                    <w:t xml:space="preserve">SKYRIUS </w:t>
                    <w:br/>
                    <w:t xml:space="preserve">DOKUMENTAI, BŪTINI ATITINKAMAI IŠMOKAI GAUTI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10 p."/>
                <w:tag w:val="part_58700b5cec024a96b60060c2811e5f93"/>
                <w:lock w:val="sdtLocked"/>
                <w:richText/>
              </w:sdtPr>
              <w:sdtContent>
                <w:p>
                  <w:pPr>
                    <w:tabs>
                      <w:tab w:val="left" w:pos="1418"/>
                    </w:tabs>
                    <w:ind w:firstLine="720"/>
                    <w:jc w:val="both"/>
                    <w:rPr>
                      <w:szCs w:val="24"/>
                      <w:lang w:eastAsia="lt-LT"/>
                    </w:rPr>
                  </w:pPr>
                  <w:sdt>
                    <w:sdtPr>
                      <w:alias w:val="Numeris"/>
                      <w:tag w:val="nr_58700b5cec024a96b60060c2811e5f93"/>
                      <w:lock w:val="sdtLocked"/>
                      <w:richText/>
                    </w:sdtPr>
                    <w:sdtContent>
                      <w:r>
                        <w:rPr>
                          <w:szCs w:val="24"/>
                          <w:lang w:eastAsia="lt-LT"/>
                        </w:rPr>
                        <w:t>10</w:t>
                      </w:r>
                    </w:sdtContent>
                  </w:sdt>
                  <w:r>
                    <w:rPr>
                      <w:szCs w:val="24"/>
                      <w:lang w:eastAsia="lt-LT"/>
                    </w:rPr>
                    <w:t xml:space="preserve">. </w:t>
                  </w:r>
                  <w:r>
                    <w:rPr>
                      <w:color w:val="000000"/>
                      <w:szCs w:val="24"/>
                      <w:lang w:eastAsia="lt-LT"/>
                    </w:rPr>
                    <w:t>Kreipiantis dėl bet kurios Išmokų vaikams įstatyme nustatytos išmokos, būtina pateikti vieną iš asmens, turinčio teisę gauti išmoką, tapatybę patvirtinančių dokumentų – pasą, asmens tapatybės kortelę arba leidimą gyventi Lietuvos Respublikoje (toliau – asmens tapatybę patvirtinantis dokumentas),</w:t>
                  </w:r>
                  <w:r>
                    <w:rPr>
                      <w:b/>
                      <w:bCs/>
                      <w:color w:val="000000"/>
                      <w:szCs w:val="24"/>
                      <w:lang w:eastAsia="lt-LT"/>
                    </w:rPr>
                    <w:t xml:space="preserve"> </w:t>
                  </w:r>
                  <w:r>
                    <w:rPr>
                      <w:color w:val="000000"/>
                      <w:szCs w:val="24"/>
                      <w:lang w:eastAsia="lt-LT"/>
                    </w:rPr>
                    <w:t>išskyrus Nuostatų 19 punkte nustatytus</w:t>
                  </w:r>
                  <w:r>
                    <w:rPr>
                      <w:b/>
                      <w:bCs/>
                      <w:color w:val="000000"/>
                      <w:szCs w:val="24"/>
                      <w:lang w:eastAsia="lt-LT"/>
                    </w:rPr>
                    <w:t xml:space="preserve"> </w:t>
                  </w:r>
                  <w:r>
                    <w:rPr>
                      <w:color w:val="000000"/>
                      <w:szCs w:val="24"/>
                      <w:lang w:eastAsia="lt-LT"/>
                    </w:rPr>
                    <w:t>atvejus, ir socialinės apsaugos ir darbo ministro nustatytos formos prašymą skirti atitinkamą išmoką. Fizinio ar juridinio asmens, turinčio teisę gauti išmoką, įgaliotas asmuo turi pateikti</w:t>
                  </w:r>
                  <w:r>
                    <w:rPr>
                      <w:b/>
                      <w:bCs/>
                      <w:color w:val="000000"/>
                      <w:szCs w:val="24"/>
                      <w:lang w:eastAsia="lt-LT"/>
                    </w:rPr>
                    <w:t xml:space="preserve"> </w:t>
                  </w:r>
                  <w:r>
                    <w:rPr>
                      <w:color w:val="000000"/>
                      <w:szCs w:val="24"/>
                      <w:lang w:eastAsia="lt-LT"/>
                    </w:rPr>
                    <w:t>vieną iš savo asmens tapatybę patvirtinančių dokumentų, išskyrus Nuostatų 19 punkte nustatytus atvejus, dokumentus, nurodytus Nuostatų III skyriuje, ir įgaliojimą.</w:t>
                  </w:r>
                </w:p>
                <w:p>
                  <w:pPr>
                    <w:ind w:firstLine="720"/>
                    <w:jc w:val="both"/>
                    <w:rPr>
                      <w:color w:val="000000"/>
                      <w:szCs w:val="24"/>
                      <w:lang w:eastAsia="lt-LT"/>
                    </w:rPr>
                  </w:pPr>
                  <w:r>
                    <w:rPr>
                      <w:color w:val="000000"/>
                      <w:szCs w:val="24"/>
                      <w:lang w:eastAsia="lt-LT"/>
                    </w:rPr>
                    <w:t>Jei dėl atitinkamos išmokos skyrimo kreipiasi asmenys, kurie pripažinti ribotai veiksniais šioje srityje, jie turi pateikti savivaldybės administracijai dokumentus, nurodytus Nuostatų III skyriuje, ir dokumentus, patvirtinančius rūpybos nustatymą ir rūpintojo paskyrimą, bei rūpintojo sutikimą dėl asmens, kuris pripažintas ribotai veiksniu šioje srityje, kreipimosi skirti išmoką.</w:t>
                  </w:r>
                </w:p>
                <w:p>
                  <w:pPr>
                    <w:ind w:firstLine="720"/>
                    <w:jc w:val="both"/>
                    <w:rPr>
                      <w:color w:val="000000"/>
                      <w:szCs w:val="24"/>
                      <w:lang w:eastAsia="lt-LT"/>
                    </w:rPr>
                  </w:pPr>
                  <w:r>
                    <w:rPr>
                      <w:color w:val="000000"/>
                      <w:szCs w:val="24"/>
                      <w:lang w:eastAsia="lt-LT"/>
                    </w:rPr>
                    <w:t>Jei dėl išmokos vaikui skyrimo kreipiasi vaikai nuo 14 iki 18 metų, jie turi pateikti savivaldybės administracijai dokumentus, nurodytus Nuostatų III skyriuje, ir vieno iš vaiką auginančių</w:t>
                  </w:r>
                  <w:r>
                    <w:rPr>
                      <w:color w:val="FF0000"/>
                      <w:szCs w:val="24"/>
                      <w:lang w:eastAsia="lt-LT"/>
                    </w:rPr>
                    <w:t xml:space="preserve"> </w:t>
                  </w:r>
                  <w:r>
                    <w:rPr>
                      <w:color w:val="000000"/>
                      <w:szCs w:val="24"/>
                      <w:lang w:eastAsia="lt-LT"/>
                    </w:rPr>
                    <w:t xml:space="preserve">tėvų ar rūpintojų laisvos formos sutikimą dėl vaiko kreipimosi skirti išmoką. </w:t>
                  </w:r>
                </w:p>
                <w:p>
                  <w:pPr>
                    <w:ind w:firstLine="720"/>
                    <w:jc w:val="both"/>
                    <w:rPr>
                      <w:color w:val="000000"/>
                    </w:rPr>
                  </w:pPr>
                  <w:r>
                    <w:rPr>
                      <w:szCs w:val="24"/>
                      <w:lang w:eastAsia="lt-LT"/>
                    </w:rPr>
                    <w:t xml:space="preserve">Jei dėl atitinkamos išmokos skyrimo kreipiasi </w:t>
                  </w:r>
                  <w:r>
                    <w:rPr>
                      <w:color w:val="000000"/>
                      <w:szCs w:val="24"/>
                      <w:lang w:eastAsia="lt-LT"/>
                    </w:rPr>
                    <w:t>vaiko tėvas ar motina, su kuriuo teismo sprendimu nustatyta vaiko gyvenamoji vieta, jie turi pateikti savivaldybės administracijai dokumentus, nurodytus Nuostatų III skyriuje, ir teismo sprendimą dėl vaiko gyvenamosios vietos nustatymo.</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11 p."/>
                <w:tag w:val="part_028c1c7e6faa456a9fb68f5a26bee6f2"/>
                <w:lock w:val="sdtLocked"/>
                <w:richText/>
              </w:sdtPr>
              <w:sdtContent>
                <w:p>
                  <w:pPr>
                    <w:ind w:firstLine="720"/>
                    <w:jc w:val="both"/>
                    <w:rPr>
                      <w:color w:val="000000"/>
                    </w:rPr>
                  </w:pPr>
                  <w:sdt>
                    <w:sdtPr>
                      <w:alias w:val="Numeris"/>
                      <w:tag w:val="nr_028c1c7e6faa456a9fb68f5a26bee6f2"/>
                      <w:lock w:val="sdtLocked"/>
                      <w:richText/>
                    </w:sdtPr>
                    <w:sdtContent>
                      <w:r>
                        <w:rPr>
                          <w:color w:val="000000"/>
                          <w:szCs w:val="24"/>
                          <w:lang w:eastAsia="lt-LT"/>
                        </w:rPr>
                        <w:t>11</w:t>
                      </w:r>
                    </w:sdtContent>
                  </w:sdt>
                  <w:r>
                    <w:rPr>
                      <w:color w:val="000000"/>
                      <w:szCs w:val="24"/>
                      <w:lang w:eastAsia="lt-LT"/>
                    </w:rPr>
                    <w:t>. Kreipiantis dėl vienkartinės išmokos gimusiam vaikui paskyrimo, įskaitant atvejus, kai vaikas gimė gyvas, tačiau mirė nesukakęs 3 mėnesių, jeigu duomenų apie vaiko gimimą nėra Lietuvos Respublikos gyventojų registre, būtina pateikti vaiko gimimo faktą patvirtinantį dokumentą, kai vaikui globa (rūpyba) nustatyta šeimoje ar šeimynoje, – dokumentus apie globos (rūpybos) nustatymą ir asmens paskyrimą globėju (rūpintoju), ir (ar) šeimynos registravimo dokumentą. Kreipiantis dėl vienkartinės išmokos įvaikintam vaikui paskyrimo, būtina pateikti įsiteisėjusį teismo sprendimą įvaikinti ir, jeigu duomenų apie vaiko gimimą nėra Lietuvos Respublikos gyventojų registre,</w:t>
                  </w:r>
                  <w:r>
                    <w:rPr>
                      <w:bCs/>
                      <w:color w:val="000000"/>
                      <w:szCs w:val="24"/>
                      <w:lang w:eastAsia="lt-LT"/>
                    </w:rPr>
                    <w:t> </w:t>
                  </w:r>
                  <w:r>
                    <w:rPr>
                      <w:color w:val="000000"/>
                      <w:szCs w:val="24"/>
                      <w:lang w:eastAsia="lt-LT"/>
                    </w:rPr>
                    <w:t>vaiko gimimo faktą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2 p."/>
                <w:tag w:val="part_cc3638e66be0476791daca4249f5263b"/>
                <w:lock w:val="sdtLocked"/>
                <w:richText/>
              </w:sdtPr>
              <w:sdtContent>
                <w:p>
                  <w:pPr>
                    <w:ind w:firstLine="720"/>
                    <w:jc w:val="both"/>
                    <w:rPr>
                      <w:szCs w:val="24"/>
                      <w:lang w:eastAsia="lt-LT"/>
                    </w:rPr>
                  </w:pPr>
                  <w:sdt>
                    <w:sdtPr>
                      <w:alias w:val="Numeris"/>
                      <w:tag w:val="nr_cc3638e66be0476791daca4249f5263b"/>
                      <w:lock w:val="sdtLocked"/>
                      <w:richText/>
                    </w:sdtPr>
                    <w:sdtContent>
                      <w:r>
                        <w:rPr>
                          <w:szCs w:val="24"/>
                          <w:lang w:eastAsia="lt-LT"/>
                        </w:rPr>
                        <w:t>12</w:t>
                      </w:r>
                    </w:sdtContent>
                  </w:sdt>
                  <w:r>
                    <w:rPr>
                      <w:szCs w:val="24"/>
                      <w:lang w:eastAsia="lt-LT"/>
                    </w:rPr>
                    <w:t>. Kreipiantis dėl išmokos vaikui skyrimo, atsižvelgiant į aplinkybes, lemiančias asmens teisę į išmoką (toliau – aplinkybės), būtina:</w:t>
                  </w:r>
                </w:p>
                <w:sdt>
                  <w:sdtPr>
                    <w:alias w:val="12.1 pp."/>
                    <w:tag w:val="part_5ccde5e0b7844b3f96ba0c4e6f201fcb"/>
                    <w:lock w:val="sdtLocked"/>
                    <w:richText/>
                  </w:sdtPr>
                  <w:sdtContent>
                    <w:p>
                      <w:pPr>
                        <w:ind w:firstLine="720"/>
                        <w:jc w:val="both"/>
                        <w:rPr>
                          <w:b/>
                          <w:color w:val="FF0000"/>
                          <w:szCs w:val="24"/>
                          <w:lang w:eastAsia="lt-LT"/>
                        </w:rPr>
                      </w:pPr>
                      <w:sdt>
                        <w:sdtPr>
                          <w:alias w:val="Numeris"/>
                          <w:tag w:val="nr_5ccde5e0b7844b3f96ba0c4e6f201fcb"/>
                          <w:lock w:val="sdtLocked"/>
                          <w:richText/>
                        </w:sdtPr>
                        <w:sdtContent>
                          <w:r>
                            <w:rPr>
                              <w:color w:val="000000"/>
                              <w:szCs w:val="24"/>
                              <w:lang w:eastAsia="lt-LT"/>
                            </w:rPr>
                            <w:t>12.1</w:t>
                          </w:r>
                        </w:sdtContent>
                      </w:sdt>
                      <w:r>
                        <w:rPr>
                          <w:color w:val="000000"/>
                          <w:szCs w:val="24"/>
                          <w:lang w:eastAsia="lt-LT"/>
                        </w:rPr>
                        <w:t>. pateikti mokymo įstaigos išduotą pažymą, jeigu 18–24 metų asmuo mokosi ar studijuoja (nurodomas asmens vardas, pavardė, gimimo data, mokymo įstaiga, mokymosi ar studijavimo patvirtinimas, mokymo ar studijų programa), ir šių duomenų nėra registrų</w:t>
                      </w:r>
                      <w:r>
                        <w:rPr>
                          <w:b/>
                          <w:bCs/>
                          <w:color w:val="000000"/>
                          <w:szCs w:val="24"/>
                          <w:lang w:eastAsia="lt-LT"/>
                        </w:rPr>
                        <w:t xml:space="preserve"> </w:t>
                      </w:r>
                      <w:r>
                        <w:rPr>
                          <w:color w:val="000000"/>
                          <w:szCs w:val="24"/>
                          <w:lang w:eastAsia="lt-LT"/>
                        </w:rPr>
                        <w:t>arba</w:t>
                      </w:r>
                      <w:r>
                        <w:rPr>
                          <w:b/>
                          <w:bCs/>
                          <w:color w:val="000000"/>
                          <w:szCs w:val="24"/>
                          <w:lang w:eastAsia="lt-LT"/>
                        </w:rPr>
                        <w:t xml:space="preserve"> </w:t>
                      </w:r>
                      <w:r>
                        <w:rPr>
                          <w:color w:val="000000"/>
                          <w:szCs w:val="24"/>
                          <w:lang w:eastAsia="lt-LT"/>
                        </w:rPr>
                        <w:t>valstybės informacinėse sistemose. Jei vaikas (asmuo) mokosi užsienio valstybės mokymo įstaigoje, būtina pateikti dokumentus, patvirtinančius mokymąsi pagal mokymo programas, atitinkančias Išmokų vaikams įstatymo 6 straipsnio 1 dalyje nustatytas mokymo programas. Savivaldybių administracijos užsienio valstybės mokymo įstaigų mokymo programų atitiktį Išmokų vaikams įstatymo 6 straipsnio 1 dalyje nurodytoms mokymo programoms nustato įvertinusios pareiškėjo dokumentuose pateiktą informaciją apie mokymo įstaigą, mokymo dalykus, besimokančio asmens amžių ir (ar) kitą informaciją, leidžiančią nustatyti, kad asmuo mokosi pagal nustatytas programas. Jeigu pagal pareiškėjo pateiktus dokumentus savivaldybių administracijos negali nustatyti užsienio valstybės mokymo įstaigos mokymo programos atitikties Išmokų vaikams įstatymo 6 straipsnio 1 dalyje nustatytoms mokymo programoms, jos raštu per 5 darbo dienas nuo dokumentų, patvirtinančių mokymąsi užsienio valstybės mokymo įstaigoje, gavimo savivaldybės administracijoje dienos kreipiasi į Studijų kokybės vertinimo centrą (nurodomas vaiko (asmens) vardas, pavardė, gimimo data, mokymo įstaiga, mokymo programa);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2.2 pp."/>
                    <w:tag w:val="part_eb31e6dc6ac84d53a28927a2346e5408"/>
                    <w:lock w:val="sdtLocked"/>
                    <w:richText/>
                  </w:sdtPr>
                  <w:sdtContent>
                    <w:p>
                      <w:pPr>
                        <w:ind w:firstLine="720"/>
                        <w:jc w:val="both"/>
                        <w:rPr>
                          <w:szCs w:val="24"/>
                          <w:lang w:eastAsia="lt-LT"/>
                        </w:rPr>
                      </w:pPr>
                      <w:sdt>
                        <w:sdtPr>
                          <w:alias w:val="Numeris"/>
                          <w:tag w:val="nr_eb31e6dc6ac84d53a28927a2346e5408"/>
                          <w:lock w:val="sdtLocked"/>
                          <w:richText/>
                        </w:sdtPr>
                        <w:sdtContent>
                          <w:r>
                            <w:rPr>
                              <w:color w:val="000000"/>
                              <w:szCs w:val="24"/>
                              <w:lang w:eastAsia="lt-LT"/>
                            </w:rPr>
                            <w:t>12.2</w:t>
                          </w:r>
                        </w:sdtContent>
                      </w:sdt>
                      <w:r>
                        <w:rPr>
                          <w:color w:val="000000"/>
                          <w:szCs w:val="24"/>
                          <w:lang w:eastAsia="lt-LT"/>
                        </w:rPr>
                        <w:t>. pateikti dirbančių (taip pat savarankiškai dirbančių) pilnamečių vaikų (įvaikių) iki 24 metų, kurie mokosi pagal bendrojo ugdymo programą (įskaitant laikotarpį nuo bendrojo ugdymo programos baigimo dienos iki tų pačių metų rugsėjo 1 dienos) ar pagal formaliojo profesinio mokymo programą arba studijuoja aukštojoje mokykloje (studentai), įskaitant akademinių atostogų dėl ligos ar nėštumo laikotarpį, kreipimosi mėnesį ir (ar) už laikotarpį, pagal kurį apskaičiuojamos vidutinės bendrai gyvenančių asmenų arba globėjo (rūpintojo) ir su juo bendrai gyvenančių asmenų</w:t>
                      </w:r>
                      <w:r>
                        <w:rPr>
                          <w:b/>
                          <w:color w:val="000000"/>
                          <w:szCs w:val="24"/>
                          <w:lang w:eastAsia="lt-LT"/>
                        </w:rPr>
                        <w:t xml:space="preserve"> </w:t>
                      </w:r>
                      <w:r>
                        <w:rPr>
                          <w:color w:val="000000"/>
                          <w:szCs w:val="24"/>
                          <w:lang w:eastAsia="lt-LT"/>
                        </w:rPr>
                        <w:t>mėnesio pajamos išmokai gauti, kaip nustatyta Išmokų vaikams įstatymo 17 straipsnio 7 dalyje, gautų pajamų dydį patvirtinančius dokumentus;</w:t>
                      </w:r>
                      <w:r>
                        <w:rPr>
                          <w:szCs w:val="24"/>
                          <w:lang w:eastAsia="lt-LT"/>
                        </w:rPr>
                        <w:t xml:space="preserve"> </w:t>
                      </w:r>
                    </w:p>
                  </w:sdtContent>
                </w:sdt>
                <w:sdt>
                  <w:sdtPr>
                    <w:alias w:val="12.3 pp."/>
                    <w:tag w:val="part_52a07f2649564f7aa5149c14bac65aa6"/>
                    <w:lock w:val="sdtLocked"/>
                    <w:richText/>
                  </w:sdtPr>
                  <w:sdtContent>
                    <w:p>
                      <w:pPr>
                        <w:ind w:firstLine="720"/>
                        <w:jc w:val="both"/>
                        <w:rPr>
                          <w:szCs w:val="24"/>
                          <w:lang w:eastAsia="lt-LT"/>
                        </w:rPr>
                      </w:pPr>
                      <w:sdt>
                        <w:sdtPr>
                          <w:alias w:val="Numeris"/>
                          <w:tag w:val="nr_52a07f2649564f7aa5149c14bac65aa6"/>
                          <w:lock w:val="sdtLocked"/>
                          <w:richText/>
                        </w:sdtPr>
                        <w:sdtContent>
                          <w:r>
                            <w:rPr>
                              <w:szCs w:val="24"/>
                              <w:lang w:eastAsia="lt-LT"/>
                            </w:rPr>
                            <w:t>12.3</w:t>
                          </w:r>
                        </w:sdtContent>
                      </w:sdt>
                      <w:r>
                        <w:rPr>
                          <w:szCs w:val="24"/>
                          <w:lang w:eastAsia="lt-LT"/>
                        </w:rPr>
                        <w:t xml:space="preserve">. prašyme pažymėti duomenis apie bendrai gyvenančių asmenų arba globėjo (rūpintojo) ir su juo bendrai gyvenančių asmenų vidutinių mėnesio pajamų, nustatytų Lietuvos Respublikos piniginės socialinės paramos nepasiturintiems gyventojams įstatymo 17 straipsnio 1 dalyje ir tenkančių vienam asmeniui per mėnesį, dydį, </w:t>
                      </w:r>
                      <w:r>
                        <w:rPr>
                          <w:color w:val="000000"/>
                          <w:szCs w:val="24"/>
                          <w:lang w:eastAsia="lt-LT"/>
                        </w:rPr>
                        <w:t>apskaičiuotą pagal praėjusių kalendorinių metų pajamas, gautas iki teisės gauti išmoką atsiradimo dienos</w:t>
                      </w:r>
                      <w:r>
                        <w:rPr>
                          <w:szCs w:val="24"/>
                          <w:lang w:eastAsia="lt-LT"/>
                        </w:rPr>
                        <w:t xml:space="preserve">; </w:t>
                      </w:r>
                    </w:p>
                  </w:sdtContent>
                </w:sdt>
                <w:sdt>
                  <w:sdtPr>
                    <w:alias w:val="12.4 pp."/>
                    <w:tag w:val="part_24f3bfd4f92d43e7b578c1fe9d32eb72"/>
                    <w:lock w:val="sdtLocked"/>
                    <w:richText/>
                  </w:sdtPr>
                  <w:sdtContent>
                    <w:p>
                      <w:pPr>
                        <w:tabs>
                          <w:tab w:val="left" w:pos="0"/>
                        </w:tabs>
                        <w:ind w:firstLine="720"/>
                        <w:jc w:val="both"/>
                      </w:pPr>
                      <w:sdt>
                        <w:sdtPr>
                          <w:alias w:val="Numeris"/>
                          <w:tag w:val="nr_24f3bfd4f92d43e7b578c1fe9d32eb72"/>
                          <w:lock w:val="sdtLocked"/>
                          <w:richText/>
                        </w:sdtPr>
                        <w:sdtContent>
                          <w:r>
                            <w:rPr>
                              <w:color w:val="000000"/>
                              <w:szCs w:val="24"/>
                              <w:lang w:val="en-US" w:eastAsia="lt-LT"/>
                            </w:rPr>
                            <w:t>12</w:t>
                          </w:r>
                          <w:r>
                            <w:rPr>
                              <w:color w:val="000000"/>
                              <w:szCs w:val="24"/>
                              <w:lang w:eastAsia="lt-LT"/>
                            </w:rPr>
                            <w:t>.4</w:t>
                          </w:r>
                        </w:sdtContent>
                      </w:sdt>
                      <w:r>
                        <w:rPr>
                          <w:color w:val="000000"/>
                          <w:szCs w:val="24"/>
                          <w:lang w:eastAsia="lt-LT"/>
                        </w:rPr>
                        <w:t>. jei pagal praėjusių kalendorinių metų vidutines mėnesio pajamas bendrai gyvenantys asmenys arba globėjas (rūpintojas) ir su juo bendrai gyvenantys asmenys neturėjo teisės gauti išmokos vaikui, pajamoms sumažėjus, pateikti per praėjusius 12 kalendorinių mėnesių iki kreipimosi ar teisės gauti išmoką atsiradimo dienos bendrai gyvenančių asmenų arba globėjo (rūpintojo) ir su juo bendrai gyvenančių asmenų</w:t>
                      </w:r>
                      <w:r>
                        <w:rPr>
                          <w:b/>
                          <w:color w:val="000000"/>
                          <w:szCs w:val="24"/>
                          <w:lang w:eastAsia="lt-LT"/>
                        </w:rPr>
                        <w:t xml:space="preserve"> </w:t>
                      </w:r>
                      <w:r>
                        <w:rPr>
                          <w:color w:val="000000"/>
                          <w:szCs w:val="24"/>
                          <w:lang w:eastAsia="lt-LT"/>
                        </w:rPr>
                        <w:t>gautų pajamų, nustatytų Piniginės</w:t>
                      </w:r>
                      <w:r>
                        <w:rPr>
                          <w:b/>
                          <w:color w:val="000000"/>
                          <w:szCs w:val="24"/>
                          <w:lang w:eastAsia="lt-LT"/>
                        </w:rPr>
                        <w:t xml:space="preserve"> </w:t>
                      </w:r>
                      <w:r>
                        <w:rPr>
                          <w:color w:val="000000"/>
                          <w:szCs w:val="24"/>
                          <w:lang w:eastAsia="lt-LT"/>
                        </w:rPr>
                        <w:t>socialinės paramos nepasiturintiems gyventojams įstatymo 17 straipsnio 1 dalyje, dydį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12.5 pp."/>
                    <w:tag w:val="part_ba103da554594ae488cf1eaa2a4f4d20"/>
                    <w:lock w:val="sdtLocked"/>
                    <w:richText/>
                  </w:sdtPr>
                  <w:sdtContent>
                    <w:p>
                      <w:pPr>
                        <w:ind w:firstLine="851"/>
                        <w:jc w:val="both"/>
                        <w:rPr>
                          <w:szCs w:val="24"/>
                          <w:lang w:eastAsia="lt-LT"/>
                        </w:rPr>
                      </w:pPr>
                      <w:sdt>
                        <w:sdtPr>
                          <w:alias w:val="Numeris"/>
                          <w:tag w:val="nr_ba103da554594ae488cf1eaa2a4f4d20"/>
                          <w:lock w:val="sdtLocked"/>
                          <w:richText/>
                        </w:sdtPr>
                        <w:sdtContent>
                          <w:r>
                            <w:rPr>
                              <w:szCs w:val="24"/>
                              <w:lang w:eastAsia="lt-LT"/>
                            </w:rPr>
                            <w:t>12.5</w:t>
                          </w:r>
                        </w:sdtContent>
                      </w:sdt>
                      <w:r>
                        <w:rPr>
                          <w:szCs w:val="24"/>
                          <w:lang w:eastAsia="lt-LT"/>
                        </w:rPr>
                        <w:t xml:space="preserve">. pateikti dokumentus apie globos (rūpybos) nustatymą ir asmens paskyrimą globėju (rūpintoju); </w:t>
                      </w:r>
                    </w:p>
                  </w:sdtContent>
                </w:sdt>
                <w:sdt>
                  <w:sdtPr>
                    <w:alias w:val="12.6 pp."/>
                    <w:tag w:val="part_9259408f27e9468e8cc43a64ff905638"/>
                    <w:lock w:val="sdtLocked"/>
                    <w:richText/>
                  </w:sdtPr>
                  <w:sdtContent>
                    <w:p>
                      <w:pPr>
                        <w:tabs>
                          <w:tab w:val="left" w:pos="1134"/>
                          <w:tab w:val="left" w:pos="1276"/>
                          <w:tab w:val="left" w:pos="1560"/>
                        </w:tabs>
                        <w:ind w:firstLine="720"/>
                        <w:jc w:val="both"/>
                        <w:rPr>
                          <w:b/>
                          <w:szCs w:val="24"/>
                          <w:lang w:eastAsia="lt-LT"/>
                        </w:rPr>
                      </w:pPr>
                      <w:sdt>
                        <w:sdtPr>
                          <w:alias w:val="Numeris"/>
                          <w:tag w:val="nr_9259408f27e9468e8cc43a64ff905638"/>
                          <w:lock w:val="sdtLocked"/>
                          <w:richText/>
                        </w:sdtPr>
                        <w:sdtContent>
                          <w:r>
                            <w:rPr>
                              <w:color w:val="000000"/>
                              <w:szCs w:val="24"/>
                              <w:lang w:eastAsia="lt-LT"/>
                            </w:rPr>
                            <w:t>12.6</w:t>
                          </w:r>
                        </w:sdtContent>
                      </w:sdt>
                      <w:r>
                        <w:rPr>
                          <w:color w:val="000000"/>
                          <w:szCs w:val="24"/>
                          <w:lang w:eastAsia="lt-LT"/>
                        </w:rPr>
                        <w:t xml:space="preserve">. pateikti </w:t>
                      </w:r>
                      <w:r>
                        <w:rPr>
                          <w:szCs w:val="24"/>
                          <w:lang w:eastAsia="lt-LT"/>
                        </w:rPr>
                        <w:t>įsiteisėjusį teismo sprendimą įvaikinti;</w:t>
                      </w:r>
                    </w:p>
                  </w:sdtContent>
                </w:sdt>
                <w:sdt>
                  <w:sdtPr>
                    <w:alias w:val="12.7 pp."/>
                    <w:tag w:val="part_36b388c690f247b6bc8f23c286955ec3"/>
                    <w:lock w:val="sdtLocked"/>
                    <w:richText/>
                  </w:sdtPr>
                  <w:sdtContent>
                    <w:p>
                      <w:pPr>
                        <w:tabs>
                          <w:tab w:val="left" w:pos="709"/>
                          <w:tab w:val="left" w:pos="1134"/>
                          <w:tab w:val="left" w:pos="1418"/>
                        </w:tabs>
                        <w:ind w:firstLine="720"/>
                        <w:jc w:val="both"/>
                        <w:rPr>
                          <w:szCs w:val="24"/>
                          <w:lang w:eastAsia="lt-LT"/>
                        </w:rPr>
                      </w:pPr>
                      <w:sdt>
                        <w:sdtPr>
                          <w:alias w:val="Numeris"/>
                          <w:tag w:val="nr_36b388c690f247b6bc8f23c286955ec3"/>
                          <w:lock w:val="sdtLocked"/>
                          <w:richText/>
                        </w:sdtPr>
                        <w:sdtContent>
                          <w:r>
                            <w:rPr>
                              <w:szCs w:val="24"/>
                              <w:lang w:eastAsia="lt-LT"/>
                            </w:rPr>
                            <w:t>12.7</w:t>
                          </w:r>
                        </w:sdtContent>
                      </w:sdt>
                      <w:r>
                        <w:rPr>
                          <w:szCs w:val="24"/>
                          <w:lang w:eastAsia="lt-LT"/>
                        </w:rPr>
                        <w:t>. pateikti teismo sprendimą dėl nepilnamečio pripažinimo veiksniu, jeigu vaikas emancipuotas;</w:t>
                      </w:r>
                    </w:p>
                  </w:sdtContent>
                </w:sdt>
                <w:sdt>
                  <w:sdtPr>
                    <w:alias w:val="12.8 pp."/>
                    <w:tag w:val="part_c676cc6d09684ccf9867c95c0072113e"/>
                    <w:lock w:val="sdtLocked"/>
                    <w:richText/>
                  </w:sdtPr>
                  <w:sdtContent>
                    <w:p>
                      <w:pPr>
                        <w:ind w:firstLine="720"/>
                        <w:jc w:val="both"/>
                      </w:pPr>
                      <w:sdt>
                        <w:sdtPr>
                          <w:alias w:val="Numeris"/>
                          <w:tag w:val="nr_c676cc6d09684ccf9867c95c0072113e"/>
                          <w:lock w:val="sdtLocked"/>
                          <w:richText/>
                        </w:sdtPr>
                        <w:sdtContent>
                          <w:r>
                            <w:rPr>
                              <w:color w:val="000000"/>
                              <w:szCs w:val="24"/>
                              <w:lang w:eastAsia="lt-LT"/>
                            </w:rPr>
                            <w:t>12.8</w:t>
                          </w:r>
                        </w:sdtContent>
                      </w:sdt>
                      <w:r>
                        <w:rPr>
                          <w:color w:val="000000"/>
                          <w:szCs w:val="24"/>
                          <w:lang w:eastAsia="lt-LT"/>
                        </w:rPr>
                        <w:t>. pateikti Asmens su negalia teisių apsaugos agentūros prie Lietuvos Respublikos socialinės apsaugos ir darbo ministerijos (iki 2023 m. gruodžio 31 d. – Neįgalumo ir darbingumo nustatymo tarnybos prie Socialinės apsaugos ir darbo ministerijos) (toliau –Asmens su negalia teisių apsaugos agentūra) išduotą sprendimą dėl asmens neįgalumo lygio ar dalyvumo lygio (iki 2023 m. gruodžio 31 d. – darbingumo lygio) arba kitus dokumentus, patvirtinančius vaikui nustatytą neįgalumo lygį ar asmeniui nustatytą dalyvumo lygį (iki 2023 m. gruodžio 31 d. – darbingumo lygį) (nurodomas vaiko (asmens) vardas, pavardė, gimimo data, nustatytas neįgalumo lygis ar dalyvumo lygis (iki 2023 m. gruodžio 31 d. – darbingumo lygis), terminas, kuriam nustatytas neįgalumo lygis ar dalyvumo lygis (iki 2023 m. gruodžio 31 d. – darbingumo lygis), jeigu šių duomenų nėra registrų</w:t>
                      </w:r>
                      <w:r>
                        <w:rPr>
                          <w:b/>
                          <w:bCs/>
                          <w:color w:val="000000"/>
                          <w:szCs w:val="24"/>
                          <w:lang w:eastAsia="lt-LT"/>
                        </w:rPr>
                        <w:t xml:space="preserve"> </w:t>
                      </w:r>
                      <w:r>
                        <w:rPr>
                          <w:color w:val="000000"/>
                          <w:szCs w:val="24"/>
                          <w:lang w:eastAsia="lt-LT"/>
                        </w:rPr>
                        <w:t xml:space="preserve">arba valstybės informacinėse sistemose;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2.9 pp."/>
                    <w:tag w:val="part_e66ae48c1d0e484aaa288d07c422d369"/>
                    <w:lock w:val="sdtLocked"/>
                    <w:richText/>
                  </w:sdtPr>
                  <w:sdtContent>
                    <w:p>
                      <w:pPr>
                        <w:ind w:firstLine="720"/>
                        <w:jc w:val="both"/>
                        <w:rPr>
                          <w:color w:val="000000"/>
                        </w:rPr>
                      </w:pPr>
                      <w:sdt>
                        <w:sdtPr>
                          <w:alias w:val="Numeris"/>
                          <w:tag w:val="nr_e66ae48c1d0e484aaa288d07c422d369"/>
                          <w:lock w:val="sdtLocked"/>
                          <w:richText/>
                        </w:sdtPr>
                        <w:sdtContent>
                          <w:r>
                            <w:rPr>
                              <w:color w:val="000000"/>
                              <w:szCs w:val="24"/>
                              <w:lang w:eastAsia="lt-LT"/>
                            </w:rPr>
                            <w:t>12.9</w:t>
                          </w:r>
                        </w:sdtContent>
                      </w:sdt>
                      <w:r>
                        <w:rPr>
                          <w:color w:val="000000"/>
                          <w:szCs w:val="24"/>
                          <w:lang w:eastAsia="lt-LT"/>
                        </w:rPr>
                        <w:t>. pateikti mokymo įstaigos išduotą pažymą, jei vaikui (asmeniui) akademines atostogas mokymo įstaiga suteikė dėl ligos, nėštumo ar vaiko priežiūros (nurodomas vaiko (asmens) vardas, pavardė, gimimo data, suteiktų akademinių atostogų patvirtinimas, jų suteikimo data ir terminas), jeigu šių duomenų nėra registrų</w:t>
                      </w:r>
                      <w:r>
                        <w:rPr>
                          <w:b/>
                          <w:bCs/>
                          <w:color w:val="000000"/>
                          <w:szCs w:val="24"/>
                          <w:lang w:eastAsia="lt-LT"/>
                        </w:rPr>
                        <w:t xml:space="preserve"> </w:t>
                      </w:r>
                      <w:r>
                        <w:rPr>
                          <w:color w:val="000000"/>
                          <w:szCs w:val="24"/>
                          <w:lang w:eastAsia="lt-LT"/>
                        </w:rPr>
                        <w:t>arba</w:t>
                      </w:r>
                      <w:r>
                        <w:rPr>
                          <w:b/>
                          <w:bCs/>
                          <w:color w:val="000000"/>
                          <w:szCs w:val="24"/>
                          <w:lang w:eastAsia="lt-LT"/>
                        </w:rPr>
                        <w:t xml:space="preserve"> </w:t>
                      </w:r>
                      <w:r>
                        <w:rPr>
                          <w:color w:val="000000"/>
                          <w:szCs w:val="24"/>
                          <w:lang w:eastAsia="lt-LT"/>
                        </w:rPr>
                        <w:t>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3 p."/>
                <w:tag w:val="part_1c735a34becf4212bafa37389a455ac0"/>
                <w:lock w:val="sdtLocked"/>
                <w:richText/>
              </w:sdtPr>
              <w:sdtContent>
                <w:p>
                  <w:pPr>
                    <w:ind w:firstLine="720"/>
                    <w:jc w:val="both"/>
                    <w:rPr>
                      <w:color w:val="000000"/>
                    </w:rPr>
                  </w:pPr>
                  <w:sdt>
                    <w:sdtPr>
                      <w:alias w:val="Numeris"/>
                      <w:tag w:val="nr_1c735a34becf4212bafa37389a455ac0"/>
                      <w:lock w:val="sdtLocked"/>
                      <w:richText/>
                    </w:sdtPr>
                    <w:sdtContent>
                      <w:r>
                        <w:rPr>
                          <w:szCs w:val="24"/>
                          <w:lang w:eastAsia="lt-LT"/>
                        </w:rPr>
                        <w:t>13</w:t>
                      </w:r>
                    </w:sdtContent>
                  </w:sdt>
                  <w:r>
                    <w:rPr>
                      <w:szCs w:val="24"/>
                      <w:lang w:eastAsia="lt-LT"/>
                    </w:rPr>
                    <w:t>. Kreipiantis dėl išmokos privalomosios pradinės karo tarnybos kario vaikui, būtina pateikti karinio vieneto, kuriame privalomosios pradinės karo tarnybos karys atlieka tarnybą, išduotą pažymą apie atliekamą privalomąją pradinę karo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14 p."/>
                <w:tag w:val="part_dd85c309406e423a8c333310925d66ce"/>
                <w:lock w:val="sdtLocked"/>
                <w:richText/>
              </w:sdtPr>
              <w:sdtContent>
                <w:p>
                  <w:pPr>
                    <w:ind w:firstLine="708"/>
                    <w:jc w:val="both"/>
                    <w:rPr>
                      <w:color w:val="000000"/>
                    </w:rPr>
                  </w:pPr>
                  <w:sdt>
                    <w:sdtPr>
                      <w:alias w:val="Numeris"/>
                      <w:tag w:val="nr_dd85c309406e423a8c333310925d66ce"/>
                      <w:lock w:val="sdtLocked"/>
                      <w:richText/>
                    </w:sdtPr>
                    <w:sdtContent>
                      <w:r>
                        <w:t>14</w:t>
                      </w:r>
                    </w:sdtContent>
                  </w:sdt>
                  <w:r>
                    <w:t xml:space="preserve">. Kreipiantis dėl globos (rūpybos) išmokos ir (ar) globos (rūpybos) išmokos tikslinio priedo, atsižvelgiant į aplinkybes, būtina pateikti: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sdt>
                  <w:sdtPr>
                    <w:alias w:val="14.1 p."/>
                    <w:tag w:val="part_19a58ae81d3d49e5b921c7d48f5d1956"/>
                    <w:lock w:val="sdtLocked"/>
                    <w:richText/>
                  </w:sdtPr>
                  <w:sdtContent>
                    <w:p>
                      <w:pPr>
                        <w:pStyle w:val="PlainText"/>
                        <w:ind w:firstLine="567"/>
                        <w:jc w:val="both"/>
                        <w:rPr>
                          <w:rFonts w:ascii="Times New Roman" w:hAnsi="Times New Roman"/>
                          <w:b/>
                          <w:bCs/>
                          <w:sz w:val="22"/>
                        </w:rPr>
                      </w:pPr>
                      <w:r>
                        <w:rPr>
                          <w:rFonts w:ascii="Times New Roman" w:hAnsi="Times New Roman"/>
                          <w:sz w:val="22"/>
                        </w:rPr>
                        <w:t>14.1</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d6c4a74bf4f646afa4faf340bdbaa298"/>
                    <w:lock w:val="sdtLocked"/>
                    <w:richText/>
                  </w:sdtPr>
                  <w:sdtContent>
                    <w:p>
                      <w:pPr>
                        <w:pStyle w:val="PlainText"/>
                        <w:ind w:firstLine="567"/>
                        <w:jc w:val="both"/>
                        <w:rPr>
                          <w:rFonts w:ascii="Times New Roman" w:hAnsi="Times New Roman"/>
                          <w:b/>
                          <w:bCs/>
                          <w:sz w:val="22"/>
                        </w:rPr>
                      </w:pPr>
                      <w:r>
                        <w:rPr>
                          <w:rFonts w:ascii="Times New Roman" w:hAnsi="Times New Roman"/>
                          <w:sz w:val="22"/>
                        </w:rPr>
                        <w:t>14.3</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0de12743cf4248088ed3ac435111da5f"/>
                    <w:lock w:val="sdtLocked"/>
                    <w:richText/>
                  </w:sdtPr>
                  <w:sdtContent>
                    <w:p>
                      <w:pPr>
                        <w:ind w:firstLine="720"/>
                        <w:jc w:val="both"/>
                        <w:rPr>
                          <w:color w:val="000000"/>
                        </w:rPr>
                      </w:pPr>
                      <w:sdt>
                        <w:sdtPr>
                          <w:alias w:val="Numeris"/>
                          <w:tag w:val="nr_0de12743cf4248088ed3ac435111da5f"/>
                          <w:lock w:val="sdtLocked"/>
                          <w:richText/>
                        </w:sdtPr>
                        <w:sdtContent>
                          <w:r>
                            <w:rPr>
                              <w:color w:val="000000"/>
                              <w:szCs w:val="24"/>
                              <w:lang w:eastAsia="lt-LT"/>
                            </w:rPr>
                            <w:t>14.6</w:t>
                          </w:r>
                        </w:sdtContent>
                      </w:sdt>
                      <w:r>
                        <w:rPr>
                          <w:color w:val="000000"/>
                          <w:szCs w:val="24"/>
                          <w:lang w:eastAsia="lt-LT"/>
                        </w:rPr>
                        <w:t>. duomenis apie praėjusį iki kreipimosi mėnesį ar kreipimosi mėnesį gautą išlaikymą, jeigu išlaikymas priteistas kas mėnesį mokamomis periodinėmis išmokomis (pažymą iš įmonės, įstaigos ar organizacijos, kai išlaikymas mokamas iš darbo užmokesčio, pašto perlaidas, kai išlaikymas vaikui gaunamas paštu, ir kita). Jeigu globėjas (rūpintojas) kas mėnesį mokamomis periodinėmis išmokomis priteisto išlaikymo praėjusį mėnesį negavo, jis raštu tai patvirtina prašyme;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4.7 p."/>
                    <w:tag w:val="part_cb448edcd98b43cea5efb2389be6d85a"/>
                    <w:lock w:val="sdtLocked"/>
                    <w:richText/>
                  </w:sdtPr>
                  <w:sdtContent>
                    <w:p>
                      <w:pPr>
                        <w:ind w:firstLine="720"/>
                        <w:jc w:val="both"/>
                        <w:rPr>
                          <w:color w:val="000000"/>
                        </w:rPr>
                      </w:pPr>
                      <w:sdt>
                        <w:sdtPr>
                          <w:alias w:val="Numeris"/>
                          <w:tag w:val="nr_cb448edcd98b43cea5efb2389be6d85a"/>
                          <w:lock w:val="sdtLocked"/>
                          <w:richText/>
                        </w:sdtPr>
                        <w:sdtContent>
                          <w:r>
                            <w:rPr>
                              <w:color w:val="000000"/>
                              <w:szCs w:val="24"/>
                              <w:lang w:eastAsia="lt-LT"/>
                            </w:rPr>
                            <w:t>14.7</w:t>
                          </w:r>
                        </w:sdtContent>
                      </w:sdt>
                      <w:r>
                        <w:rPr>
                          <w:color w:val="000000"/>
                          <w:szCs w:val="24"/>
                          <w:lang w:eastAsia="lt-LT"/>
                        </w:rPr>
                        <w:t>. mokymo įstaigos išduotą pažymą, jei vaikas (asmuo) mokosi ir yra išlaikomas (nemokamai gauna nakvynę, maistą ir kitas paslaugas) bendrojo ugdymo mokyklos, profesinio mokymo teikėjo ar aukštosios mokyklos bendrabutyje arba vaikų socializacijos centre (nurodomas vaiko (asmens) vardas, pavardė, gimimo data ir mokymosi bei išlaikymo patvirtinimas), jeigu šių duomenų nėra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4.8 p."/>
                    <w:tag w:val="part_eb5c5783a4a24efba371a85d7140728f"/>
                    <w:lock w:val="sdtLocked"/>
                    <w:richText/>
                  </w:sdtPr>
                  <w:sdtContent>
                    <w:p>
                      <w:pPr>
                        <w:pStyle w:val="PlainText"/>
                        <w:ind w:firstLine="567"/>
                        <w:jc w:val="both"/>
                        <w:rPr>
                          <w:rFonts w:ascii="Times New Roman" w:hAnsi="Times New Roman"/>
                          <w:b/>
                          <w:bCs/>
                          <w:sz w:val="22"/>
                        </w:rPr>
                      </w:pPr>
                      <w:r>
                        <w:rPr>
                          <w:rFonts w:ascii="Times New Roman" w:hAnsi="Times New Roman"/>
                          <w:sz w:val="22"/>
                        </w:rPr>
                        <w:t>14.8</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9 p."/>
                    <w:tag w:val="part_441bb7906ad64743a5a02149fbca614d"/>
                    <w:lock w:val="sdtLocked"/>
                    <w:richText/>
                  </w:sdtPr>
                  <w:sdtContent>
                    <w:p>
                      <w:pPr>
                        <w:ind w:firstLine="720"/>
                        <w:jc w:val="both"/>
                        <w:rPr>
                          <w:color w:val="000000"/>
                        </w:rPr>
                      </w:pPr>
                      <w:sdt>
                        <w:sdtPr>
                          <w:alias w:val="Numeris"/>
                          <w:tag w:val="nr_441bb7906ad64743a5a02149fbca614d"/>
                          <w:lock w:val="sdtLocked"/>
                          <w:richText/>
                        </w:sdtPr>
                        <w:sdtContent>
                          <w:r>
                            <w:rPr>
                              <w:color w:val="000000"/>
                              <w:szCs w:val="24"/>
                              <w:lang w:eastAsia="lt-LT"/>
                            </w:rPr>
                            <w:t>14.9</w:t>
                          </w:r>
                        </w:sdtContent>
                      </w:sdt>
                      <w:r>
                        <w:rPr>
                          <w:color w:val="000000"/>
                          <w:szCs w:val="24"/>
                          <w:lang w:eastAsia="lt-LT"/>
                        </w:rPr>
                        <w:t>. mokymo įstaigos išduotą pažymą, jei emancipuotas ar susituokęs nepilnametis vaikas ar vyresnis kaip 18 metų asmuo mokosi (nurodomas vaiko (asmens) vardas, pavardė, gimimo data, mokymo įstaiga, mokymosi patvirtinimas), jeigu šių duomenų nėra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08a9c0e4d411ed9978886e85107ab2">
                        <w:r w:rsidRPr="00532B9F">
                          <w:rPr>
                            <w:rFonts w:ascii="Times New Roman" w:eastAsia="MS Mincho" w:hAnsi="Times New Roman"/>
                            <w:sz w:val="20"/>
                            <w:i/>
                            <w:iCs/>
                            <w:color w:val="0000FF" w:themeColor="hyperlink"/>
                            <w:u w:val="single"/>
                          </w:rPr>
                          <w:t>304</w:t>
                        </w:r>
                      </w:fldSimple>
                      <w:r>
                        <w:rPr>
                          <w:rFonts w:ascii="Times New Roman" w:eastAsia="MS Mincho" w:hAnsi="Times New Roman"/>
                          <w:sz w:val="20"/>
                          <w:i/>
                          <w:iCs/>
                        </w:rPr>
                        <w:t>,
2023-04-26,
paskelbta TAR 2023-04-27, i. k. 2023-08122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4.10 pp."/>
                    <w:tag w:val="part_58bcf02de5e44cabb77bddb0fd774b1b"/>
                    <w:lock w:val="sdtLocked"/>
                    <w:richText/>
                  </w:sdtPr>
                  <w:sdtContent>
                    <w:p>
                      <w:pPr>
                        <w:ind w:firstLine="720"/>
                        <w:jc w:val="both"/>
                      </w:pPr>
                      <w:sdt>
                        <w:sdtPr>
                          <w:alias w:val="Numeris"/>
                          <w:tag w:val="nr_58bcf02de5e44cabb77bddb0fd774b1b"/>
                          <w:lock w:val="sdtLocked"/>
                          <w:richText/>
                        </w:sdtPr>
                        <w:sdtContent>
                          <w:r>
                            <w:rPr>
                              <w:color w:val="000000"/>
                              <w:szCs w:val="24"/>
                              <w:lang w:eastAsia="lt-LT"/>
                            </w:rPr>
                            <w:t>14.10</w:t>
                          </w:r>
                        </w:sdtContent>
                      </w:sdt>
                      <w:r>
                        <w:rPr>
                          <w:color w:val="000000"/>
                          <w:szCs w:val="24"/>
                          <w:lang w:eastAsia="lt-LT"/>
                        </w:rPr>
                        <w:t>. mokymo įstaigos išduotą pažymą, jei vaikui (asmeniui) akademines atostogas mokymo įstaiga suteikė dėl ligos, nėštumo ar vaiko priežiūros (nurodomas vaiko (asmens) vardas, pavardė, gimimo data, suteiktų akademinių atostogų patvirtinimas, jų suteikimo data ir terminas), jeigu šių duomenų nėra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4.11 pp."/>
                    <w:tag w:val="part_9f544505339f4429976eaff2536f43a4"/>
                    <w:lock w:val="sdtLocked"/>
                    <w:richText/>
                  </w:sdtPr>
                  <w:sdtContent>
                    <w:p>
                      <w:pPr>
                        <w:tabs>
                          <w:tab w:val="left" w:pos="0"/>
                        </w:tabs>
                        <w:ind w:firstLine="720"/>
                        <w:jc w:val="both"/>
                      </w:pPr>
                      <w:sdt>
                        <w:sdtPr>
                          <w:alias w:val="Numeris"/>
                          <w:tag w:val="nr_9f544505339f4429976eaff2536f43a4"/>
                          <w:lock w:val="sdtLocked"/>
                          <w:richText/>
                        </w:sdtPr>
                        <w:sdtContent>
                          <w:r>
                            <w:rPr>
                              <w:bCs/>
                              <w:color w:val="000000"/>
                              <w:szCs w:val="24"/>
                              <w:lang w:eastAsia="lt-LT"/>
                            </w:rPr>
                            <w:t>14.11</w:t>
                          </w:r>
                        </w:sdtContent>
                      </w:sdt>
                      <w:r>
                        <w:rPr>
                          <w:bCs/>
                          <w:color w:val="000000"/>
                          <w:szCs w:val="24"/>
                          <w:lang w:eastAsia="lt-LT"/>
                        </w:rPr>
                        <w:t>. laisvos formos rašytinį buvusio globotinio (rūpintinio), pasibaigus vaiko globai (rūpybai) dėl pilnametystės, emancipacijos ar santuokos sudarymo, likusio gyventi pas buvusį globėją (rūpintoją) ir jo išlaikomo (</w:t>
                      </w:r>
                      <w:r>
                        <w:rPr>
                          <w:bCs/>
                          <w:szCs w:val="24"/>
                          <w:lang w:eastAsia="lt-LT"/>
                        </w:rPr>
                        <w:t>nemokamai gaunančio nakvynę, maistą ir kitas paslaugas)</w:t>
                      </w:r>
                      <w:r>
                        <w:rPr>
                          <w:bCs/>
                          <w:color w:val="000000"/>
                          <w:szCs w:val="24"/>
                          <w:lang w:eastAsia="lt-LT"/>
                        </w:rPr>
                        <w:t>, patvirtinimą, kuriame turi būti nurodyti buvusio globotinio (rūpintinio) ir buvusio globėjo (rūpintojo) duomenys (vardas, pavardė, gimimo data, gyvenamosios vietos, kurioje gyvena buvęs globėjas (rūpintojas) ir išlaikomas buvęs globotinis (rūpintinis), adresas), patvirtinimas, kad buvęs globotinis (rūpintinis) likęs gyventi pas buvusį globėją (rūpintoją) ir yra jo išlaikomas (nemokamai gauna nakvynę, maistą ir kitas paslaugas), data, iki kurios buvęs globotinis (rūpintinis) gyvens pas buvusį globėją (rūpintoją) ir bus jo išlaikomas (gaus nakvynę, maistą ir kitas paslaugas), ir patvirtinimas, kad apie pasikeitusias aplinkybes (kad buvęs globotinis (rūpintinis) nebegyvena pas buvusį globėją (rūpintoją) ir nėra jo išlaikomas, apie nutrauktą mokymąsi (data)) savivaldybės administracijai buvęs globotinis (rūpintinis) įsipareigoja pranešti ne vėliau kaip per vieną mėnesį nuo aplinkybių pasikeitimo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14.12 pp."/>
                    <w:tag w:val="part_4787f2e5aeed4890aad9b772ddfb34b1"/>
                    <w:lock w:val="sdtLocked"/>
                    <w:richText/>
                  </w:sdtPr>
                  <w:sdtContent>
                    <w:p>
                      <w:pPr>
                        <w:ind w:firstLine="720"/>
                        <w:jc w:val="both"/>
                        <w:rPr>
                          <w:color w:val="000000"/>
                        </w:rPr>
                      </w:pPr>
                      <w:sdt>
                        <w:sdtPr>
                          <w:alias w:val="Numeris"/>
                          <w:tag w:val="nr_4787f2e5aeed4890aad9b772ddfb34b1"/>
                          <w:lock w:val="sdtLocked"/>
                          <w:richText/>
                        </w:sdtPr>
                        <w:sdtContent>
                          <w:r>
                            <w:rPr>
                              <w:color w:val="000000"/>
                              <w:szCs w:val="24"/>
                              <w:lang w:eastAsia="lt-LT"/>
                            </w:rPr>
                            <w:t>14.12</w:t>
                          </w:r>
                        </w:sdtContent>
                      </w:sdt>
                      <w:r>
                        <w:rPr>
                          <w:color w:val="000000"/>
                          <w:szCs w:val="24"/>
                          <w:lang w:eastAsia="lt-LT"/>
                        </w:rPr>
                        <w:t>. Asmens su negalia teisių apsaugos agentūros išduotą sprendimą dėl asmens neįgalumo lygio ar kitus dokumentus, patvirtinančius vaikui nustatytą neįgalumo lygį (nurodomas vaiko vardas, pavardė, gimimo data, nustatytas neįgalumo lygis, terminas, kuriam nustatytas neįgalumo lygis), jeigu šių duomenų nėra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Content>
            </w:sdt>
            <w:sdt>
              <w:sdtPr>
                <w:alias w:val="14-1 p."/>
                <w:tag w:val="part_70dc85b3999c469c94c359104f43f3da"/>
                <w:lock w:val="sdtLocked"/>
                <w:richText/>
              </w:sdtPr>
              <w:sdtContent>
                <w:p>
                  <w:pPr>
                    <w:ind w:firstLine="720"/>
                    <w:jc w:val="both"/>
                    <w:rPr>
                      <w:color w:val="000000"/>
                      <w:szCs w:val="24"/>
                      <w:lang w:eastAsia="lt-LT"/>
                    </w:rPr>
                  </w:pPr>
                  <w:sdt>
                    <w:sdtPr>
                      <w:alias w:val="Numeris"/>
                      <w:tag w:val="nr_70dc85b3999c469c94c359104f43f3da"/>
                      <w:lock w:val="sdtLocked"/>
                      <w:richText/>
                    </w:sdtPr>
                    <w:sdtContent>
                      <w:r>
                        <w:rPr>
                          <w:color w:val="000000"/>
                          <w:szCs w:val="24"/>
                          <w:lang w:eastAsia="lt-LT"/>
                        </w:rPr>
                        <w:t>14</w:t>
                      </w:r>
                      <w:r>
                        <w:rPr>
                          <w:color w:val="000000"/>
                          <w:szCs w:val="24"/>
                          <w:vertAlign w:val="superscript"/>
                          <w:lang w:eastAsia="lt-LT"/>
                        </w:rPr>
                        <w:t>1</w:t>
                      </w:r>
                    </w:sdtContent>
                  </w:sdt>
                  <w:r>
                    <w:rPr>
                      <w:color w:val="000000"/>
                      <w:szCs w:val="24"/>
                      <w:lang w:eastAsia="lt-LT"/>
                    </w:rPr>
                    <w:t>. Kreipiantis dėl išmokos įvaikinus vaiką, būtina pateikti:</w:t>
                  </w:r>
                </w:p>
                <w:sdt>
                  <w:sdtPr>
                    <w:alias w:val="14-1.1 pp."/>
                    <w:tag w:val="part_1cb2f9449c774a09ad4083f8f1b2818c"/>
                    <w:lock w:val="sdtLocked"/>
                    <w:richText/>
                  </w:sdtPr>
                  <w:sdtContent>
                    <w:p>
                      <w:pPr>
                        <w:ind w:firstLine="720"/>
                        <w:jc w:val="both"/>
                        <w:rPr>
                          <w:bCs/>
                          <w:szCs w:val="24"/>
                          <w:lang w:eastAsia="lt-LT"/>
                        </w:rPr>
                      </w:pPr>
                      <w:sdt>
                        <w:sdtPr>
                          <w:alias w:val="Numeris"/>
                          <w:tag w:val="nr_1cb2f9449c774a09ad4083f8f1b2818c"/>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.1</w:t>
                          </w:r>
                        </w:sdtContent>
                      </w:sdt>
                      <w:r>
                        <w:rPr>
                          <w:color w:val="000000"/>
                          <w:szCs w:val="24"/>
                          <w:lang w:eastAsia="lt-LT"/>
                        </w:rPr>
                        <w:t xml:space="preserve">. </w:t>
                      </w:r>
                      <w:r>
                        <w:rPr>
                          <w:szCs w:val="24"/>
                          <w:lang w:eastAsia="lt-LT"/>
                        </w:rPr>
                        <w:t>vaiko gimimo faktą patvirtinantį dokumentą, jeigu duomenų apie vaiko gimimą nėra Lietuvos Respublikos gyventojų registre</w:t>
                      </w:r>
                      <w:r>
                        <w:rPr>
                          <w:bCs/>
                          <w:szCs w:val="24"/>
                          <w:lang w:eastAsia="lt-LT"/>
                        </w:rPr>
                        <w:t>;</w:t>
                      </w:r>
                    </w:p>
                  </w:sdtContent>
                </w:sdt>
                <w:sdt>
                  <w:sdtPr>
                    <w:alias w:val="14-1.2 pp."/>
                    <w:tag w:val="part_fa3b0e9fd19441d89b049875ee9428a2"/>
                    <w:lock w:val="sdtLocked"/>
                    <w:richText/>
                  </w:sdtPr>
                  <w:sdtContent>
                    <w:p>
                      <w:pPr>
                        <w:ind w:firstLine="720"/>
                        <w:jc w:val="both"/>
                        <w:rPr>
                          <w:color w:val="000000"/>
                        </w:rPr>
                      </w:pPr>
                      <w:sdt>
                        <w:sdtPr>
                          <w:alias w:val="Numeris"/>
                          <w:tag w:val="nr_fa3b0e9fd19441d89b049875ee9428a2"/>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.2</w:t>
                          </w:r>
                        </w:sdtContent>
                      </w:sdt>
                      <w:r>
                        <w:rPr>
                          <w:color w:val="000000"/>
                          <w:szCs w:val="24"/>
                          <w:lang w:eastAsia="lt-LT"/>
                        </w:rPr>
                        <w:t>. įsiteisėjusį teismo sprendimą įvaikinti.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4-2 p."/>
                <w:tag w:val="part_9065907022f544a78fe63d00ce6d3b06"/>
                <w:lock w:val="sdtLocked"/>
                <w:richText/>
              </w:sdtPr>
              <w:sdtContent>
                <w:p>
                  <w:pPr>
                    <w:ind w:firstLine="720"/>
                    <w:jc w:val="both"/>
                    <w:rPr>
                      <w:color w:val="000000"/>
                    </w:rPr>
                  </w:pPr>
                  <w:sdt>
                    <w:sdtPr>
                      <w:alias w:val="Numeris"/>
                      <w:tag w:val="nr_9065907022f544a78fe63d00ce6d3b06"/>
                      <w:lock w:val="sdtLocked"/>
                      <w:richText/>
                    </w:sdtPr>
                    <w:sdtContent>
                      <w:r>
                        <w:rPr>
                          <w:color w:val="000000"/>
                          <w:szCs w:val="24"/>
                          <w:lang w:eastAsia="lt-LT"/>
                        </w:rPr>
                        <w:t>14</w:t>
                      </w:r>
                      <w:r>
                        <w:rPr>
                          <w:color w:val="000000"/>
                          <w:szCs w:val="24"/>
                          <w:vertAlign w:val="superscript"/>
                          <w:lang w:eastAsia="lt-LT"/>
                        </w:rPr>
                        <w:t>2</w:t>
                      </w:r>
                    </w:sdtContent>
                  </w:sdt>
                  <w:r>
                    <w:rPr>
                      <w:color w:val="000000"/>
                      <w:szCs w:val="24"/>
                      <w:lang w:eastAsia="lt-LT"/>
                    </w:rPr>
                    <w:t>. Kreipiantis dėl vaiko laikinosios priežiūros išmokos, būtina pateikti Vaiko laikinosios priežiūros organizavimo vaiko ir tėvų ar kitų jo atstovų pagal įstatymą gyvenamojoje vietoje / vaiką laikinai prižiūrinčių asmenų gyvenamojoje vietoje akto ir Vaiko laikinosios priežiūros nutraukimo akto ar Vaiko laikino apgyvendinimo akto, išduodamų Valstybės vaiko teisių apsaugos ir įvaikinimo tarnybos prie Socialinės apsaugos ir darbo ministerijos</w:t>
                  </w:r>
                  <w:r>
                    <w:rPr>
                      <w:b/>
                      <w:bCs/>
                      <w:color w:val="000000"/>
                      <w:szCs w:val="24"/>
                      <w:lang w:eastAsia="lt-LT"/>
                    </w:rPr>
                    <w:t xml:space="preserve"> </w:t>
                  </w:r>
                  <w:r>
                    <w:rPr>
                      <w:color w:val="000000"/>
                      <w:szCs w:val="24"/>
                      <w:lang w:eastAsia="lt-LT"/>
                    </w:rPr>
                    <w:t>ar jos įgalioto teritorinio skyriaus, kopijas, jeigu šių duomenų nėra registrų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5 p."/>
                <w:tag w:val="part_8133b5c7ce00473aad5ed5d7f94245a4"/>
                <w:lock w:val="sdtLocked"/>
                <w:richText/>
              </w:sdtPr>
              <w:sdtContent>
                <w:p>
                  <w:pPr>
                    <w:ind w:firstLine="709"/>
                    <w:jc w:val="both"/>
                  </w:pPr>
                  <w:sdt>
                    <w:sdtPr>
                      <w:alias w:val="Numeris"/>
                      <w:tag w:val="nr_8133b5c7ce00473aad5ed5d7f94245a4"/>
                      <w:lock w:val="sdtLocked"/>
                      <w:richText/>
                    </w:sdtPr>
                    <w:sdtContent>
                      <w:r>
                        <w:t>15</w:t>
                      </w:r>
                    </w:sdtContent>
                  </w:sdt>
                  <w:r>
                    <w:t>. Kreipiantis dėl vienkartinės išmokos įsikurti, atsižvelgiant į aplinkybes, būtina:</w:t>
                  </w:r>
                </w:p>
                <w:sdt>
                  <w:sdtPr>
                    <w:alias w:val="15.1 p."/>
                    <w:tag w:val="part_b1cd85beb3a048e29f4d4a80a14db8f2"/>
                    <w:lock w:val="sdtLocked"/>
                    <w:richText/>
                  </w:sdtPr>
                  <w:sdtContent>
                    <w:p>
                      <w:pPr>
                        <w:ind w:firstLine="709"/>
                        <w:jc w:val="both"/>
                      </w:pPr>
                      <w:sdt>
                        <w:sdtPr>
                          <w:alias w:val="Numeris"/>
                          <w:tag w:val="nr_b1cd85beb3a048e29f4d4a80a14db8f2"/>
                          <w:lock w:val="sdtLocked"/>
                          <w:richText/>
                        </w:sdtPr>
                        <w:sdtContent>
                          <w:r>
                            <w:t>15.1</w:t>
                          </w:r>
                        </w:sdtContent>
                      </w:sdt>
                      <w:r>
                        <w:t>. pateikti dokumentus apie globos (rūpybos) nustatymą;</w:t>
                      </w:r>
                    </w:p>
                  </w:sdtContent>
                </w:sdt>
                <w:sdt>
                  <w:sdtPr>
                    <w:alias w:val="15.2 p."/>
                    <w:tag w:val="part_a90c76d9a417444aa3e9504a7142d429"/>
                    <w:lock w:val="sdtLocked"/>
                    <w:richText/>
                  </w:sdtPr>
                  <w:sdtContent>
                    <w:p>
                      <w:pPr>
                        <w:ind w:firstLine="709"/>
                        <w:jc w:val="both"/>
                      </w:pPr>
                      <w:sdt>
                        <w:sdtPr>
                          <w:alias w:val="Numeris"/>
                          <w:tag w:val="nr_a90c76d9a417444aa3e9504a7142d429"/>
                          <w:lock w:val="sdtLocked"/>
                          <w:richText/>
                        </w:sdtPr>
                        <w:sdtContent>
                          <w:r>
                            <w:t>15.2</w:t>
                          </w:r>
                        </w:sdtContent>
                      </w:sdt>
                      <w:r>
                        <w:t>. pateikti teismo sprendimą dėl nepilnamečio pripažinimo veiksniu, jeigu vaikas emancipuotas;</w:t>
                      </w:r>
                    </w:p>
                  </w:sdtContent>
                </w:sdt>
                <w:sdt>
                  <w:sdtPr>
                    <w:alias w:val="15.3 p."/>
                    <w:tag w:val="part_36f16848a30a421083249a814d6aa75c"/>
                    <w:lock w:val="sdtLocked"/>
                    <w:richText/>
                  </w:sdtPr>
                  <w:sdtContent>
                    <w:p>
                      <w:pPr>
                        <w:pStyle w:val="PlainText"/>
                        <w:ind w:firstLine="567"/>
                        <w:jc w:val="both"/>
                        <w:rPr>
                          <w:rFonts w:ascii="Times New Roman" w:hAnsi="Times New Roman"/>
                          <w:b/>
                          <w:bCs/>
                          <w:sz w:val="22"/>
                        </w:rPr>
                      </w:pPr>
                      <w:r>
                        <w:rPr>
                          <w:rFonts w:ascii="Times New Roman" w:hAnsi="Times New Roman"/>
                          <w:sz w:val="22"/>
                        </w:rPr>
                        <w:t>15.3</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5.3 pp."/>
                    <w:tag w:val="part_db893bac055247188bb76c929fd16804"/>
                    <w:lock w:val="sdtLocked"/>
                    <w:richText/>
                  </w:sdtPr>
                  <w:sdtContent>
                    <w:p>
                      <w:pPr>
                        <w:ind w:firstLine="720"/>
                        <w:jc w:val="both"/>
                      </w:pPr>
                      <w:sdt>
                        <w:sdtPr>
                          <w:alias w:val="Numeris"/>
                          <w:tag w:val="nr_db893bac055247188bb76c929fd16804"/>
                          <w:lock w:val="sdtLocked"/>
                          <w:richText/>
                        </w:sdtPr>
                        <w:sdtContent>
                          <w:r>
                            <w:rPr>
                              <w:color w:val="000000"/>
                              <w:szCs w:val="24"/>
                              <w:lang w:eastAsia="lt-LT"/>
                            </w:rPr>
                            <w:t>15.3</w:t>
                          </w:r>
                        </w:sdtContent>
                      </w:sdt>
                      <w:r>
                        <w:rPr>
                          <w:color w:val="000000"/>
                          <w:szCs w:val="24"/>
                          <w:lang w:eastAsia="lt-LT"/>
                        </w:rPr>
                        <w:t xml:space="preserve">. pateikti gyvenamųjų patalpų nuomos sutartį, įregistruotą viešame registre, jeigu vienkartinė išmoka įsikurti naudojama būsto nuomai. Tais atvejais, kai būstas nuomojamas užsienio valstybėje ar asmenys gyvena mokymosi įstaigos bendrabutyje, būtina pateikti nuomos sutartį (ir) ar kitus dokumentus, patvirtinančius būsto nuomos faktą;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5.4 pp."/>
                    <w:tag w:val="part_aac34762af994139bdaef44cafa61bbe"/>
                    <w:lock w:val="sdtLocked"/>
                    <w:richText/>
                  </w:sdtPr>
                  <w:sdtContent>
                    <w:p>
                      <w:pPr>
                        <w:ind w:firstLine="720"/>
                        <w:jc w:val="both"/>
                      </w:pPr>
                      <w:sdt>
                        <w:sdtPr>
                          <w:alias w:val="Numeris"/>
                          <w:tag w:val="nr_aac34762af994139bdaef44cafa61bbe"/>
                          <w:lock w:val="sdtLocked"/>
                          <w:richText/>
                        </w:sdtPr>
                        <w:sdtContent>
                          <w:r>
                            <w:rPr>
                              <w:color w:val="000000"/>
                              <w:szCs w:val="24"/>
                              <w:lang w:eastAsia="lt-LT"/>
                            </w:rPr>
                            <w:t>15.4</w:t>
                          </w:r>
                        </w:sdtContent>
                      </w:sdt>
                      <w:r>
                        <w:rPr>
                          <w:color w:val="000000"/>
                          <w:szCs w:val="24"/>
                          <w:lang w:eastAsia="lt-LT"/>
                        </w:rPr>
                        <w:t>. pateikti mokymo įstaigos išduotą pažymą, patvirtinančią, kad asmuo mokosi ar studijuoja</w:t>
                      </w:r>
                      <w:r>
                        <w:rPr>
                          <w:b/>
                          <w:bCs/>
                          <w:color w:val="000000"/>
                          <w:szCs w:val="24"/>
                          <w:lang w:eastAsia="lt-LT"/>
                        </w:rPr>
                        <w:t xml:space="preserve"> </w:t>
                      </w:r>
                      <w:r>
                        <w:rPr>
                          <w:color w:val="000000"/>
                          <w:szCs w:val="24"/>
                          <w:lang w:eastAsia="lt-LT"/>
                        </w:rPr>
                        <w:t>(nurodomas asmens vardas, pavardė, gimimo data, mokymo įstaiga, mokymosi ar studijavimo patvirtinimas, mokymo ar studijų programa), jeigu vienkartinė išmoka įsikurti naudojama studijų ir neformaliojo švietimo kainai padengti ar mokymosi priemonėms įsigyti, arba darbo sutartį ar kitus dokumentus, patvirtinančius, kad asmuo dirba arba yra savarankiškai dirbantis asmuo (darbo sutarties nuostatas dėl darbo fakto (darbdavio ir darbuotojo duomenys (vardas ir pavardė, asmens kodas (gimimo data, jei neturi asmens kodo), jeigu darbdavys juridinis asmuo – darbdavio pavadinimas, juridinio asmens kodas, registruotos buveinės adresas, darbo funkcijos apibūdinimas ar darbo (pareigų) pavadinimas), Valstybinės mokesčių inspekcijos prie Lietuvos Respublikos finansų ministerijos išduotą individualios veiklos vykdymo pažymą ar verslo liudijimą, ar kitus dokumentus, patvirtinančius, kad asmuo dirba arba yra savarankiškai dirbantis asmuo), jeigu vienkartinė išmoka įsikurti naudojama darbo priemonėms įsigyti. Šių dokumentų pateikti nereikia, jeigu duomenys apie mokymąsi, studijavimą ar darbą yra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5.5 pp."/>
                    <w:tag w:val="part_e64da47a64ba43aa89a3789b3fce3c35"/>
                    <w:lock w:val="sdtLocked"/>
                    <w:richText/>
                  </w:sdtPr>
                  <w:sdtContent>
                    <w:p>
                      <w:pPr>
                        <w:ind w:firstLine="720"/>
                        <w:jc w:val="both"/>
                      </w:pPr>
                      <w:sdt>
                        <w:sdtPr>
                          <w:alias w:val="Numeris"/>
                          <w:tag w:val="nr_e64da47a64ba43aa89a3789b3fce3c35"/>
                          <w:lock w:val="sdtLocked"/>
                          <w:richText/>
                        </w:sdtPr>
                        <w:sdtContent>
                          <w:r>
                            <w:rPr>
                              <w:color w:val="000000"/>
                              <w:szCs w:val="24"/>
                              <w:lang w:eastAsia="lt-LT"/>
                            </w:rPr>
                            <w:t>15.5</w:t>
                          </w:r>
                        </w:sdtContent>
                      </w:sdt>
                      <w:r>
                        <w:rPr>
                          <w:color w:val="000000"/>
                          <w:szCs w:val="24"/>
                          <w:lang w:eastAsia="lt-LT"/>
                        </w:rPr>
                        <w:t>. pateikti galiojantį vairuotojo pažymėjimą, kuriuo patvirtinama asmens teisė vairuoti atitinkamos kategorijos motorinę transporto priemonę, jei vienkartinė išmoka įsikurti naudojama automobiliui, mopedui, motociklui įsigyti, jeigu šių duomenų nėra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6 p."/>
                <w:tag w:val="part_9be6acfe454c49b796c7d5cdc6e50096"/>
                <w:lock w:val="sdtLocked"/>
                <w:richText/>
              </w:sdtPr>
              <w:sdtContent>
                <w:p>
                  <w:pPr>
                    <w:ind w:firstLine="720"/>
                    <w:jc w:val="both"/>
                    <w:rPr>
                      <w:color w:val="000000"/>
                    </w:rPr>
                  </w:pPr>
                  <w:sdt>
                    <w:sdtPr>
                      <w:alias w:val="Numeris"/>
                      <w:tag w:val="nr_9be6acfe454c49b796c7d5cdc6e50096"/>
                      <w:lock w:val="sdtLocked"/>
                      <w:richText/>
                    </w:sdtPr>
                    <w:sdtContent>
                      <w:r>
                        <w:rPr>
                          <w:color w:val="000000"/>
                          <w:lang w:eastAsia="lt-LT"/>
                        </w:rPr>
                        <w:t>16</w:t>
                      </w:r>
                    </w:sdtContent>
                  </w:sdt>
                  <w:r>
                    <w:rPr>
                      <w:color w:val="000000"/>
                      <w:lang w:eastAsia="lt-LT"/>
                    </w:rPr>
                    <w:t>.</w:t>
                  </w:r>
                  <w:r>
                    <w:rPr>
                      <w:lang w:eastAsia="lt-LT"/>
                    </w:rPr>
                    <w:t xml:space="preserve"> Kreipiantis dėl vienkartinės išmokos nėščiai moteriai, būtina pateikti sveikatos priežiūros įstaigos išduotą pažymą apie nėštumą arba, vaikui gimus, vaiko gimimo faktą patvirtinantį dokumentą, jeigu duomenų apie vaiko gimimą nėra Lietuvos Respublikos gyventojų registre.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7 p."/>
                <w:tag w:val="part_3495d7c82e444236b61f829f51a91159"/>
                <w:lock w:val="sdtLocked"/>
                <w:richText/>
              </w:sdtPr>
              <w:sdtContent>
                <w:p>
                  <w:pPr>
                    <w:ind w:firstLine="720"/>
                    <w:jc w:val="both"/>
                    <w:rPr>
                      <w:strike/>
                      <w:lang w:eastAsia="lt-LT"/>
                    </w:rPr>
                  </w:pPr>
                  <w:sdt>
                    <w:sdtPr>
                      <w:alias w:val="Numeris"/>
                      <w:tag w:val="nr_3495d7c82e444236b61f829f51a91159"/>
                      <w:lock w:val="sdtLocked"/>
                      <w:richText/>
                    </w:sdtPr>
                    <w:sdtContent>
                      <w:r>
                        <w:rPr>
                          <w:lang w:eastAsia="lt-LT"/>
                        </w:rPr>
                        <w:t>17</w:t>
                      </w:r>
                    </w:sdtContent>
                  </w:sdt>
                  <w:r>
                    <w:rPr>
                      <w:lang w:eastAsia="lt-LT"/>
                    </w:rPr>
                    <w:t>. Kreipiantis dėl išmokos besimokančio ar studijuojančio asmens vaiko priežiūrai, būtina pateikti:</w:t>
                  </w:r>
                </w:p>
                <w:sdt>
                  <w:sdtPr>
                    <w:alias w:val="17.1 pp."/>
                    <w:tag w:val="part_ac13a9efb51b45d08c00e642a7b1ee98"/>
                    <w:lock w:val="sdtLocked"/>
                    <w:richText/>
                  </w:sdtPr>
                  <w:sdtContent>
                    <w:p>
                      <w:pPr>
                        <w:ind w:firstLine="720"/>
                        <w:jc w:val="both"/>
                        <w:rPr>
                          <w:bCs/>
                          <w:lang w:eastAsia="lt-LT"/>
                        </w:rPr>
                      </w:pPr>
                      <w:sdt>
                        <w:sdtPr>
                          <w:alias w:val="Numeris"/>
                          <w:tag w:val="nr_ac13a9efb51b45d08c00e642a7b1ee98"/>
                          <w:lock w:val="sdtLocked"/>
                          <w:richText/>
                        </w:sdtPr>
                        <w:sdtContent>
                          <w:r>
                            <w:rPr>
                              <w:lang w:eastAsia="lt-LT"/>
                            </w:rPr>
                            <w:t>17.1</w:t>
                          </w:r>
                        </w:sdtContent>
                      </w:sdt>
                      <w:r>
                        <w:rPr>
                          <w:lang w:eastAsia="lt-LT"/>
                        </w:rPr>
                        <w:t>. vaiko gimimo faktą patvirtinantį dokumentą, jeigu duomenų apie vaiko gimimą nėra Lietuvos Respublikos gyventojų registre</w:t>
                      </w:r>
                      <w:r>
                        <w:rPr>
                          <w:bCs/>
                          <w:lang w:eastAsia="lt-LT"/>
                        </w:rPr>
                        <w:t>;</w:t>
                      </w:r>
                    </w:p>
                  </w:sdtContent>
                </w:sdt>
                <w:sdt>
                  <w:sdtPr>
                    <w:alias w:val="17.2 pp."/>
                    <w:tag w:val="part_3fc2cb4033ec4dc0bc04a946ba47674f"/>
                    <w:lock w:val="sdtLocked"/>
                    <w:richText/>
                  </w:sdtPr>
                  <w:sdtContent>
                    <w:p>
                      <w:pPr>
                        <w:ind w:firstLine="720"/>
                        <w:jc w:val="both"/>
                        <w:rPr>
                          <w:bCs/>
                          <w:lang w:eastAsia="lt-LT"/>
                        </w:rPr>
                      </w:pPr>
                      <w:sdt>
                        <w:sdtPr>
                          <w:alias w:val="Numeris"/>
                          <w:tag w:val="nr_3fc2cb4033ec4dc0bc04a946ba47674f"/>
                          <w:lock w:val="sdtLocked"/>
                          <w:richText/>
                        </w:sdtPr>
                        <w:sdtContent>
                          <w:r>
                            <w:rPr>
                              <w:color w:val="000000"/>
                              <w:szCs w:val="24"/>
                              <w:lang w:eastAsia="lt-LT"/>
                            </w:rPr>
                            <w:t>17.2</w:t>
                          </w:r>
                        </w:sdtContent>
                      </w:sdt>
                      <w:r>
                        <w:rPr>
                          <w:color w:val="000000"/>
                          <w:szCs w:val="24"/>
                          <w:lang w:eastAsia="lt-LT"/>
                        </w:rPr>
                        <w:t>. mokymo įstaigos išduotą pažymą, patvirtinančią, kad vaikas (asmuo) mokosi pagal bendrojo ugdymo programą, bendrojo ugdymo programą kartu su profesinio mokymo programa, formaliojo profesinio mokymo programą ar studijuoja aukštojoje mokykloje pagal nuolatinę studijų formą, doktorantūroje ar rezidentūroje (nurodomas asmens vardas, pavardė, gimimo data, mokymosi ar studijavimo patvirtinimas), arba, baigus mokslus ar studijas, mokymo įstaigos išduotą mokymosi ir (ar) kvalifikacijos pasiekimus įteisinantį dokumentą, patvirtinantį įgytą pagrindinį, vidurinį išsilavinimą ar profesinę kvalifikaciją. Šių dokumentų pateikti nereikia, jeigu duomenys apie mokymąsi yra registrų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08a9c0e4d411ed9978886e85107ab2">
                        <w:r w:rsidRPr="00532B9F">
                          <w:rPr>
                            <w:rFonts w:ascii="Times New Roman" w:eastAsia="MS Mincho" w:hAnsi="Times New Roman"/>
                            <w:sz w:val="20"/>
                            <w:i/>
                            <w:iCs/>
                            <w:color w:val="0000FF" w:themeColor="hyperlink"/>
                            <w:u w:val="single"/>
                          </w:rPr>
                          <w:t>304</w:t>
                        </w:r>
                      </w:fldSimple>
                      <w:r>
                        <w:rPr>
                          <w:rFonts w:ascii="Times New Roman" w:eastAsia="MS Mincho" w:hAnsi="Times New Roman"/>
                          <w:sz w:val="20"/>
                          <w:i/>
                          <w:iCs/>
                        </w:rPr>
                        <w:t>,
2023-04-26,
paskelbta TAR 2023-04-27, i. k. 2023-08122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7.3 pp."/>
                    <w:tag w:val="part_0dfdcb5fb0e947769cee6b4befceeba3"/>
                    <w:lock w:val="sdtLocked"/>
                    <w:richText/>
                  </w:sdtPr>
                  <w:sdtContent>
                    <w:p>
                      <w:pPr>
                        <w:ind w:firstLine="720"/>
                        <w:jc w:val="both"/>
                        <w:rPr>
                          <w:bCs/>
                          <w:lang w:eastAsia="lt-LT"/>
                        </w:rPr>
                      </w:pPr>
                      <w:sdt>
                        <w:sdtPr>
                          <w:alias w:val="Numeris"/>
                          <w:tag w:val="nr_0dfdcb5fb0e947769cee6b4befceeba3"/>
                          <w:lock w:val="sdtLocked"/>
                          <w:richText/>
                        </w:sdtPr>
                        <w:sdtContent>
                          <w:r>
                            <w:rPr>
                              <w:bCs/>
                              <w:lang w:eastAsia="lt-LT"/>
                            </w:rPr>
                            <w:t>17.3</w:t>
                          </w:r>
                        </w:sdtContent>
                      </w:sdt>
                      <w:r>
                        <w:rPr>
                          <w:bCs/>
                          <w:lang w:eastAsia="lt-LT"/>
                        </w:rPr>
                        <w:t>. įsiteisėjusį teismo sprendimą įvaikinti;</w:t>
                      </w:r>
                    </w:p>
                  </w:sdtContent>
                </w:sdt>
                <w:sdt>
                  <w:sdtPr>
                    <w:alias w:val="17.4 pp."/>
                    <w:tag w:val="part_8ad5288c8fc0455086f0e6756527d8c7"/>
                    <w:lock w:val="sdtLocked"/>
                    <w:richText/>
                  </w:sdtPr>
                  <w:sdtContent>
                    <w:p>
                      <w:pPr>
                        <w:ind w:firstLine="720"/>
                        <w:jc w:val="both"/>
                        <w:rPr>
                          <w:color w:val="000000"/>
                        </w:rPr>
                      </w:pPr>
                      <w:sdt>
                        <w:sdtPr>
                          <w:alias w:val="Numeris"/>
                          <w:tag w:val="nr_8ad5288c8fc0455086f0e6756527d8c7"/>
                          <w:lock w:val="sdtLocked"/>
                          <w:richText/>
                        </w:sdtPr>
                        <w:sdtContent>
                          <w:r>
                            <w:rPr>
                              <w:bCs/>
                              <w:lang w:eastAsia="lt-LT"/>
                            </w:rPr>
                            <w:t>17.4</w:t>
                          </w:r>
                        </w:sdtContent>
                      </w:sdt>
                      <w:r>
                        <w:rPr>
                          <w:bCs/>
                          <w:lang w:eastAsia="lt-LT"/>
                        </w:rPr>
                        <w:t>. dokumentus apie globos (rūpybos) nustatymą ir asmens paskyrimą globėju (rūpintoju).</w:t>
                      </w:r>
                      <w:r>
                        <w:t xml:space="preserve"> </w:t>
                      </w:r>
                    </w:p>
                  </w:sdtContent>
                </w:sdt>
                <w:sdt>
                  <w:sdtPr>
                    <w:alias w:val="17.5 pp."/>
                    <w:tag w:val="part_38f4acdc9ce2454982c735c4b1878a62"/>
                    <w:lock w:val="sdtLocked"/>
                    <w:richText/>
                  </w:sdtPr>
                  <w:sdtContent>
                    <w:p>
                      <w:pPr>
                        <w:ind w:firstLine="720"/>
                        <w:jc w:val="both"/>
                        <w:rPr>
                          <w:color w:val="000000"/>
                        </w:rPr>
                      </w:pPr>
                      <w:sdt>
                        <w:sdtPr>
                          <w:alias w:val="Numeris"/>
                          <w:tag w:val="nr_38f4acdc9ce2454982c735c4b1878a62"/>
                          <w:lock w:val="sdtLocked"/>
                          <w:richText/>
                        </w:sdtPr>
                        <w:sdtContent>
                          <w:r>
                            <w:rPr>
                              <w:color w:val="000000"/>
                              <w:szCs w:val="24"/>
                              <w:lang w:eastAsia="lt-LT"/>
                            </w:rPr>
                            <w:t>17.5</w:t>
                          </w:r>
                        </w:sdtContent>
                      </w:sdt>
                      <w:r>
                        <w:rPr>
                          <w:color w:val="000000"/>
                          <w:szCs w:val="24"/>
                          <w:lang w:eastAsia="lt-LT"/>
                        </w:rPr>
                        <w:t>. mokymo įstaigos išduotą pažymą, jei vaikui (asmeniui) akademines atostogas mokymo įstaiga suteikė dėl ligos, nėštumo ar vaiko priežiūros (nurodomas vaiko (asmens) vardas, pavardė, gimimo data, suteiktų akademinių atostogų patvirtinimas, jų suteikimo data ir terminas), jeigu šių duomenų nėra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7-1 p."/>
                <w:tag w:val="part_3926684cbf6a439f83f65a5a0c4e611c"/>
                <w:lock w:val="sdtLocked"/>
                <w:richText/>
              </w:sdtPr>
              <w:sdtContent>
                <w:p>
                  <w:pPr>
                    <w:ind w:firstLine="720"/>
                    <w:jc w:val="both"/>
                    <w:rPr>
                      <w:color w:val="000000"/>
                      <w:szCs w:val="24"/>
                      <w:lang w:eastAsia="lt-LT"/>
                    </w:rPr>
                  </w:pPr>
                  <w:sdt>
                    <w:sdtPr>
                      <w:alias w:val="Numeris"/>
                      <w:tag w:val="nr_3926684cbf6a439f83f65a5a0c4e611c"/>
                      <w:lock w:val="sdtLocked"/>
                      <w:richText/>
                    </w:sdtPr>
                    <w:sdtContent>
                      <w:r>
                        <w:rPr>
                          <w:color w:val="000000"/>
                          <w:szCs w:val="24"/>
                          <w:lang w:eastAsia="lt-LT"/>
                        </w:rPr>
                        <w:t>17</w:t>
                      </w:r>
                      <w:r>
                        <w:rPr>
                          <w:color w:val="000000"/>
                          <w:szCs w:val="24"/>
                          <w:vertAlign w:val="superscript"/>
                          <w:lang w:eastAsia="lt-LT"/>
                        </w:rPr>
                        <w:t>1</w:t>
                      </w:r>
                    </w:sdtContent>
                  </w:sdt>
                  <w:r>
                    <w:rPr>
                      <w:color w:val="000000"/>
                      <w:szCs w:val="24"/>
                      <w:lang w:eastAsia="lt-LT"/>
                    </w:rPr>
                    <w:t>. Kreipiantis dėl vaiko priežiūros kompensacinės išmokos, būtina pateikti:</w:t>
                  </w:r>
                </w:p>
                <w:sdt>
                  <w:sdtPr>
                    <w:alias w:val="17-1.1 pp."/>
                    <w:tag w:val="part_a309734552434775a5e718aea6f8b3c8"/>
                    <w:lock w:val="sdtLocked"/>
                    <w:richText/>
                  </w:sdtPr>
                  <w:sdtContent>
                    <w:p>
                      <w:pPr>
                        <w:ind w:firstLine="720"/>
                        <w:jc w:val="both"/>
                        <w:rPr>
                          <w:color w:val="000000"/>
                          <w:szCs w:val="24"/>
                          <w:lang w:eastAsia="lt-LT"/>
                        </w:rPr>
                      </w:pPr>
                      <w:sdt>
                        <w:sdtPr>
                          <w:alias w:val="Numeris"/>
                          <w:tag w:val="nr_a309734552434775a5e718aea6f8b3c8"/>
                          <w:lock w:val="sdtLocked"/>
                          <w:richText/>
                        </w:sdtPr>
                        <w:sdtContent>
                          <w:r>
                            <w:rPr>
                              <w:color w:val="000000"/>
                              <w:szCs w:val="24"/>
                              <w:lang w:eastAsia="lt-LT"/>
                            </w:rPr>
                            <w:t>17</w:t>
                          </w:r>
                          <w:r>
                            <w:rPr>
                              <w:color w:val="000000"/>
                              <w:szCs w:val="24"/>
                              <w:vertAlign w:val="superscript"/>
                              <w:lang w:eastAsia="lt-LT"/>
                            </w:rPr>
                            <w:t>1</w:t>
                          </w:r>
                          <w:r>
                            <w:rPr>
                              <w:color w:val="000000"/>
                              <w:szCs w:val="24"/>
                              <w:lang w:eastAsia="lt-LT"/>
                            </w:rPr>
                            <w:t>.1</w:t>
                          </w:r>
                        </w:sdtContent>
                      </w:sdt>
                      <w:r>
                        <w:rPr>
                          <w:color w:val="000000"/>
                          <w:szCs w:val="24"/>
                          <w:lang w:eastAsia="lt-LT"/>
                        </w:rPr>
                        <w:t>. vaiko priežiūros sutartį arba darbo sutartį, sudarytą tarp vieno iš vaiką auginančių tėvų (ar turimo vienintelio iš tėvų) (įtėvių) ar globėjų ir vaiko priežiūrą vykdančio fizinio asmens (nuostatas dėl vaiko priežiūros: vieno iš vaiką auginančių tėvų (ar turimo vienintelio iš tėvų) (įtėvių) ar globėjų, vaiko priežiūrą vykdančio fizinio asmens ir vaiko, už kurį kreipiamasi dėl vaiko priežiūros kompensacinės išmokos skyrimo, (toliau – prižiūrimas vaikas) duomenys (vardas, pavardė, asmens kodas (gimimo data, jei neturi asmens kodo), gyvenamosios vietos adresas), teikiamų paslaugų arba darbo funkcijos apibūdinimas ar darbo (pareigų) pavadinimas, atlyginimas ar darbo užmokestis už vaiko priežiūrą, vaiko priežiūros sutarties arba darbo sutarties terminas, jei sudaryta terminuota sutartis, vaiko priežiūros pradžios data);</w:t>
                      </w:r>
                    </w:p>
                  </w:sdtContent>
                </w:sdt>
                <w:sdt>
                  <w:sdtPr>
                    <w:alias w:val="17-1.2 pp."/>
                    <w:tag w:val="part_30d0e828fe334bd491de81460d60a597"/>
                    <w:lock w:val="sdtLocked"/>
                    <w:richText/>
                  </w:sdtPr>
                  <w:sdtContent>
                    <w:p>
                      <w:pPr>
                        <w:ind w:firstLine="720"/>
                        <w:jc w:val="both"/>
                        <w:rPr>
                          <w:color w:val="000000"/>
                          <w:szCs w:val="24"/>
                          <w:lang w:eastAsia="lt-LT"/>
                        </w:rPr>
                      </w:pPr>
                      <w:sdt>
                        <w:sdtPr>
                          <w:alias w:val="Numeris"/>
                          <w:tag w:val="nr_30d0e828fe334bd491de81460d60a597"/>
                          <w:lock w:val="sdtLocked"/>
                          <w:richText/>
                        </w:sdtPr>
                        <w:sdtContent>
                          <w:r>
                            <w:rPr>
                              <w:color w:val="000000"/>
                              <w:szCs w:val="24"/>
                              <w:lang w:eastAsia="lt-LT"/>
                            </w:rPr>
                            <w:t>17</w:t>
                          </w:r>
                          <w:r>
                            <w:rPr>
                              <w:color w:val="000000"/>
                              <w:szCs w:val="24"/>
                              <w:vertAlign w:val="superscript"/>
                              <w:lang w:eastAsia="lt-LT"/>
                            </w:rPr>
                            <w:t>1</w:t>
                          </w:r>
                          <w:r>
                            <w:rPr>
                              <w:color w:val="000000"/>
                              <w:szCs w:val="24"/>
                              <w:lang w:eastAsia="lt-LT"/>
                            </w:rPr>
                            <w:t>.2</w:t>
                          </w:r>
                        </w:sdtContent>
                      </w:sdt>
                      <w:r>
                        <w:rPr>
                          <w:color w:val="000000"/>
                          <w:szCs w:val="24"/>
                          <w:lang w:eastAsia="lt-LT"/>
                        </w:rPr>
                        <w:t xml:space="preserve">. jei vienas iš vaiką auginančių tėvų (ar turimas vienintelis iš tėvų) (įtėvių) ar globėjų ir vaiko priežiūrą vykdantis fizinis asmuo sudaro vaiko priežiūros sutartį – Valstybinės mokesčių inspekcijos prie Lietuvos Respublikos finansų ministerijos išduotą individualios veiklos vykdymo pažymą, patvirtinančią, kad vaiką prižiūrintis fizinis asmuo vykdo vaikų dienos priežiūros veiklą; </w:t>
                      </w:r>
                    </w:p>
                  </w:sdtContent>
                </w:sdt>
                <w:sdt>
                  <w:sdtPr>
                    <w:alias w:val="17-1.3 pp."/>
                    <w:tag w:val="part_2f13d6549e3148be82be7db3be111de7"/>
                    <w:lock w:val="sdtLocked"/>
                    <w:richText/>
                  </w:sdtPr>
                  <w:sdtContent>
                    <w:p>
                      <w:pPr>
                        <w:ind w:firstLine="720"/>
                        <w:jc w:val="both"/>
                        <w:rPr>
                          <w:color w:val="000000"/>
                          <w:szCs w:val="24"/>
                          <w:lang w:eastAsia="lt-LT"/>
                        </w:rPr>
                      </w:pPr>
                      <w:sdt>
                        <w:sdtPr>
                          <w:alias w:val="Numeris"/>
                          <w:tag w:val="nr_2f13d6549e3148be82be7db3be111de7"/>
                          <w:lock w:val="sdtLocked"/>
                          <w:richText/>
                        </w:sdtPr>
                        <w:sdtContent>
                          <w:r>
                            <w:rPr>
                              <w:color w:val="000000"/>
                              <w:szCs w:val="24"/>
                              <w:lang w:eastAsia="lt-LT"/>
                            </w:rPr>
                            <w:t>17</w:t>
                          </w:r>
                          <w:r>
                            <w:rPr>
                              <w:color w:val="000000"/>
                              <w:szCs w:val="24"/>
                              <w:vertAlign w:val="superscript"/>
                              <w:lang w:eastAsia="lt-LT"/>
                            </w:rPr>
                            <w:t>1</w:t>
                          </w:r>
                          <w:r>
                            <w:rPr>
                              <w:color w:val="000000"/>
                              <w:szCs w:val="24"/>
                              <w:lang w:eastAsia="lt-LT"/>
                            </w:rPr>
                            <w:t>.3</w:t>
                          </w:r>
                        </w:sdtContent>
                      </w:sdt>
                      <w:r>
                        <w:rPr>
                          <w:color w:val="000000"/>
                          <w:szCs w:val="24"/>
                          <w:lang w:eastAsia="lt-LT"/>
                        </w:rPr>
                        <w:t xml:space="preserve">. dokumentus, patvirtinančius, kad prižiūrimą vaiką auginantys ir (ar) globojantys bendrai gyvenantys asmenys arba globėjas ir su juo bendrai gyvenantys asmenys, išskyrus darbingo amžiaus asmenis, kuriems nustatytas 0–25 procentų dalyvumo lygis (iki 2023 m. gruodžio 31 d. – darbingumo lygis), dirba pagal darbo sutartį ar darbo santykiams prilygintų teisinių santykių pagrindu arba yra savarankiškai dirbantys asmenys (darbo sutarties nuostatas dėl darbo fakto (darbdavio ir darbuotojo duomenys (vardas ir pavardė, asmens kodas (gimimo data, jei neturi asmens kodo), gyvenamosios vietos adresas, jeigu darbdavys juridinis asmuo – darbdavio pavadinimas, juridinio asmens kodas, registruotos buveinės adresas), darbo sutarties terminas, jei sudaryta terminuota darbo sutartis, darbo pradžios data), Valstybinės mokesčių inspekcijos prie Lietuvos Respublikos finansų ministerijos išduotą individualios veiklos vykdymo pažymą ar verslo liudijimą, ar kitus dokumentus, patvirtinančius, kad asmuo dirba arba yra savarankiškai dirbantis asmuo), jeigu šių duomenų nėra registrų arba valstybės informacinėse sistemose; </w:t>
                      </w:r>
                    </w:p>
                  </w:sdtContent>
                </w:sdt>
                <w:sdt>
                  <w:sdtPr>
                    <w:alias w:val="17-1.4 pp."/>
                    <w:tag w:val="part_87f0a000f82147e99140c1afa7b0be10"/>
                    <w:lock w:val="sdtLocked"/>
                    <w:richText/>
                  </w:sdtPr>
                  <w:sdtContent>
                    <w:p>
                      <w:pPr>
                        <w:ind w:firstLine="720"/>
                        <w:jc w:val="both"/>
                        <w:rPr>
                          <w:color w:val="000000"/>
                          <w:szCs w:val="24"/>
                          <w:lang w:eastAsia="lt-LT"/>
                        </w:rPr>
                      </w:pPr>
                      <w:sdt>
                        <w:sdtPr>
                          <w:alias w:val="Numeris"/>
                          <w:tag w:val="nr_87f0a000f82147e99140c1afa7b0be10"/>
                          <w:lock w:val="sdtLocked"/>
                          <w:richText/>
                        </w:sdtPr>
                        <w:sdtContent>
                          <w:r>
                            <w:rPr>
                              <w:color w:val="000000"/>
                              <w:szCs w:val="24"/>
                              <w:lang w:eastAsia="lt-LT"/>
                            </w:rPr>
                            <w:t>17</w:t>
                          </w:r>
                          <w:r>
                            <w:rPr>
                              <w:color w:val="000000"/>
                              <w:szCs w:val="24"/>
                              <w:vertAlign w:val="superscript"/>
                              <w:lang w:eastAsia="lt-LT"/>
                            </w:rPr>
                            <w:t>1</w:t>
                          </w:r>
                          <w:r>
                            <w:rPr>
                              <w:color w:val="000000"/>
                              <w:szCs w:val="24"/>
                              <w:lang w:eastAsia="lt-LT"/>
                            </w:rPr>
                            <w:t>.4</w:t>
                          </w:r>
                        </w:sdtContent>
                      </w:sdt>
                      <w:r>
                        <w:rPr>
                          <w:color w:val="000000"/>
                          <w:szCs w:val="24"/>
                          <w:lang w:eastAsia="lt-LT"/>
                        </w:rPr>
                        <w:t>. jei prižiūrimą vaiką auginantys ir (ar) globojantys bendrai gyvenantys asmenys arba globėjas ir su juo bendrai gyvenantys asmenys yra darbingo amžiaus asmenys, kuriems nustatytas 0–25 procentų dalyvumo lygis (iki 2023 m. gruodžio 31 d. – darbingumo lygis) – Asmens su negalia teisių apsaugos agentūros išduotą sprendimą dėl asmens dalyvumo lygio (iki 2023 m. gruodžio 31 d. – darbingumo lygio) arba kitus dokumentus, patvirtinančius asmeniui nustatytą dalyvumo lygį (iki 2023 m. gruodžio 31 d. – darbingumo lygį) (nurodomas asmens vardas, pavardė, gimimo data, nustatytas dalyvumo lygis (iki 2023 m. gruodžio 31 d. – darbingumo lygis), terminas, kuriam nustatytas dalyvumo lygis (iki 2023 m. gruodžio 31 d. – darbingumo lygis), jeigu šių duomenų nėra registrų arba valstybės informacinėse sistemose;</w:t>
                      </w:r>
                    </w:p>
                  </w:sdtContent>
                </w:sdt>
                <w:sdt>
                  <w:sdtPr>
                    <w:alias w:val="17-1.5 pp."/>
                    <w:tag w:val="part_e907b4b09ec346c09979d8381026d7a8"/>
                    <w:lock w:val="sdtLocked"/>
                    <w:richText/>
                  </w:sdtPr>
                  <w:sdtContent>
                    <w:p>
                      <w:pPr>
                        <w:ind w:firstLine="720"/>
                        <w:jc w:val="both"/>
                      </w:pPr>
                      <w:sdt>
                        <w:sdtPr>
                          <w:alias w:val="Numeris"/>
                          <w:tag w:val="nr_e907b4b09ec346c09979d8381026d7a8"/>
                          <w:lock w:val="sdtLocked"/>
                          <w:richText/>
                        </w:sdtPr>
                        <w:sdtContent>
                          <w:r>
                            <w:rPr>
                              <w:color w:val="000000"/>
                              <w:szCs w:val="24"/>
                              <w:lang w:eastAsia="lt-LT"/>
                            </w:rPr>
                            <w:t>17</w:t>
                          </w:r>
                          <w:r>
                            <w:rPr>
                              <w:color w:val="000000"/>
                              <w:szCs w:val="24"/>
                              <w:vertAlign w:val="superscript"/>
                              <w:lang w:eastAsia="lt-LT"/>
                            </w:rPr>
                            <w:t>1</w:t>
                          </w:r>
                          <w:r>
                            <w:rPr>
                              <w:color w:val="000000"/>
                              <w:szCs w:val="24"/>
                              <w:lang w:eastAsia="lt-LT"/>
                            </w:rPr>
                            <w:t>.5</w:t>
                          </w:r>
                        </w:sdtContent>
                      </w:sdt>
                      <w:r>
                        <w:rPr>
                          <w:color w:val="000000"/>
                          <w:szCs w:val="24"/>
                          <w:lang w:eastAsia="lt-LT"/>
                        </w:rPr>
                        <w:t>. jei prižiūrimam vaikui nustatyta globa šeimoje – dokumentus apie globos nustatymą ir asmens paskyrimą globėju, jeigu šių duomenų nėra registrų arba valstybės informacinėse sistemose.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8 p."/>
                <w:tag w:val="part_ae438206602343cbb59d8c1d66e15f6c"/>
                <w:lock w:val="sdtLocked"/>
                <w:richText/>
              </w:sdtPr>
              <w:sdtContent>
                <w:p>
                  <w:pPr>
                    <w:ind w:firstLine="720"/>
                    <w:jc w:val="both"/>
                    <w:rPr>
                      <w:color w:val="000000"/>
                    </w:rPr>
                  </w:pPr>
                  <w:sdt>
                    <w:sdtPr>
                      <w:alias w:val="Numeris"/>
                      <w:tag w:val="nr_ae438206602343cbb59d8c1d66e15f6c"/>
                      <w:lock w:val="sdtLocked"/>
                      <w:richText/>
                    </w:sdtPr>
                    <w:sdtContent>
                      <w:r>
                        <w:rPr>
                          <w:lang w:eastAsia="lt-LT"/>
                        </w:rPr>
                        <w:t>18</w:t>
                      </w:r>
                    </w:sdtContent>
                  </w:sdt>
                  <w:r>
                    <w:rPr>
                      <w:lang w:eastAsia="lt-LT"/>
                    </w:rPr>
                    <w:t xml:space="preserve">. Kreipiantis dėl išmokos gimus vienu metu daugiau kaip vienam vaikui, jeigu duomenų apie vaikų gimimą </w:t>
                  </w:r>
                  <w:r>
                    <w:rPr>
                      <w:bCs/>
                      <w:lang w:eastAsia="lt-LT"/>
                    </w:rPr>
                    <w:t xml:space="preserve">nėra </w:t>
                  </w:r>
                  <w:r>
                    <w:rPr>
                      <w:lang w:eastAsia="lt-LT"/>
                    </w:rPr>
                    <w:t>Lietuvos Respublikos gyventojų registre, būtina pateikti vaikų gimimo faktą patvirtinančius dokumentus</w:t>
                  </w:r>
                  <w:r>
                    <w:rPr>
                      <w:bCs/>
                      <w:lang w:eastAsia="lt-LT"/>
                    </w:rPr>
                    <w:t>.</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9 p."/>
                <w:tag w:val="part_a50e89ae700f41f9a905f7a27a9ff903"/>
                <w:lock w:val="sdtLocked"/>
                <w:richText/>
              </w:sdtPr>
              <w:sdtContent>
                <w:p>
                  <w:pPr>
                    <w:tabs>
                      <w:tab w:val="left" w:pos="0"/>
                    </w:tabs>
                    <w:ind w:firstLine="720"/>
                    <w:jc w:val="both"/>
                    <w:rPr>
                      <w:color w:val="000000"/>
                      <w:lang w:eastAsia="lt-LT"/>
                    </w:rPr>
                  </w:pPr>
                  <w:sdt>
                    <w:sdtPr>
                      <w:alias w:val="Numeris"/>
                      <w:tag w:val="nr_a50e89ae700f41f9a905f7a27a9ff903"/>
                      <w:lock w:val="sdtLocked"/>
                      <w:richText/>
                    </w:sdtPr>
                    <w:sdtContent>
                      <w:r>
                        <w:rPr>
                          <w:color w:val="000000"/>
                          <w:lang w:eastAsia="lt-LT"/>
                        </w:rPr>
                        <w:t>19</w:t>
                      </w:r>
                    </w:sdtContent>
                  </w:sdt>
                  <w:r>
                    <w:rPr>
                      <w:color w:val="000000"/>
                      <w:lang w:eastAsia="lt-LT"/>
                    </w:rPr>
                    <w:t>. Prašymas ir dokumentai, reikalingi</w:t>
                  </w:r>
                  <w:r>
                    <w:rPr>
                      <w:b/>
                      <w:bCs/>
                      <w:color w:val="000000"/>
                      <w:lang w:eastAsia="lt-LT"/>
                    </w:rPr>
                    <w:t xml:space="preserve"> </w:t>
                  </w:r>
                  <w:r>
                    <w:rPr>
                      <w:color w:val="000000"/>
                      <w:lang w:eastAsia="lt-LT"/>
                    </w:rPr>
                    <w:t>atitinkamai išmokai skirti, gali būti pateikti asmeniškai atvykus</w:t>
                  </w:r>
                  <w:r>
                    <w:rPr>
                      <w:b/>
                      <w:bCs/>
                      <w:color w:val="000000"/>
                      <w:lang w:eastAsia="lt-LT"/>
                    </w:rPr>
                    <w:t xml:space="preserve"> </w:t>
                  </w:r>
                  <w:r>
                    <w:rPr>
                      <w:color w:val="000000"/>
                      <w:lang w:eastAsia="lt-LT"/>
                    </w:rPr>
                    <w:t>į savivaldybės administraciją, pašto siunta, elektroniniu paštu</w:t>
                  </w:r>
                  <w:r>
                    <w:rPr>
                      <w:b/>
                      <w:bCs/>
                      <w:color w:val="000000"/>
                      <w:lang w:eastAsia="lt-LT"/>
                    </w:rPr>
                    <w:t xml:space="preserve"> </w:t>
                  </w:r>
                  <w:r>
                    <w:rPr>
                      <w:color w:val="000000"/>
                      <w:lang w:eastAsia="lt-LT"/>
                    </w:rPr>
                    <w:t>arba kitomis elektroninių ryšių priemonėmis, jeigu valstybės elektroninės valdžios sistemoje teikiama tokia elektroninė paslauga, per kurjerį arba atstovą,</w:t>
                  </w:r>
                  <w:r>
                    <w:rPr>
                      <w:color w:val="000000"/>
                      <w:szCs w:val="24"/>
                      <w:lang w:eastAsia="lt-LT"/>
                    </w:rPr>
                    <w:t xml:space="preserve"> kurio teisė atstovauti turi būti įrodyta notaro ar kito asmens, įgalioto atlikti notarinius veiksmus, patvirtintu įgaliojimu</w:t>
                  </w:r>
                  <w:r>
                    <w:rPr>
                      <w:color w:val="000000"/>
                      <w:lang w:eastAsia="lt-LT"/>
                    </w:rPr>
                    <w:t>.</w:t>
                  </w:r>
                </w:p>
                <w:p>
                  <w:pPr>
                    <w:tabs>
                      <w:tab w:val="left" w:pos="0"/>
                    </w:tabs>
                    <w:ind w:firstLine="720"/>
                    <w:jc w:val="both"/>
                    <w:rPr>
                      <w:bCs/>
                      <w:color w:val="000000"/>
                      <w:lang w:eastAsia="lt-LT"/>
                    </w:rPr>
                  </w:pPr>
                  <w:r>
                    <w:rPr>
                      <w:bCs/>
                      <w:color w:val="000000"/>
                      <w:lang w:eastAsia="lt-LT"/>
                    </w:rPr>
                    <w:t xml:space="preserve">Jeigu prašymas ir dokumentai, reikalingi atitinkamai išmokai skirti, teikiami asmeniškai atvykus į savivaldybės administraciją, padaromos ir patvirtinamos pateiktų dokumentų, išskyrus asmens tapatybę patvirtinantį dokumentą, kopijos, ir dokumentai grąžinami juos pateikusiam asmeniui. </w:t>
                  </w:r>
                </w:p>
                <w:p>
                  <w:pPr>
                    <w:tabs>
                      <w:tab w:val="left" w:pos="0"/>
                    </w:tabs>
                    <w:ind w:firstLine="720"/>
                    <w:jc w:val="both"/>
                    <w:rPr>
                      <w:bCs/>
                      <w:color w:val="000000"/>
                      <w:lang w:eastAsia="lt-LT"/>
                    </w:rPr>
                  </w:pPr>
                  <w:r>
                    <w:rPr>
                      <w:bCs/>
                      <w:color w:val="000000"/>
                      <w:lang w:eastAsia="lt-LT"/>
                    </w:rPr>
                    <w:t xml:space="preserve">Jeigu prašymas ir dokumentai, reikalingi atitinkamai išmokai skirti, teikiami per atstovą arba siunčiami pašto siunta, elektroniniu paštu ar kitomis elektroninių ryšių priemonėmis arba per kurjerį, prie prašymo turi būti pridedamos visų reikiamų dokumentų, įskaitant asmens tapatybę patvirtinantį dokumentą, kopijos, išskyrus šiame punkte nustatytus atvejus, kai asmens tapatybę patvirtinančio dokumento kopija neteikiama. </w:t>
                  </w:r>
                </w:p>
                <w:p>
                  <w:pPr>
                    <w:tabs>
                      <w:tab w:val="left" w:pos="0"/>
                    </w:tabs>
                    <w:ind w:firstLine="720"/>
                    <w:jc w:val="both"/>
                    <w:rPr>
                      <w:bCs/>
                      <w:color w:val="000000"/>
                      <w:lang w:eastAsia="lt-LT"/>
                    </w:rPr>
                  </w:pPr>
                  <w:r>
                    <w:rPr>
                      <w:bCs/>
                      <w:color w:val="000000"/>
                      <w:lang w:eastAsia="lt-LT"/>
                    </w:rPr>
                    <w:t xml:space="preserve">Jeigu prašymas ir dokumentai, reikalingi atitinkamai išmokai skirti, siunčiami elektroniniu paštu, prašymas turi būti pasirašytas kvalifikuotu elektroniniu parašu, atitinkančiu 2014 m. liepos 23 d. Europos Parlamento ir Tarybos reglamente (ES) Nr. 910/2014 dėl elektroninės atpažinties ir elektroninių operacijų patikimumo užtikrinimo paslaugų vidaus rinkoje, kuriuo panaikinama Direktyva 1999/93/EB, nustatytus kvalifikuotam elektroniniam parašui keliamus reikalavimus, o prašymą ir dokumentus teikiančio asmens tapatybę patvirtinančio dokumento kopija neteikiama. </w:t>
                  </w:r>
                </w:p>
                <w:p>
                  <w:pPr>
                    <w:tabs>
                      <w:tab w:val="left" w:pos="0"/>
                    </w:tabs>
                    <w:ind w:firstLine="720"/>
                    <w:jc w:val="both"/>
                    <w:rPr>
                      <w:color w:val="000000"/>
                    </w:rPr>
                  </w:pPr>
                  <w:r>
                    <w:rPr>
                      <w:bCs/>
                      <w:color w:val="000000"/>
                      <w:lang w:eastAsia="lt-LT"/>
                    </w:rPr>
                    <w:t>Jeigu prašymas ir dokumentai, reikalingi atitinkamai išmokai skirti, teikiami elektroninių ryšių priemonėmis ir jeigu valstybės elektroninės valdžios sistemoje teikiama elektroninė paslauga, leidžianti nustatyti asmens tapatybę, prašymą ir dokumentus teikiančio asmens tapatybę patvirtinančio dokumento kopija neteikiama.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0 p."/>
                <w:tag w:val="part_0b1f8e443b4644f9aa37e2b6f9360b78"/>
                <w:lock w:val="sdtLocked"/>
                <w:richText/>
              </w:sdtPr>
              <w:sdtContent>
                <w:p>
                  <w:pPr>
                    <w:tabs>
                      <w:tab w:val="left" w:pos="0"/>
                    </w:tabs>
                    <w:ind w:firstLine="720"/>
                    <w:jc w:val="both"/>
                    <w:rPr>
                      <w:color w:val="000000"/>
                    </w:rPr>
                  </w:pPr>
                  <w:sdt>
                    <w:sdtPr>
                      <w:alias w:val="Numeris"/>
                      <w:tag w:val="nr_0b1f8e443b4644f9aa37e2b6f9360b78"/>
                      <w:lock w:val="sdtLocked"/>
                      <w:richText/>
                    </w:sdtPr>
                    <w:sdtContent>
                      <w:r>
                        <w:rPr>
                          <w:color w:val="000000"/>
                          <w:lang w:eastAsia="lt-LT"/>
                        </w:rPr>
                        <w:t>20</w:t>
                      </w:r>
                    </w:sdtContent>
                  </w:sdt>
                  <w:r>
                    <w:rPr>
                      <w:color w:val="000000"/>
                      <w:lang w:eastAsia="lt-LT"/>
                    </w:rPr>
                    <w:t>. Savivaldybės administracija gautą prašymą ir prie jo pridėtus reikiamus dokumentus tą pačią dieną registruoja ir išduoda (arba išsiunčia) pranešimą apie prašymo ir dokumentų gavimą, nurodydama jų registravimo datą. Elektroninių ryšių priemonėmis gautas prašymas registruojamas ir tvarkomas Lietuvos vyriausiojo archyvaro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Content>
        </w:sdt>
        <w:sdt>
          <w:sdtPr>
            <w:alias w:val="skyrius"/>
            <w:tag w:val="part_32fb38d8027746d5b31f8f98084157c8"/>
            <w:lock w:val="sdtLocked"/>
            <w:richText/>
          </w:sdtPr>
          <w:sdtContent>
            <w:p>
              <w:pPr>
                <w:jc w:val="center"/>
                <w:rPr>
                  <w:b/>
                  <w:color w:val="000000"/>
                </w:rPr>
              </w:pPr>
              <w:sdt>
                <w:sdtPr>
                  <w:alias w:val="Numeris"/>
                  <w:tag w:val="nr_32fb38d8027746d5b31f8f98084157c8"/>
                  <w:lock w:val="sdtLocked"/>
                  <w:richText/>
                </w:sdtPr>
                <w:sdtContent>
                  <w:r>
                    <w:rPr>
                      <w:b/>
                      <w:color w:val="000000"/>
                    </w:rPr>
                    <w:t>IV</w:t>
                  </w:r>
                </w:sdtContent>
              </w:sdt>
              <w:r>
                <w:rPr>
                  <w:b/>
                  <w:color w:val="000000"/>
                </w:rPr>
                <w:t xml:space="preserve"> </w:t>
              </w:r>
              <w:sdt>
                <w:sdtPr>
                  <w:alias w:val="Pavadinimas"/>
                  <w:tag w:val="title_32fb38d8027746d5b31f8f98084157c8"/>
                  <w:lock w:val="sdtLocked"/>
                  <w:richText/>
                </w:sdtPr>
                <w:sdtContent>
                  <w:r>
                    <w:rPr>
                      <w:b/>
                      <w:color w:val="000000"/>
                    </w:rPr>
                    <w:t xml:space="preserve">SKYRIUS </w:t>
                    <w:br/>
                    <w:t xml:space="preserve">IŠMOKŲ SKYRIMAS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21 p."/>
                <w:tag w:val="part_cf7816afd76c4bf3b66de71bb6686727"/>
                <w:lock w:val="sdtLocked"/>
                <w:richText/>
              </w:sdtPr>
              <w:sdtContent>
                <w:p>
                  <w:pPr>
                    <w:ind w:firstLine="720"/>
                    <w:jc w:val="both"/>
                    <w:rPr>
                      <w:color w:val="000000"/>
                    </w:rPr>
                  </w:pPr>
                  <w:sdt>
                    <w:sdtPr>
                      <w:alias w:val="Numeris"/>
                      <w:tag w:val="nr_cf7816afd76c4bf3b66de71bb6686727"/>
                      <w:lock w:val="sdtLocked"/>
                      <w:richText/>
                    </w:sdtPr>
                    <w:sdtContent>
                      <w:r>
                        <w:rPr>
                          <w:color w:val="000000"/>
                          <w:lang w:eastAsia="lt-LT"/>
                        </w:rPr>
                        <w:t>21</w:t>
                      </w:r>
                    </w:sdtContent>
                  </w:sdt>
                  <w:r>
                    <w:rPr>
                      <w:color w:val="000000"/>
                      <w:lang w:eastAsia="lt-LT"/>
                    </w:rPr>
                    <w:t>. Išmokos skiriamos savivaldybės administracijos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08a9c0e4d411ed9978886e85107ab2">
                    <w:r w:rsidRPr="00532B9F">
                      <w:rPr>
                        <w:rFonts w:ascii="Times New Roman" w:eastAsia="MS Mincho" w:hAnsi="Times New Roman"/>
                        <w:sz w:val="20"/>
                        <w:i/>
                        <w:iCs/>
                        <w:color w:val="0000FF" w:themeColor="hyperlink"/>
                        <w:u w:val="single"/>
                      </w:rPr>
                      <w:t>304</w:t>
                    </w:r>
                  </w:fldSimple>
                  <w:r>
                    <w:rPr>
                      <w:rFonts w:ascii="Times New Roman" w:eastAsia="MS Mincho" w:hAnsi="Times New Roman"/>
                      <w:sz w:val="20"/>
                      <w:i/>
                      <w:iCs/>
                    </w:rPr>
                    <w:t>,
2023-04-26,
paskelbta TAR 2023-04-27, i. k. 2023-08122            </w:t>
                  </w:r>
                </w:p>
                <w:p/>
              </w:sdtContent>
            </w:sdt>
            <w:sdt>
              <w:sdtPr>
                <w:alias w:val="22 p."/>
                <w:tag w:val="part_0b8e54a2cc904e08a9d0b456fc5c9578"/>
                <w:lock w:val="sdtLocked"/>
                <w:richText/>
              </w:sdtPr>
              <w:sdtContent>
                <w:p>
                  <w:pPr>
                    <w:tabs>
                      <w:tab w:val="left" w:pos="0"/>
                    </w:tabs>
                    <w:ind w:firstLine="720"/>
                    <w:jc w:val="both"/>
                    <w:rPr>
                      <w:color w:val="000000"/>
                    </w:rPr>
                  </w:pPr>
                  <w:sdt>
                    <w:sdtPr>
                      <w:alias w:val="Numeris"/>
                      <w:tag w:val="nr_0b8e54a2cc904e08a9d0b456fc5c9578"/>
                      <w:lock w:val="sdtLocked"/>
                      <w:richText/>
                    </w:sdtPr>
                    <w:sdtContent>
                      <w:r>
                        <w:rPr>
                          <w:color w:val="000000"/>
                          <w:lang w:eastAsia="lt-LT"/>
                        </w:rPr>
                        <w:t>22</w:t>
                      </w:r>
                    </w:sdtContent>
                  </w:sdt>
                  <w:r>
                    <w:rPr>
                      <w:color w:val="000000"/>
                      <w:lang w:eastAsia="lt-LT"/>
                    </w:rPr>
                    <w:t xml:space="preserve">. Jei prašymas dėl atitinkamos išmokos skyrimo pateikiamas </w:t>
                  </w:r>
                  <w:r>
                    <w:rPr>
                      <w:bCs/>
                      <w:color w:val="000000"/>
                      <w:lang w:eastAsia="lt-LT"/>
                    </w:rPr>
                    <w:t>elektroninių ryšių priemonėmis, jeigu valstybės elektroninės valdžios sistemoje teikiama tokia elektroninė paslauga</w:t>
                  </w:r>
                  <w:r>
                    <w:rPr>
                      <w:color w:val="000000"/>
                      <w:lang w:eastAsia="lt-LT"/>
                    </w:rPr>
                    <w:t>, savivaldybės administracija, priėmusi sprendimą dėl atitinkamos išmokos skyrimo ar neskyrimo, informaciją apie priimtą sprendimą (nurodoma data) tą pačią dieną pateikia elektroninių paslaugų sistemos paslaugos teikimo eigos stebėsenos modulyje.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3 p."/>
                <w:tag w:val="part_cbb4c532d1ef46e99c93fd6a684b3b08"/>
                <w:lock w:val="sdtLocked"/>
                <w:richText/>
              </w:sdtPr>
              <w:sdtContent>
                <w:p>
                  <w:pPr>
                    <w:ind w:firstLine="720"/>
                    <w:jc w:val="both"/>
                    <w:rPr>
                      <w:szCs w:val="24"/>
                      <w:lang w:eastAsia="lt-LT"/>
                    </w:rPr>
                  </w:pPr>
                  <w:sdt>
                    <w:sdtPr>
                      <w:alias w:val="Numeris"/>
                      <w:tag w:val="nr_cbb4c532d1ef46e99c93fd6a684b3b08"/>
                      <w:lock w:val="sdtLocked"/>
                      <w:richText/>
                    </w:sdtPr>
                    <w:sdtContent>
                      <w:r>
                        <w:rPr>
                          <w:color w:val="000000"/>
                          <w:szCs w:val="24"/>
                          <w:lang w:eastAsia="lt-LT"/>
                        </w:rPr>
                        <w:t>23</w:t>
                      </w:r>
                    </w:sdtContent>
                  </w:sdt>
                  <w:r>
                    <w:rPr>
                      <w:color w:val="000000"/>
                      <w:szCs w:val="24"/>
                      <w:lang w:eastAsia="lt-LT"/>
                    </w:rPr>
                    <w:t>. Apskaičiuojant bendrai gyvenančių asmenų arba globėjo (rūpintojo) ir su juo bendrai gyvenančių asmenų</w:t>
                  </w:r>
                  <w:r>
                    <w:rPr>
                      <w:b/>
                      <w:color w:val="000000"/>
                      <w:szCs w:val="24"/>
                      <w:lang w:eastAsia="lt-LT"/>
                    </w:rPr>
                    <w:t xml:space="preserve"> </w:t>
                  </w:r>
                  <w:r>
                    <w:rPr>
                      <w:color w:val="000000"/>
                      <w:szCs w:val="24"/>
                      <w:lang w:eastAsia="lt-LT"/>
                    </w:rPr>
                    <w:t>vidutines pajamas, tenkančias vienam asmeniui per mėnesį, skaičiuojamos Piniginės</w:t>
                  </w:r>
                  <w:r>
                    <w:rPr>
                      <w:b/>
                      <w:color w:val="000000"/>
                      <w:szCs w:val="24"/>
                      <w:lang w:eastAsia="lt-LT"/>
                    </w:rPr>
                    <w:t xml:space="preserve"> </w:t>
                  </w:r>
                  <w:r>
                    <w:rPr>
                      <w:color w:val="000000"/>
                      <w:szCs w:val="24"/>
                      <w:lang w:eastAsia="lt-LT"/>
                    </w:rPr>
                    <w:t>socialinės paramos nepasiturintiems gyventojams įstatymo 17 straipsnio 1 dalyje nurodytos gautos pajamos:</w:t>
                  </w:r>
                </w:p>
                <w:sdt>
                  <w:sdtPr>
                    <w:alias w:val="23.1 pp."/>
                    <w:tag w:val="part_0f9e64288fde4fa9b2521a814fb307a6"/>
                    <w:lock w:val="sdtLocked"/>
                    <w:richText/>
                  </w:sdtPr>
                  <w:sdtContent>
                    <w:p>
                      <w:pPr>
                        <w:ind w:firstLine="720"/>
                        <w:jc w:val="both"/>
                        <w:rPr>
                          <w:color w:val="FF0000"/>
                          <w:szCs w:val="24"/>
                          <w:lang w:eastAsia="lt-LT"/>
                        </w:rPr>
                      </w:pPr>
                      <w:sdt>
                        <w:sdtPr>
                          <w:alias w:val="Numeris"/>
                          <w:tag w:val="nr_0f9e64288fde4fa9b2521a814fb307a6"/>
                          <w:lock w:val="sdtLocked"/>
                          <w:richText/>
                        </w:sdtPr>
                        <w:sdtContent>
                          <w:r>
                            <w:rPr>
                              <w:color w:val="000000"/>
                              <w:szCs w:val="24"/>
                              <w:lang w:eastAsia="lt-LT"/>
                            </w:rPr>
                            <w:t>23.1</w:t>
                          </w:r>
                        </w:sdtContent>
                      </w:sdt>
                      <w:r>
                        <w:rPr>
                          <w:color w:val="000000"/>
                          <w:szCs w:val="24"/>
                          <w:lang w:eastAsia="lt-LT"/>
                        </w:rPr>
                        <w:t>. išskaičiavus</w:t>
                      </w:r>
                      <w:r>
                        <w:rPr>
                          <w:b/>
                          <w:color w:val="000000"/>
                          <w:szCs w:val="24"/>
                          <w:lang w:eastAsia="lt-LT"/>
                        </w:rPr>
                        <w:t xml:space="preserve"> </w:t>
                      </w:r>
                      <w:r>
                        <w:rPr>
                          <w:color w:val="000000"/>
                          <w:szCs w:val="24"/>
                          <w:lang w:eastAsia="lt-LT"/>
                        </w:rPr>
                        <w:t>gyventojų pajamų mokestį, valstybinio socialinio draudimo ir privalomojo sveikatos draudimo įmokas,</w:t>
                      </w:r>
                      <w:r>
                        <w:rPr>
                          <w:b/>
                          <w:color w:val="FF0000"/>
                          <w:szCs w:val="24"/>
                          <w:lang w:eastAsia="lt-LT"/>
                        </w:rPr>
                        <w:t xml:space="preserve"> </w:t>
                      </w:r>
                      <w:r>
                        <w:rPr>
                          <w:color w:val="000000"/>
                          <w:szCs w:val="24"/>
                          <w:lang w:eastAsia="lt-LT"/>
                        </w:rPr>
                        <w:t>jeigu iš Piniginės socialinės paramos nepasiturintiems gyventojams įstatymo 17 straipsnio 1 dalyje nurodytų pajamų yra išskaičiuojamas gyventojų pajamų mokestis, valstybinio socialinio draudimo ir privalomojo sveikatos draudimo įmokos;</w:t>
                      </w:r>
                    </w:p>
                  </w:sdtContent>
                </w:sdt>
                <w:sdt>
                  <w:sdtPr>
                    <w:alias w:val="23.2 pp."/>
                    <w:tag w:val="part_466ddbdb199c45968a210ab4c5e69f6f"/>
                    <w:lock w:val="sdtLocked"/>
                    <w:richText/>
                  </w:sdtPr>
                  <w:sdtContent>
                    <w:p>
                      <w:pPr>
                        <w:ind w:firstLine="720"/>
                        <w:jc w:val="both"/>
                        <w:rPr>
                          <w:szCs w:val="24"/>
                          <w:lang w:eastAsia="lt-LT"/>
                        </w:rPr>
                      </w:pPr>
                      <w:sdt>
                        <w:sdtPr>
                          <w:alias w:val="Numeris"/>
                          <w:tag w:val="nr_466ddbdb199c45968a210ab4c5e69f6f"/>
                          <w:lock w:val="sdtLocked"/>
                          <w:richText/>
                        </w:sdtPr>
                        <w:sdtContent>
                          <w:r>
                            <w:rPr>
                              <w:szCs w:val="24"/>
                              <w:lang w:eastAsia="lt-LT"/>
                            </w:rPr>
                            <w:t>23.2</w:t>
                          </w:r>
                        </w:sdtContent>
                      </w:sdt>
                      <w:r>
                        <w:rPr>
                          <w:szCs w:val="24"/>
                          <w:lang w:eastAsia="lt-LT"/>
                        </w:rPr>
                        <w:t xml:space="preserve">. įskaitant kalendoriniais metais ar laikotarpiu, pagal kurį skaičiuojamos pajamos teisei į išmoką vaikui nustatyti, gautas sumas į pajamas tų mėnesių, kuriais jos išmokėtos; </w:t>
                      </w:r>
                    </w:p>
                  </w:sdtContent>
                </w:sdt>
                <w:sdt>
                  <w:sdtPr>
                    <w:alias w:val="23.3 pp."/>
                    <w:tag w:val="part_85c641bacb36469089c8d22624d90ef9"/>
                    <w:lock w:val="sdtLocked"/>
                    <w:richText/>
                  </w:sdtPr>
                  <w:sdtContent>
                    <w:p>
                      <w:pPr>
                        <w:ind w:firstLine="720"/>
                        <w:jc w:val="both"/>
                        <w:rPr>
                          <w:szCs w:val="24"/>
                          <w:lang w:eastAsia="lt-LT"/>
                        </w:rPr>
                      </w:pPr>
                      <w:sdt>
                        <w:sdtPr>
                          <w:alias w:val="Numeris"/>
                          <w:tag w:val="nr_85c641bacb36469089c8d22624d90ef9"/>
                          <w:lock w:val="sdtLocked"/>
                          <w:richText/>
                        </w:sdtPr>
                        <w:sdtContent>
                          <w:r>
                            <w:rPr>
                              <w:szCs w:val="24"/>
                              <w:lang w:eastAsia="lt-LT"/>
                            </w:rPr>
                            <w:t>23.3</w:t>
                          </w:r>
                        </w:sdtContent>
                      </w:sdt>
                      <w:r>
                        <w:rPr>
                          <w:szCs w:val="24"/>
                          <w:lang w:eastAsia="lt-LT"/>
                        </w:rPr>
                        <w:t>. piniginių lėšų vaikui išlaikyti (alimentų) neįskaitant į jas mokančio asmens pajamas;</w:t>
                      </w:r>
                    </w:p>
                  </w:sdtContent>
                </w:sdt>
                <w:sdt>
                  <w:sdtPr>
                    <w:alias w:val="23.4 pp."/>
                    <w:tag w:val="part_5cec629b8bc64bc59a0f6d901970b164"/>
                    <w:lock w:val="sdtLocked"/>
                    <w:richText/>
                  </w:sdtPr>
                  <w:sdtContent>
                    <w:p>
                      <w:pPr>
                        <w:tabs>
                          <w:tab w:val="left" w:pos="0"/>
                        </w:tabs>
                        <w:ind w:firstLine="720"/>
                        <w:jc w:val="both"/>
                        <w:rPr>
                          <w:szCs w:val="24"/>
                          <w:lang w:eastAsia="lt-LT"/>
                        </w:rPr>
                      </w:pPr>
                      <w:sdt>
                        <w:sdtPr>
                          <w:alias w:val="Numeris"/>
                          <w:tag w:val="nr_5cec629b8bc64bc59a0f6d901970b164"/>
                          <w:lock w:val="sdtLocked"/>
                          <w:richText/>
                        </w:sdtPr>
                        <w:sdtContent>
                          <w:r>
                            <w:rPr>
                              <w:color w:val="000000"/>
                              <w:szCs w:val="24"/>
                              <w:lang w:eastAsia="lt-LT"/>
                            </w:rPr>
                            <w:t>23.4</w:t>
                          </w:r>
                        </w:sdtContent>
                      </w:sdt>
                      <w:r>
                        <w:rPr>
                          <w:color w:val="000000"/>
                          <w:szCs w:val="24"/>
                          <w:lang w:eastAsia="lt-LT"/>
                        </w:rPr>
                        <w:t>. neįskaitant globojamo vaiko, kuriam globa (rūpyba) nustatyta šeimoje, gautų pajamų į globėjų (rūpintojų) gautas pajamas ir nenustatant jam tenkančios pajamų dalies;</w:t>
                      </w:r>
                      <w:r>
                        <w:rPr>
                          <w:b/>
                          <w:bCs/>
                          <w:color w:val="000000"/>
                          <w:szCs w:val="24"/>
                          <w:lang w:eastAsia="lt-LT"/>
                        </w:rPr>
                        <w:t xml:space="preserve"> </w:t>
                      </w:r>
                      <w:r>
                        <w:rPr>
                          <w:color w:val="000000"/>
                          <w:szCs w:val="24"/>
                          <w:lang w:eastAsia="lt-LT"/>
                        </w:rPr>
                        <w:t>į bendrai gyvenančių asmenų auginamų vaikų skaičių globojamas vaikas įskaitomas. Jeigu kreipiantis dėl išmokos vaikui bendrai gyvenančių asmenų arba globėjo (rūpintojo) ir su juo bendrai gyvenančių asmenų skaičius pasikeitęs, palyginti su laikotarpiu, pagal kurį skaičiuojamos gautos pajamos teisei į išmoką nustatyti, vidutinės pajamos, tenkančios vienam asmeniui per mėnesį, apskaičiuojamos sudedant kiekvieno kreipimosi metu bendrai gyvenančių asmenų arba globėjo (rūpintojo) ir su juo bendrai gyvenančių asmenų</w:t>
                      </w:r>
                      <w:r>
                        <w:rPr>
                          <w:b/>
                          <w:color w:val="000000"/>
                          <w:szCs w:val="24"/>
                          <w:lang w:eastAsia="lt-LT"/>
                        </w:rPr>
                        <w:t xml:space="preserve"> </w:t>
                      </w:r>
                      <w:r>
                        <w:rPr>
                          <w:color w:val="000000"/>
                          <w:szCs w:val="24"/>
                          <w:lang w:eastAsia="lt-LT"/>
                        </w:rPr>
                        <w:t>sudėtyje esančio asmens pajamas, gautas per vertinamą laikotarpį arba šio laikotarpio dalį tų asmenų, kurie bendrai gyvenančiais asmenimis tapo per vertinamą laikotarpį, ir dalijant pajamų sumą iš kreipimosi metu nurodyto asmenų skaičiaus ir vertinamo</w:t>
                      </w:r>
                      <w:r>
                        <w:rPr>
                          <w:b/>
                          <w:color w:val="000000"/>
                          <w:szCs w:val="24"/>
                          <w:lang w:eastAsia="lt-LT"/>
                        </w:rPr>
                        <w:t xml:space="preserve"> </w:t>
                      </w:r>
                      <w:r>
                        <w:rPr>
                          <w:color w:val="000000"/>
                          <w:szCs w:val="24"/>
                          <w:lang w:eastAsia="lt-LT"/>
                        </w:rPr>
                        <w:t>laikotarpio</w:t>
                      </w:r>
                      <w:r>
                        <w:rPr>
                          <w:b/>
                          <w:color w:val="000000"/>
                          <w:szCs w:val="24"/>
                          <w:lang w:eastAsia="lt-LT"/>
                        </w:rPr>
                        <w:t xml:space="preserve"> </w:t>
                      </w:r>
                      <w:r>
                        <w:rPr>
                          <w:color w:val="000000"/>
                          <w:szCs w:val="24"/>
                          <w:lang w:eastAsia="lt-LT"/>
                        </w:rPr>
                        <w:t>kalendorinių mėnesių skaičiaus;</w:t>
                      </w:r>
                      <w:r>
                        <w:rPr>
                          <w:b/>
                          <w:color w:val="FF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23.5 pp."/>
                    <w:tag w:val="part_4d9cc3c07655493c94c23c0a01a6dbce"/>
                    <w:lock w:val="sdtLocked"/>
                    <w:richText/>
                  </w:sdtPr>
                  <w:sdtContent>
                    <w:p>
                      <w:pPr>
                        <w:ind w:firstLine="720"/>
                        <w:jc w:val="both"/>
                        <w:rPr>
                          <w:szCs w:val="24"/>
                          <w:lang w:eastAsia="lt-LT"/>
                        </w:rPr>
                      </w:pPr>
                      <w:sdt>
                        <w:sdtPr>
                          <w:alias w:val="Numeris"/>
                          <w:tag w:val="nr_4d9cc3c07655493c94c23c0a01a6dbce"/>
                          <w:lock w:val="sdtLocked"/>
                          <w:richText/>
                        </w:sdtPr>
                        <w:sdtContent>
                          <w:r>
                            <w:rPr>
                              <w:szCs w:val="24"/>
                              <w:lang w:eastAsia="lt-LT"/>
                            </w:rPr>
                            <w:t>23.5</w:t>
                          </w:r>
                        </w:sdtContent>
                      </w:sdt>
                      <w:r>
                        <w:rPr>
                          <w:szCs w:val="24"/>
                          <w:lang w:eastAsia="lt-LT"/>
                        </w:rPr>
                        <w:t>. pajamas iš žemės ūkio veiklos skaičiuojant pagal šios veiklos apskaitos dokumentus, netaikant pajamų nustatymo pagal Lietuvos Respublikos Vyriausybės ar jos įgaliotos institucijos patvirtintus žemės ūkio veiklos pajamų, įvertintų pagal sąlygines išlaidas, normatyvus arba pajamų normą hektarui žemės ūkio naudmenų;</w:t>
                      </w:r>
                    </w:p>
                  </w:sdtContent>
                </w:sdt>
                <w:sdt>
                  <w:sdtPr>
                    <w:alias w:val="23.6 pp."/>
                    <w:tag w:val="part_079a476daba34c749ca6249ca21e4bc3"/>
                    <w:lock w:val="sdtLocked"/>
                    <w:richText/>
                  </w:sdtPr>
                  <w:sdtContent>
                    <w:p>
                      <w:pPr>
                        <w:ind w:firstLine="720"/>
                        <w:jc w:val="both"/>
                        <w:rPr>
                          <w:szCs w:val="24"/>
                          <w:lang w:eastAsia="lt-LT"/>
                        </w:rPr>
                      </w:pPr>
                      <w:sdt>
                        <w:sdtPr>
                          <w:alias w:val="Numeris"/>
                          <w:tag w:val="nr_079a476daba34c749ca6249ca21e4bc3"/>
                          <w:lock w:val="sdtLocked"/>
                          <w:richText/>
                        </w:sdtPr>
                        <w:sdtContent>
                          <w:r>
                            <w:rPr>
                              <w:szCs w:val="24"/>
                              <w:lang w:eastAsia="lt-LT"/>
                            </w:rPr>
                            <w:t>23.6</w:t>
                          </w:r>
                        </w:sdtContent>
                      </w:sdt>
                      <w:r>
                        <w:rPr>
                          <w:szCs w:val="24"/>
                          <w:lang w:eastAsia="lt-LT"/>
                        </w:rPr>
                        <w:t xml:space="preserve">. skaičiuojant bendrai gyvenančių asmenų arba </w:t>
                      </w:r>
                      <w:r>
                        <w:rPr>
                          <w:color w:val="000000"/>
                          <w:szCs w:val="24"/>
                          <w:lang w:eastAsia="lt-LT"/>
                        </w:rPr>
                        <w:t xml:space="preserve">globėjo (rūpintojo) ir su juo bendrai gyvenančių asmenų </w:t>
                      </w:r>
                      <w:r>
                        <w:rPr>
                          <w:szCs w:val="24"/>
                          <w:lang w:eastAsia="lt-LT"/>
                        </w:rPr>
                        <w:t>gautas pajamas tuo laikotarpiu, pagal kurį nustatoma teisė į išmoką vaikui, jeigu kreipiamasi dėl išmokos mokėjimo už praėjusį laikotarpį;</w:t>
                      </w:r>
                    </w:p>
                  </w:sdtContent>
                </w:sdt>
                <w:sdt>
                  <w:sdtPr>
                    <w:alias w:val="23.7 pp."/>
                    <w:tag w:val="part_40ff2266ca6641ee80f83145374ad040"/>
                    <w:lock w:val="sdtLocked"/>
                    <w:richText/>
                  </w:sdtPr>
                  <w:sdtContent>
                    <w:p>
                      <w:pPr>
                        <w:ind w:firstLine="720"/>
                        <w:jc w:val="both"/>
                        <w:rPr>
                          <w:szCs w:val="24"/>
                          <w:lang w:eastAsia="lt-LT"/>
                        </w:rPr>
                      </w:pPr>
                      <w:sdt>
                        <w:sdtPr>
                          <w:alias w:val="Numeris"/>
                          <w:tag w:val="nr_40ff2266ca6641ee80f83145374ad040"/>
                          <w:lock w:val="sdtLocked"/>
                          <w:richText/>
                        </w:sdtPr>
                        <w:sdtContent>
                          <w:r>
                            <w:rPr>
                              <w:szCs w:val="24"/>
                              <w:lang w:eastAsia="lt-LT"/>
                            </w:rPr>
                            <w:t>23.7</w:t>
                          </w:r>
                        </w:sdtContent>
                      </w:sdt>
                      <w:r>
                        <w:rPr>
                          <w:szCs w:val="24"/>
                          <w:lang w:eastAsia="lt-LT"/>
                        </w:rPr>
                        <w:t xml:space="preserve">. skaičiuojant bendrai gyvenančių asmenų arba globėjo (rūpintojo) ir su juo bendrai gyvenančių asmenų pajamas, gautas vykdant individualią veiklą pagal individualios veiklos pažymą, atskaičius leidžiamus atskaitymus; </w:t>
                      </w:r>
                    </w:p>
                  </w:sdtContent>
                </w:sdt>
                <w:sdt>
                  <w:sdtPr>
                    <w:alias w:val="23.8 pp."/>
                    <w:tag w:val="part_82265b93bb384bd7b247488c40d1a177"/>
                    <w:lock w:val="sdtLocked"/>
                    <w:richText/>
                  </w:sdtPr>
                  <w:sdtContent>
                    <w:p>
                      <w:pPr>
                        <w:ind w:firstLine="720"/>
                        <w:jc w:val="both"/>
                        <w:rPr>
                          <w:szCs w:val="24"/>
                          <w:lang w:eastAsia="lt-LT"/>
                        </w:rPr>
                      </w:pPr>
                      <w:sdt>
                        <w:sdtPr>
                          <w:alias w:val="Numeris"/>
                          <w:tag w:val="nr_82265b93bb384bd7b247488c40d1a177"/>
                          <w:lock w:val="sdtLocked"/>
                          <w:richText/>
                        </w:sdtPr>
                        <w:sdtContent>
                          <w:r>
                            <w:rPr>
                              <w:szCs w:val="24"/>
                              <w:lang w:eastAsia="lt-LT"/>
                            </w:rPr>
                            <w:t>23.8</w:t>
                          </w:r>
                        </w:sdtContent>
                      </w:sdt>
                      <w:r>
                        <w:rPr>
                          <w:szCs w:val="24"/>
                          <w:lang w:eastAsia="lt-LT"/>
                        </w:rPr>
                        <w:t xml:space="preserve">. įskaitant gautą socialinę pašalpą ir neįskaitant išmokos vaikui, būsto šildymo išlaidų, išlaidų šaltam vandeniui ir karštam vandeniui kompensacijų; </w:t>
                      </w:r>
                    </w:p>
                  </w:sdtContent>
                </w:sdt>
                <w:sdt>
                  <w:sdtPr>
                    <w:alias w:val="23.9 pp."/>
                    <w:tag w:val="part_8773915856254892aea2e9eaf7e42e59"/>
                    <w:lock w:val="sdtLocked"/>
                    <w:richText/>
                  </w:sdtPr>
                  <w:sdtContent>
                    <w:p>
                      <w:pPr>
                        <w:tabs>
                          <w:tab w:val="left" w:pos="0"/>
                        </w:tabs>
                        <w:ind w:firstLine="720"/>
                        <w:jc w:val="both"/>
                        <w:rPr>
                          <w:color w:val="000000"/>
                        </w:rPr>
                      </w:pPr>
                      <w:sdt>
                        <w:sdtPr>
                          <w:alias w:val="Numeris"/>
                          <w:tag w:val="nr_8773915856254892aea2e9eaf7e42e59"/>
                          <w:lock w:val="sdtLocked"/>
                          <w:richText/>
                        </w:sdtPr>
                        <w:sdtContent>
                          <w:r>
                            <w:rPr>
                              <w:color w:val="000000"/>
                              <w:szCs w:val="24"/>
                              <w:lang w:eastAsia="lt-LT"/>
                            </w:rPr>
                            <w:t>2</w:t>
                          </w:r>
                          <w:r>
                            <w:rPr>
                              <w:color w:val="000000"/>
                              <w:szCs w:val="24"/>
                              <w:lang w:val="en-US" w:eastAsia="lt-LT"/>
                            </w:rPr>
                            <w:t>3</w:t>
                          </w:r>
                          <w:r>
                            <w:rPr>
                              <w:color w:val="000000"/>
                              <w:szCs w:val="24"/>
                              <w:lang w:eastAsia="lt-LT"/>
                            </w:rPr>
                            <w:t>.9</w:t>
                          </w:r>
                        </w:sdtContent>
                      </w:sdt>
                      <w:r>
                        <w:rPr>
                          <w:color w:val="000000"/>
                          <w:szCs w:val="24"/>
                          <w:lang w:eastAsia="lt-LT"/>
                        </w:rPr>
                        <w:t xml:space="preserve">. neįskaitant Piniginės socialinės paramos nepasiturintiems gyventojams įstatymo </w:t>
                      </w:r>
                      <w:r>
                        <w:rPr>
                          <w:color w:val="000000"/>
                          <w:szCs w:val="24"/>
                          <w:lang w:val="en-US" w:eastAsia="lt-LT"/>
                        </w:rPr>
                        <w:t>17</w:t>
                      </w:r>
                      <w:r>
                        <w:rPr>
                          <w:color w:val="000000"/>
                          <w:szCs w:val="24"/>
                          <w:lang w:eastAsia="lt-LT"/>
                        </w:rPr>
                        <w:t xml:space="preserve"> straipsnio </w:t>
                      </w:r>
                      <w:r>
                        <w:rPr>
                          <w:color w:val="000000"/>
                          <w:szCs w:val="24"/>
                          <w:lang w:val="en-US" w:eastAsia="lt-LT"/>
                        </w:rPr>
                        <w:t>2 dalyje nurodyt</w:t>
                      </w:r>
                      <w:r>
                        <w:rPr>
                          <w:color w:val="000000"/>
                          <w:szCs w:val="24"/>
                          <w:lang w:eastAsia="lt-LT"/>
                        </w:rPr>
                        <w:t>os pajamų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23.10 pp."/>
                    <w:tag w:val="part_c25e3703e4fb4a669f64f864f4be4614"/>
                    <w:lock w:val="sdtLocked"/>
                    <w:richText/>
                  </w:sdtPr>
                  <w:sdtContent>
                    <w:p>
                      <w:pPr>
                        <w:tabs>
                          <w:tab w:val="left" w:pos="0"/>
                        </w:tabs>
                        <w:ind w:firstLine="720"/>
                        <w:jc w:val="both"/>
                        <w:rPr>
                          <w:color w:val="000000"/>
                        </w:rPr>
                      </w:pPr>
                      <w:sdt>
                        <w:sdtPr>
                          <w:alias w:val="Numeris"/>
                          <w:tag w:val="nr_c25e3703e4fb4a669f64f864f4be4614"/>
                          <w:lock w:val="sdtLocked"/>
                          <w:richText/>
                        </w:sdtPr>
                        <w:sdtContent>
                          <w:r>
                            <w:rPr>
                              <w:color w:val="000000"/>
                              <w:szCs w:val="24"/>
                              <w:lang w:eastAsia="lt-LT"/>
                            </w:rPr>
                            <w:t>23.10</w:t>
                          </w:r>
                        </w:sdtContent>
                      </w:sdt>
                      <w:r>
                        <w:rPr>
                          <w:color w:val="000000"/>
                          <w:szCs w:val="24"/>
                          <w:lang w:eastAsia="lt-LT"/>
                        </w:rPr>
                        <w:t>. neįskaitant pilnamečių vaikų (įvaikių) iki 24 metų, kurie įskaitomi į bendrai gyvenančių asmenų sudėtį pagal Piniginės socialinės paramos nepasiturintiems gyventojams įstatymo 2 straipsnio 2 dalį, gautų pajamų.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4 p."/>
                <w:tag w:val="part_eccd3dbb3a6848219205185dec92cbfe"/>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4 p."/>
                <w:tag w:val="part_bb1d394772674a2b85d6d364e4fae659"/>
                <w:lock w:val="sdtLocked"/>
                <w:richText/>
              </w:sdtPr>
              <w:sdtContent>
                <w:p>
                  <w:pPr>
                    <w:ind w:firstLine="720"/>
                    <w:jc w:val="both"/>
                    <w:textAlignment w:val="baseline"/>
                    <w:rPr>
                      <w:color w:val="000000"/>
                    </w:rPr>
                  </w:pPr>
                  <w:sdt>
                    <w:sdtPr>
                      <w:alias w:val="Numeris"/>
                      <w:tag w:val="nr_bb1d394772674a2b85d6d364e4fae659"/>
                      <w:lock w:val="sdtLocked"/>
                      <w:richText/>
                    </w:sdtPr>
                    <w:sdtContent>
                      <w:r>
                        <w:rPr>
                          <w:szCs w:val="24"/>
                          <w:lang w:eastAsia="lt-LT"/>
                        </w:rPr>
                        <w:t>24</w:t>
                      </w:r>
                    </w:sdtContent>
                  </w:sdt>
                  <w:r>
                    <w:rPr>
                      <w:szCs w:val="24"/>
                      <w:lang w:eastAsia="lt-LT"/>
                    </w:rPr>
                    <w:t xml:space="preserve">. Pasibaigus kiekvienam kalendorinių metų ketvirčiui, bet ne vėliau kaip iki kito ketvirčio pirmojo mėnesio 25 dienos </w:t>
                  </w:r>
                  <w:r>
                    <w:rPr>
                      <w:color w:val="000000"/>
                      <w:szCs w:val="24"/>
                      <w:lang w:eastAsia="lt-LT"/>
                    </w:rPr>
                    <w:t xml:space="preserve">socialinės paramos šeimai informacinės sistemos (toliau – SPIS) valdytojas, vadovaudamasis Socialinės paramos šeimai informacinės sistemos nuostatais, patvirtintais socialinės apsaugos ir darbo ministro, pateikia </w:t>
                  </w:r>
                  <w:r>
                    <w:rPr>
                      <w:szCs w:val="24"/>
                      <w:lang w:eastAsia="lt-LT"/>
                    </w:rPr>
                    <w:t xml:space="preserve">Valstybinei mokesčių inspekcijai prie Lietuvos Respublikos finansų ministerijos (toliau – Valstybinė mokesčių inspekcija) užklausą dėl Valstybinės mokesčių inspekcijos turimų duomenų apie bendrai gyvenančių asmenų </w:t>
                  </w:r>
                  <w:r>
                    <w:rPr>
                      <w:color w:val="000000"/>
                      <w:szCs w:val="24"/>
                      <w:lang w:eastAsia="lt-LT"/>
                    </w:rPr>
                    <w:t>arba globėjo (rūpintojo) ir su juo bendrai gyvenančių asmenų</w:t>
                  </w:r>
                  <w:r>
                    <w:rPr>
                      <w:szCs w:val="24"/>
                      <w:lang w:eastAsia="lt-LT"/>
                    </w:rPr>
                    <w:t xml:space="preserve">, </w:t>
                  </w:r>
                  <w:r>
                    <w:rPr>
                      <w:color w:val="000000"/>
                      <w:szCs w:val="24"/>
                      <w:lang w:eastAsia="lt-LT"/>
                    </w:rPr>
                    <w:t>kurių auginamiems ir (ar) globojamiems vaikams naujai</w:t>
                  </w:r>
                  <w:r>
                    <w:rPr>
                      <w:szCs w:val="24"/>
                      <w:lang w:eastAsia="lt-LT"/>
                    </w:rPr>
                    <w:t xml:space="preserve"> per praėjusį laikotarpį paskirta išmoka vaikui, gautas pajamas. </w:t>
                  </w:r>
                  <w:r>
                    <w:rPr>
                      <w:color w:val="000000"/>
                      <w:szCs w:val="24"/>
                      <w:lang w:eastAsia="lt-LT"/>
                    </w:rPr>
                    <w:t>Valstybinei mokesčių inspekcijai neteikiama užklausa dėl globojamo vaiko, kuriam mokama globos (rūpybos) išmoka ir (ar) našlaičių pensija, ir bendrai gyvenančių asmenų arba globėjo (rūpintojo) ir su juo bendrai gyvenančių asmenų, gaunančių socialinę pašalpą arba socialinę paramą mokiniams,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5 p."/>
                <w:tag w:val="part_553cd1021c874a409bd25f2853090424"/>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7 p."/>
                <w:tag w:val="part_1993208377e94e04b8dee75bb950d4e9"/>
                <w:lock w:val="sdtLocked"/>
                <w:richText/>
              </w:sdtPr>
              <w:sdtContent>
                <w:p>
                  <w:pPr>
                    <w:ind w:firstLine="720"/>
                    <w:jc w:val="both"/>
                    <w:rPr>
                      <w:szCs w:val="24"/>
                      <w:lang w:eastAsia="lt-LT"/>
                    </w:rPr>
                  </w:pPr>
                  <w:sdt>
                    <w:sdtPr>
                      <w:alias w:val="Numeris"/>
                      <w:tag w:val="nr_1993208377e94e04b8dee75bb950d4e9"/>
                      <w:lock w:val="sdtLocked"/>
                      <w:richText/>
                    </w:sdtPr>
                    <w:sdtContent>
                      <w:r>
                        <w:rPr>
                          <w:color w:val="000000"/>
                          <w:szCs w:val="24"/>
                          <w:lang w:eastAsia="lt-LT"/>
                        </w:rPr>
                        <w:t>27</w:t>
                      </w:r>
                    </w:sdtContent>
                  </w:sdt>
                  <w:r>
                    <w:rPr>
                      <w:color w:val="000000"/>
                      <w:szCs w:val="24"/>
                      <w:lang w:eastAsia="lt-LT"/>
                    </w:rPr>
                    <w:t>. Savivaldybės administracija, priėmusi sprendimą skirti išmokas:</w:t>
                  </w:r>
                </w:p>
                <w:sdt>
                  <w:sdtPr>
                    <w:alias w:val="27.1 pp."/>
                    <w:tag w:val="part_bf2ef90aca19460b8686c8d28aa8bd19"/>
                    <w:lock w:val="sdtLocked"/>
                    <w:richText/>
                  </w:sdtPr>
                  <w:sdtContent>
                    <w:p>
                      <w:pPr>
                        <w:ind w:firstLine="720"/>
                        <w:jc w:val="both"/>
                        <w:rPr>
                          <w:szCs w:val="24"/>
                          <w:lang w:eastAsia="lt-LT"/>
                        </w:rPr>
                      </w:pPr>
                      <w:sdt>
                        <w:sdtPr>
                          <w:alias w:val="Numeris"/>
                          <w:tag w:val="nr_bf2ef90aca19460b8686c8d28aa8bd19"/>
                          <w:lock w:val="sdtLocked"/>
                          <w:richText/>
                        </w:sdtPr>
                        <w:sdtContent>
                          <w:r>
                            <w:rPr>
                              <w:color w:val="000000"/>
                              <w:szCs w:val="24"/>
                              <w:lang w:eastAsia="lt-LT"/>
                            </w:rPr>
                            <w:t>27.1</w:t>
                          </w:r>
                        </w:sdtContent>
                      </w:sdt>
                      <w:r>
                        <w:rPr>
                          <w:color w:val="000000"/>
                          <w:szCs w:val="24"/>
                          <w:lang w:eastAsia="lt-LT"/>
                        </w:rPr>
                        <w:t>. jas moka, iki atsiranda aplinkybių, turinčių įtakos išmokos dydžio pasikeitimui, išmokos mokėjimo sustabdymui ar nutraukimui. Aplinkybės, turinčios įtakos išmokos dydžio pasikeitimui, išmokos mokėjimo sustabdymui ar nutraukimui, savivaldybės administracijos gali būti nustatytos įvertinus išmokos skyrimą ir mokėjimą reglamentuojančiuose teisės aktuose nurodytus duomenis, tvarkomus registrų, valstybės ir (ar) vidaus administravimo informacinėse sistemose, ir (ar) asmenų pateiktą papildomą informaciją ir (ar) dokumentus, įrodančius teisę gauti išmoką, ir (ar) patikrinus asmenų gyvenimo sąlygas ir surašius socialinės apsaugos ir darbo ministro nustatytos formos buities ir gyvenimo sąlygų patikrinimo aktą;“.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27.2 pp."/>
                    <w:tag w:val="part_7b49757d03414e2ca418b53f81d26f2f"/>
                    <w:lock w:val="sdtLocked"/>
                    <w:richText/>
                  </w:sdtPr>
                  <w:sdtContent>
                    <w:p>
                      <w:pPr>
                        <w:tabs>
                          <w:tab w:val="left" w:pos="0"/>
                        </w:tabs>
                        <w:ind w:firstLine="720"/>
                        <w:jc w:val="both"/>
                        <w:rPr>
                          <w:color w:val="000000"/>
                          <w:szCs w:val="24"/>
                          <w:lang w:eastAsia="lt-LT"/>
                        </w:rPr>
                      </w:pPr>
                      <w:sdt>
                        <w:sdtPr>
                          <w:alias w:val="Numeris"/>
                          <w:tag w:val="nr_7b49757d03414e2ca418b53f81d26f2f"/>
                          <w:lock w:val="sdtLocked"/>
                          <w:richText/>
                        </w:sdtPr>
                        <w:sdtContent>
                          <w:r>
                            <w:rPr>
                              <w:color w:val="000000"/>
                              <w:lang w:eastAsia="lt-LT"/>
                            </w:rPr>
                            <w:t>27.2</w:t>
                          </w:r>
                        </w:sdtContent>
                      </w:sdt>
                      <w:r>
                        <w:rPr>
                          <w:color w:val="000000"/>
                          <w:lang w:eastAsia="lt-LT"/>
                        </w:rPr>
                        <w:t xml:space="preserve">. skiria ir moka išmoką vaikui, nustatytą Išmokų vaikams įstatymo 6 straipsnio 1 dalyje, iki vaikui sukaks 18 metų arba iki nepilnametis vaikas bus pripažintas emancipuotu ar sudarys santuoką. Pasibaigus paskirtos išmokos vaikui mokėjimo laikotarpiui, kai vaikui sukanka </w:t>
                      </w:r>
                      <w:r>
                        <w:rPr>
                          <w:color w:val="000000"/>
                          <w:lang w:val="en-US" w:eastAsia="lt-LT"/>
                        </w:rPr>
                        <w:t>18 metų</w:t>
                      </w:r>
                      <w:r>
                        <w:rPr>
                          <w:b/>
                          <w:bCs/>
                          <w:color w:val="000000"/>
                          <w:lang w:val="en-US" w:eastAsia="lt-LT"/>
                        </w:rPr>
                        <w:t xml:space="preserve"> </w:t>
                      </w:r>
                      <w:r>
                        <w:rPr>
                          <w:color w:val="000000"/>
                          <w:lang w:eastAsia="lt-LT"/>
                        </w:rPr>
                        <w:t xml:space="preserve">arba kai nepilnametis vaikas pripažįstamas emancipuotu, arba kai nepilnametis vaikas sudaro santuoką, jeigu šie asmenys arba vyresni kaip 18 metų asmenys ir toliau mokosi pagal bendrojo ugdymo programą </w:t>
                      </w:r>
                      <w:r>
                        <w:rPr>
                          <w:bCs/>
                          <w:szCs w:val="24"/>
                          <w:lang w:eastAsia="lt-LT"/>
                        </w:rPr>
                        <w:t xml:space="preserve">(įskaitant </w:t>
                      </w:r>
                      <w:r>
                        <w:rPr>
                          <w:szCs w:val="24"/>
                          <w:lang w:eastAsia="lt-LT"/>
                        </w:rPr>
                        <w:t>asmenis, kurių mokymą</w:t>
                      </w:r>
                      <w:r>
                        <w:rPr>
                          <w:bCs/>
                          <w:szCs w:val="24"/>
                          <w:lang w:eastAsia="lt-LT"/>
                        </w:rPr>
                        <w:t xml:space="preserve"> pagal bendrojo ugdymo programą ir pagal bendrojo ugdymo programą kartu su profesinio mokymo programa </w:t>
                      </w:r>
                      <w:r>
                        <w:rPr>
                          <w:szCs w:val="24"/>
                          <w:lang w:eastAsia="lt-LT"/>
                        </w:rPr>
                        <w:t>vykdo profesinio mokymo teikėjai, iki šie asmenys</w:t>
                      </w:r>
                      <w:r>
                        <w:rPr>
                          <w:b/>
                          <w:bCs/>
                          <w:szCs w:val="24"/>
                          <w:lang w:eastAsia="lt-LT"/>
                        </w:rPr>
                        <w:t xml:space="preserve"> </w:t>
                      </w:r>
                      <w:r>
                        <w:rPr>
                          <w:bCs/>
                          <w:szCs w:val="24"/>
                          <w:lang w:eastAsia="lt-LT"/>
                        </w:rPr>
                        <w:t>baigs bendrojo ugdymo programą,</w:t>
                      </w:r>
                      <w:r>
                        <w:rPr>
                          <w:bCs/>
                          <w:szCs w:val="24"/>
                        </w:rPr>
                        <w:t xml:space="preserve"> taip pat asmenis akademinių atostogų, profesinio mokymo teikėjų suteiktų dėl ligos, nėštumo ar vaiko priežiūros, laikotarpiu</w:t>
                      </w:r>
                      <w:r>
                        <w:rPr>
                          <w:bCs/>
                          <w:szCs w:val="24"/>
                          <w:lang w:eastAsia="lt-LT"/>
                        </w:rPr>
                        <w:t>),</w:t>
                      </w:r>
                      <w:r>
                        <w:rPr>
                          <w:color w:val="000000"/>
                          <w:lang w:eastAsia="lt-LT"/>
                        </w:rPr>
                        <w:t xml:space="preserve"> dėl tolesnio išmokos vaikui skyrimo, bet ne ilgiau, iki jiems sukaks 23 metai, asmenys turi teisę kreiptis per Išmokų vaikams įstatymo 18 straipsnio 2 dalyje nustatytą terminą ir pateikti dokumentus, nurodytus Nuostatų III skyriuje;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7.3 pp."/>
                    <w:tag w:val="part_9707a826fa7a45bdbc2be0e680e44677"/>
                    <w:lock w:val="sdtLocked"/>
                    <w:richText/>
                  </w:sdtPr>
                  <w:sdtContent>
                    <w:p>
                      <w:pPr>
                        <w:ind w:firstLine="720"/>
                        <w:jc w:val="both"/>
                        <w:rPr>
                          <w:szCs w:val="24"/>
                          <w:lang w:eastAsia="lt-LT"/>
                        </w:rPr>
                      </w:pPr>
                      <w:sdt>
                        <w:sdtPr>
                          <w:alias w:val="Numeris"/>
                          <w:tag w:val="nr_9707a826fa7a45bdbc2be0e680e44677"/>
                          <w:lock w:val="sdtLocked"/>
                          <w:richText/>
                        </w:sdtPr>
                        <w:sdtContent>
                          <w:r>
                            <w:rPr>
                              <w:color w:val="000000"/>
                              <w:szCs w:val="24"/>
                              <w:lang w:eastAsia="lt-LT"/>
                            </w:rPr>
                            <w:t>27.3</w:t>
                          </w:r>
                        </w:sdtContent>
                      </w:sdt>
                      <w:r>
                        <w:rPr>
                          <w:color w:val="000000"/>
                          <w:szCs w:val="24"/>
                          <w:lang w:eastAsia="lt-LT"/>
                        </w:rPr>
                        <w:t>. papildomai skiria ir moka išmoką vaikui, nustatytą Išmokų vaikams įstatymo 6 straipsnio 2 dalies 3 punkte, vaikui su negalia</w:t>
                      </w:r>
                      <w:r>
                        <w:rPr>
                          <w:b/>
                          <w:bCs/>
                          <w:color w:val="000000"/>
                          <w:szCs w:val="24"/>
                          <w:lang w:eastAsia="lt-LT"/>
                        </w:rPr>
                        <w:t xml:space="preserve"> </w:t>
                      </w:r>
                      <w:r>
                        <w:rPr>
                          <w:color w:val="000000"/>
                          <w:szCs w:val="24"/>
                          <w:lang w:eastAsia="lt-LT"/>
                        </w:rPr>
                        <w:t>iki nustatyto neįgalumo lygio termino pabaigos, bet ne ilgiau, iki jam sukaks 18 metų arba iki nepilnametis vaikas su negalia bus pripažintas emancipuotu ar sudarys santuoką. Jeigu, pasibaigus paskirtos išmokos vaikui mokėjimo laikotarpiui, neįgalumo lygis vaikui nustatomas ne pirmą kartą, savivaldybės administracijai gavus iš Asmens su negalia teisių apsaugos agentūros duomenis apie neįgalumo lygio nustatymą ne pirmą kartą (nurodoma vaiko vardas, pavardė, gimimo data, neįgalumo lygio nustatymo ne pirmą kartą data ir terminas) arba išmokos gavėjui pateikus dokumentus, nurodytus Nuostatų 12.8 papunktyje, išmokos mokėjimas vaikui iki 18 metų tęsiamas be atskiro prašymo, bet ne ilgiau negu iki nustatyto neįgalumo lygio termino pabaigos. Pasibaigus paskirtos išmokos vaikui mokėjimo laikotarpiui, kai vaikui sukanka 18 metų arba kai nepilnametis vaikas pripažįstamas emancipuotu, arba kai nepilnametis vaikas sudaro santuoką, jeigu šie asmenys arba vyresni kaip 18 metų asmenys, kuriems nustatytas 55 procentų ir mažesnis dalyvumo lygis (iki 2023 m. gruodžio 31 d. – darbingumo lygis), ir toliau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profesinio mokymo teikėjų suteiktų dėl ligos, nėštumo ar vaiko priežiūros, laikotarpiu), dėl tolesnio išmokos vaikui skyrimo nustatytam 55 procentų ir mažesnio dalyvumo lygio (iki 2023 m. gruodžio 31 d. – darbingumo lygio) terminui, bet ne ilgiau, iki jiems sukaks 23</w:t>
                      </w:r>
                      <w:r>
                        <w:rPr>
                          <w:b/>
                          <w:bCs/>
                          <w:color w:val="000000"/>
                          <w:szCs w:val="24"/>
                          <w:lang w:eastAsia="lt-LT"/>
                        </w:rPr>
                        <w:t xml:space="preserve"> </w:t>
                      </w:r>
                      <w:r>
                        <w:rPr>
                          <w:color w:val="000000"/>
                          <w:szCs w:val="24"/>
                          <w:lang w:eastAsia="lt-LT"/>
                        </w:rPr>
                        <w:t xml:space="preserve">metai, asmenys turi teisę kreiptis per Išmokų vaikams įstatymo 18 straipsnio 2 dalyje nustatytą terminą ir pateikti dokumentus, nurodytus Nuostatų III skyriuje;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27.4 pp."/>
                    <w:tag w:val="part_7b92f5cbdb92482db81fd6736abc48e9"/>
                    <w:lock w:val="sdtLocked"/>
                    <w:richText/>
                  </w:sdtPr>
                  <w:sdtContent>
                    <w:p>
                      <w:pPr>
                        <w:tabs>
                          <w:tab w:val="left" w:pos="0"/>
                        </w:tabs>
                        <w:ind w:firstLine="720"/>
                        <w:jc w:val="both"/>
                        <w:rPr>
                          <w:color w:val="000000"/>
                          <w:szCs w:val="24"/>
                          <w:lang w:eastAsia="lt-LT"/>
                        </w:rPr>
                      </w:pPr>
                      <w:sdt>
                        <w:sdtPr>
                          <w:alias w:val="Numeris"/>
                          <w:tag w:val="nr_7b92f5cbdb92482db81fd6736abc48e9"/>
                          <w:lock w:val="sdtLocked"/>
                          <w:richText/>
                        </w:sdtPr>
                        <w:sdtContent>
                          <w:r>
                            <w:rPr>
                              <w:color w:val="000000"/>
                              <w:szCs w:val="24"/>
                              <w:lang w:eastAsia="lt-LT"/>
                            </w:rPr>
                            <w:t>27.4</w:t>
                          </w:r>
                        </w:sdtContent>
                      </w:sdt>
                      <w:r>
                        <w:rPr>
                          <w:color w:val="000000"/>
                          <w:szCs w:val="24"/>
                          <w:lang w:eastAsia="lt-LT"/>
                        </w:rPr>
                        <w:t>. papildomai skiria ir moka išmoką vaikui, nustatytą Išmokų vaikams įstatymo 6 straipsnio 2 dalies 1 punkte, vertinant bendrai gyvenančių asmenų arba globėjo (rūpintojo) ir su juo bendrai gyvenančių asmenų pajamas, nustatytas Piniginės socialinės paramos nepasiturintiems gyventojams įstatymo 17 straipsnio 1 dalyje, jeigu vidutinės pajamos vienam asmeniui per mėnesį mažesnės negu 2 valstybės remiamų pajamų dydžiai, išskyrus atvejį, kai socialinė parama mokiniams bendrai gyvenantiems asmenims paskirta pagal Lietuvos Respublikos socialinės paramos mokiniams įstatymo 15 straipsnio 4 dalies 4 punktą. Papildomai išmoka vaikui, nustatyta Išmokų vaikams įstatymo 6 straipsnio 2 dalies 1 punkte, skiriama ir mokama 12 mėnesių arba trumpesnį laikotarpį, jeigu vaikas sukanka Išmokų vaikams įstatymo nustatytą amžių, iki kurio gali būti mokama išmoka, arba ši išmoka pradedama mokėti ir kitam tų pačių bendrai gyvenančių asmenų arba globėjo (rūpintojo) auginamam ir (ar) globojamam vaikui, suvienodinant jau mokamos ir kitam vaikui skiriamos išmokos mokėjimo laikotarpį. Pasibaigus papildomai paskirtos išmokos vaikui mokėjimo laikotarpiui, dėl tolesnio išmokos vaikui skyrimo asmuo turi teisę kreiptis per Išmokų vaikams įstatymo 18 straipsnio 2 dalyje nustatytą terminą ir pateikti dokumentus, nurodytus Nuostatų III skyriuje;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7.5 pp."/>
                    <w:tag w:val="part_b1cc2c4ed29d4890bce83066aa1fd59d"/>
                    <w:lock w:val="sdtLocked"/>
                    <w:richText/>
                  </w:sdtPr>
                  <w:sdtContent>
                    <w:p>
                      <w:pPr>
                        <w:tabs>
                          <w:tab w:val="left" w:pos="0"/>
                        </w:tabs>
                        <w:ind w:firstLine="720"/>
                        <w:jc w:val="both"/>
                        <w:rPr>
                          <w:szCs w:val="24"/>
                          <w:lang w:eastAsia="lt-LT"/>
                        </w:rPr>
                      </w:pPr>
                      <w:sdt>
                        <w:sdtPr>
                          <w:alias w:val="Numeris"/>
                          <w:tag w:val="nr_b1cc2c4ed29d4890bce83066aa1fd59d"/>
                          <w:lock w:val="sdtLocked"/>
                          <w:richText/>
                        </w:sdtPr>
                        <w:sdtContent>
                          <w:r>
                            <w:rPr>
                              <w:color w:val="000000"/>
                              <w:szCs w:val="24"/>
                              <w:lang w:eastAsia="lt-LT"/>
                            </w:rPr>
                            <w:t>27.5</w:t>
                          </w:r>
                        </w:sdtContent>
                      </w:sdt>
                      <w:r>
                        <w:rPr>
                          <w:color w:val="000000"/>
                          <w:szCs w:val="24"/>
                          <w:lang w:eastAsia="lt-LT"/>
                        </w:rPr>
                        <w:t xml:space="preserve">. papildomai skiria ir moka išmoką vaikui, nustatytą Išmokų vaikams įstatymo 6 straipsnio 2 dalies 2 punkte, kol ne mažiau kaip trys bendrai gyvenančių asmenų vaikai įskaitomi į bendrai gyvenančių asmenų sudėtį pagal Piniginės socialinės paramos nepasiturintiems gyventojams įstatymo 2 straipsnio 2 dalį, įskaitant ir dirbančius (taip pat savarankiškai dirbančius) nesusituokusius ir savo vaikų (įvaikių) neauginančius pilnamečius vaikus (įvaikius) iki 24 metų, kurie mokosi pagal bendrojo ugdymo programą ar pagal formaliojo profesinio mokymo programą arba studijuoja aukštojoje mokykloje (studentai), įskaitant akademinių atostogų dėl ligos ar nėštumo laikotarpį, taip pat pilnamečius vaikus (įvaikius) nuo bendrojo ugdymo programos baigimo dienos iki tų pačių metų rugsėjo 1 dienos, nevertinant jų gaunamų pajamų, arba kol globėjas (rūpintojas) augina ir (ar) globoja ne mažiau kaip tris vaikus;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27.6 pp."/>
                    <w:tag w:val="part_de4b13a1f84d436f9015ecfc593a131b"/>
                    <w:lock w:val="sdtLocked"/>
                    <w:richText/>
                  </w:sdtPr>
                  <w:sdtContent>
                    <w:p>
                      <w:pPr>
                        <w:ind w:firstLine="720"/>
                        <w:jc w:val="both"/>
                        <w:rPr>
                          <w:szCs w:val="24"/>
                          <w:lang w:eastAsia="lt-LT"/>
                        </w:rPr>
                      </w:pPr>
                      <w:sdt>
                        <w:sdtPr>
                          <w:alias w:val="Numeris"/>
                          <w:tag w:val="nr_de4b13a1f84d436f9015ecfc593a131b"/>
                          <w:lock w:val="sdtLocked"/>
                          <w:richText/>
                        </w:sdtPr>
                        <w:sdtContent>
                          <w:r>
                            <w:rPr>
                              <w:color w:val="000000"/>
                              <w:szCs w:val="24"/>
                              <w:lang w:eastAsia="lt-LT"/>
                            </w:rPr>
                            <w:t>27.6</w:t>
                          </w:r>
                        </w:sdtContent>
                      </w:sdt>
                      <w:r>
                        <w:rPr>
                          <w:color w:val="000000"/>
                          <w:szCs w:val="24"/>
                          <w:lang w:eastAsia="lt-LT"/>
                        </w:rPr>
                        <w:t>.</w:t>
                      </w:r>
                      <w:r>
                        <w:rPr>
                          <w:b/>
                          <w:color w:val="000000"/>
                          <w:szCs w:val="24"/>
                          <w:lang w:eastAsia="lt-LT"/>
                        </w:rPr>
                        <w:t xml:space="preserve"> </w:t>
                      </w:r>
                      <w:r>
                        <w:rPr>
                          <w:color w:val="000000"/>
                          <w:szCs w:val="24"/>
                          <w:lang w:eastAsia="lt-LT"/>
                        </w:rPr>
                        <w:t>skiria ir moka išmoką vaikui vienam iš vaiką auginančių tėvų (ar turimam vieninteliam iš tėvų) (įtėvių), bendrai gyvenančių asmenų, globėjui (rūpintojui),</w:t>
                      </w:r>
                      <w:r>
                        <w:rPr>
                          <w:b/>
                          <w:color w:val="000000"/>
                          <w:szCs w:val="24"/>
                          <w:lang w:eastAsia="lt-LT"/>
                        </w:rPr>
                        <w:t xml:space="preserve"> </w:t>
                      </w:r>
                      <w:r>
                        <w:rPr>
                          <w:color w:val="000000"/>
                          <w:szCs w:val="24"/>
                          <w:lang w:eastAsia="lt-LT"/>
                        </w:rPr>
                        <w:t>emancipuotam ar susituokusiam nepilnamečiam vaikui, vaikui nuo 14 iki 18 metų, turinčiam tėvų ar rūpintojų sutikimą,</w:t>
                      </w:r>
                      <w:r>
                        <w:rPr>
                          <w:b/>
                          <w:color w:val="000000"/>
                          <w:szCs w:val="24"/>
                          <w:lang w:eastAsia="lt-LT"/>
                        </w:rPr>
                        <w:t xml:space="preserve"> </w:t>
                      </w:r>
                      <w:r>
                        <w:rPr>
                          <w:color w:val="000000"/>
                          <w:szCs w:val="24"/>
                          <w:lang w:eastAsia="lt-LT"/>
                        </w:rPr>
                        <w:t xml:space="preserve">ar pilnamečiam asmeniui, turinčiam teisę gauti išmoką. Jei bendrai gyvenantys asmenys turi teisę į papildomai skiriamą išmoką vaikui, nustatytą Išmokų vaikams įstatymo 6 straipsnio 2 dalies 1 ar 2 punkte, prašymą dėl išmokos skyrimo turi pateikti vienas iš bendrai gyvenančių asmenų; </w:t>
                      </w:r>
                    </w:p>
                  </w:sdtContent>
                </w:sdt>
                <w:sdt>
                  <w:sdtPr>
                    <w:alias w:val="27.7 pp."/>
                    <w:tag w:val="part_5703cf2c5c854b8e936bc79ed7f88a50"/>
                    <w:lock w:val="sdtLocked"/>
                    <w:richText/>
                  </w:sdtPr>
                  <w:sdtContent>
                    <w:p>
                      <w:pPr>
                        <w:ind w:firstLine="720"/>
                        <w:jc w:val="both"/>
                        <w:rPr>
                          <w:szCs w:val="24"/>
                          <w:lang w:eastAsia="lt-LT"/>
                        </w:rPr>
                      </w:pPr>
                      <w:sdt>
                        <w:sdtPr>
                          <w:alias w:val="Numeris"/>
                          <w:tag w:val="nr_5703cf2c5c854b8e936bc79ed7f88a50"/>
                          <w:lock w:val="sdtLocked"/>
                          <w:richText/>
                        </w:sdtPr>
                        <w:sdtContent>
                          <w:r>
                            <w:rPr>
                              <w:color w:val="000000"/>
                              <w:szCs w:val="24"/>
                              <w:lang w:eastAsia="lt-LT"/>
                            </w:rPr>
                            <w:t>27.7</w:t>
                          </w:r>
                        </w:sdtContent>
                      </w:sdt>
                      <w:r>
                        <w:rPr>
                          <w:color w:val="000000"/>
                          <w:szCs w:val="24"/>
                          <w:lang w:eastAsia="lt-LT"/>
                        </w:rPr>
                        <w:t>. skiria ir moka išmokas asmenims, nurodytiems Išmokų vaikams įstatymo 1 straipsnio 2 dalyje, išskyrus Išmokų vaikams įstatymo 1 straipsnio 2 dalies 1 punkte nurodytus asmenis, iki asmenų, besikreipiančių dėl išmokų, dokumentų, patvirtinančių jų teisę gyventi Lietuvos Respublikoje, galiojimo termino pabaigos, bet ne ilgiau, iki asmuo turi teisę gauti išmoką. Jeigu, paskirtos išmokos mokėjimo laikotarpiui pasibaigus, išmokos gavėjai pateikia savivaldybės administracijai dokumentus, patvirtinančius jų teisę gyventi Lietuvos Respublikoje, jeigu šių duomenų nėra registrų, valstybės ir (ar) vidaus administravimo informacinėse sistemose, sprendimą skirti ir mokėti priklausančias išmokas savivaldybės administracija priima be atskiro prašymo nuo teisės gauti išmoką atsiradimo dienos pagal asmenų pateiktą informaciją ir (ar) dokumentus, nurodytus Nuostatų III skyriuje, ir (ar) išmokos skyrimą ir mokėjimą reglamentuojančiuose teisės aktuose nurodytus duomenis, tvarkomus registrų, valstybės ir (ar) vidaus administravimo informacinėse sistemose;“.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27.8 pp."/>
                    <w:tag w:val="part_4ff7684c88a745988705dc3bc8a7999c"/>
                    <w:lock w:val="sdtLocked"/>
                    <w:richText/>
                  </w:sdtPr>
                  <w:sdtContent>
                    <w:p>
                      <w:pPr>
                        <w:ind w:firstLine="720"/>
                        <w:jc w:val="both"/>
                        <w:rPr>
                          <w:color w:val="000000"/>
                          <w:szCs w:val="24"/>
                          <w:lang w:eastAsia="lt-LT"/>
                        </w:rPr>
                      </w:pPr>
                      <w:sdt>
                        <w:sdtPr>
                          <w:alias w:val="Numeris"/>
                          <w:tag w:val="nr_4ff7684c88a745988705dc3bc8a7999c"/>
                          <w:lock w:val="sdtLocked"/>
                          <w:richText/>
                        </w:sdtPr>
                        <w:sdtContent>
                          <w:r>
                            <w:rPr>
                              <w:color w:val="000000"/>
                              <w:szCs w:val="24"/>
                              <w:lang w:eastAsia="lt-LT"/>
                            </w:rPr>
                            <w:t>27.8</w:t>
                          </w:r>
                        </w:sdtContent>
                      </w:sdt>
                      <w:r>
                        <w:rPr>
                          <w:color w:val="000000"/>
                          <w:szCs w:val="24"/>
                          <w:lang w:eastAsia="lt-LT"/>
                        </w:rPr>
                        <w:t>. sustabdo išmokos mokėjimą, jeigu nepateikiamos Nuostatų 12.1, 14.7 ir 14.9 papunkčiuose nurodytos pažymos, jei šių duomenų nėra registrų arba valstybės informacinėse sistemose, iki pažymos bus pateiktos;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27.9 pp."/>
                    <w:tag w:val="part_7ce2eacf4bec410daf09522de88c8c85"/>
                    <w:lock w:val="sdtLocked"/>
                    <w:richText/>
                  </w:sdtPr>
                  <w:sdtContent>
                    <w:p>
                      <w:pPr>
                        <w:ind w:firstLine="720"/>
                        <w:jc w:val="both"/>
                        <w:rPr>
                          <w:szCs w:val="24"/>
                          <w:lang w:eastAsia="lt-LT"/>
                        </w:rPr>
                      </w:pPr>
                      <w:sdt>
                        <w:sdtPr>
                          <w:alias w:val="Numeris"/>
                          <w:tag w:val="nr_7ce2eacf4bec410daf09522de88c8c85"/>
                          <w:lock w:val="sdtLocked"/>
                          <w:richText/>
                        </w:sdtPr>
                        <w:sdtContent>
                          <w:r>
                            <w:rPr>
                              <w:color w:val="000000"/>
                              <w:szCs w:val="24"/>
                              <w:lang w:eastAsia="lt-LT"/>
                            </w:rPr>
                            <w:t>27.9</w:t>
                          </w:r>
                        </w:sdtContent>
                      </w:sdt>
                      <w:r>
                        <w:rPr>
                          <w:color w:val="000000"/>
                          <w:szCs w:val="24"/>
                          <w:lang w:eastAsia="lt-LT"/>
                        </w:rPr>
                        <w:t>.</w:t>
                      </w:r>
                      <w:r>
                        <w:rPr>
                          <w:b/>
                          <w:color w:val="000000"/>
                          <w:szCs w:val="24"/>
                          <w:lang w:eastAsia="lt-LT"/>
                        </w:rPr>
                        <w:t xml:space="preserve"> </w:t>
                      </w:r>
                      <w:r>
                        <w:rPr>
                          <w:color w:val="000000"/>
                          <w:szCs w:val="24"/>
                          <w:lang w:eastAsia="lt-LT"/>
                        </w:rPr>
                        <w:t>globos (rūpybos) išmoką moka šeimynai, globos centrui ar socialinės globos įstaigai, jeigu besimokantis vyresnis negu 18 metų asmuo lieka gyventi ir yra išlaikomas (nemokamai gauna nakvynę, maistą ir kitas paslaugas) šeimynoje, globos centre ar socialinės globos įstaigoje, kurioje iki pilnametystės jam buvo nustatyta globa (rūpyba);</w:t>
                      </w:r>
                    </w:p>
                  </w:sdtContent>
                </w:sdt>
                <w:sdt>
                  <w:sdtPr>
                    <w:alias w:val="27.10 pp."/>
                    <w:tag w:val="part_13d6df04ac12472f981535d05b851d4a"/>
                    <w:lock w:val="sdtLocked"/>
                    <w:richText/>
                  </w:sdtPr>
                  <w:sdtContent>
                    <w:p>
                      <w:pPr>
                        <w:ind w:firstLine="720"/>
                        <w:jc w:val="both"/>
                        <w:rPr>
                          <w:szCs w:val="24"/>
                          <w:lang w:eastAsia="lt-LT"/>
                        </w:rPr>
                      </w:pPr>
                      <w:sdt>
                        <w:sdtPr>
                          <w:alias w:val="Numeris"/>
                          <w:tag w:val="nr_13d6df04ac12472f981535d05b851d4a"/>
                          <w:lock w:val="sdtLocked"/>
                          <w:richText/>
                        </w:sdtPr>
                        <w:sdtContent>
                          <w:r>
                            <w:rPr>
                              <w:color w:val="000000"/>
                              <w:szCs w:val="24"/>
                              <w:lang w:eastAsia="lt-LT"/>
                            </w:rPr>
                            <w:t>27.10</w:t>
                          </w:r>
                        </w:sdtContent>
                      </w:sdt>
                      <w:r>
                        <w:rPr>
                          <w:color w:val="000000"/>
                          <w:szCs w:val="24"/>
                          <w:lang w:eastAsia="lt-LT"/>
                        </w:rPr>
                        <w:t>. skiria ir moka globos (rūpybos) išmoką, nustatytą Išmokų vaikams įstatymo 11 straipsnio 1 dalies 4 punkte, vaikui su negalia</w:t>
                      </w:r>
                      <w:r>
                        <w:rPr>
                          <w:b/>
                          <w:bCs/>
                          <w:color w:val="000000"/>
                          <w:szCs w:val="24"/>
                          <w:lang w:eastAsia="lt-LT"/>
                        </w:rPr>
                        <w:t xml:space="preserve"> </w:t>
                      </w:r>
                      <w:r>
                        <w:rPr>
                          <w:color w:val="000000"/>
                          <w:szCs w:val="24"/>
                          <w:lang w:eastAsia="lt-LT"/>
                        </w:rPr>
                        <w:t>jo globos (rūpybos) laikotarpiu iki nustatyto neįgalumo lygio termino pabaigos, bet ne ilgiau, iki vaikui sukaks 18 metų arba iki nepilnametis vaikas bus pripažintas emancipuotu ar sudarys santuoką. Jeigu, pasibaigus paskirtos globos (rūpybos) išmokos mokėjimo laikotarpiui, neįgalumo lygis vaikui nustatomas ne pirmą kartą, savivaldybės administracijai gavus iš Asmens su negalia teisių apsaugos agentūros duomenis apie neįgalumo lygio nustatymą ne pirmą kartą (nurodoma vaiko vardas, pavardė, gimimo data, neįgalumo lygio nustatymo ne pirmą kartą</w:t>
                      </w:r>
                      <w:r>
                        <w:rPr>
                          <w:b/>
                          <w:bCs/>
                          <w:color w:val="000000"/>
                          <w:szCs w:val="24"/>
                          <w:lang w:eastAsia="lt-LT"/>
                        </w:rPr>
                        <w:t xml:space="preserve"> </w:t>
                      </w:r>
                      <w:r>
                        <w:rPr>
                          <w:color w:val="000000"/>
                          <w:szCs w:val="24"/>
                          <w:lang w:eastAsia="lt-LT"/>
                        </w:rPr>
                        <w:t>data ir terminas) arba išmokos gavėjui pateikus dokumentus, nurodytus Nuostatų 14.12 papunktyje, globos (rūpybos) išmokos, nustatytos Išmokų vaikams įstatymo 11 straipsnio 1 dalies 4 punkte, mokėjimas vaikui iki 18 metų tęsiamas be atskiro prašymo, bet ne ilgiau negu iki neįgalumo lygio termino pabaigos. Jeigu, pasibaigus paskirtos globos (rūpybos) išmokos mokėjimo laikotarpiui, neįgalumo lygis vaikui nenustatomas, globos (rūpybos) išmokos mokėjimas vaikui iki 18 metų tęsiamas be atskiro prašymo, jam mokant Išmokų vaikams įstatymo 11 straipsnio 1 dalies 1–3 punktuose nustatytą globos (rūpybos)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27.11 pp."/>
                    <w:tag w:val="part_12c13438644c479aa8d151cc07571503"/>
                    <w:lock w:val="sdtLocked"/>
                    <w:richText/>
                  </w:sdtPr>
                  <w:sdtContent>
                    <w:p>
                      <w:pPr>
                        <w:tabs>
                          <w:tab w:val="left" w:pos="720"/>
                          <w:tab w:val="left" w:pos="1134"/>
                        </w:tabs>
                        <w:ind w:firstLine="720"/>
                        <w:jc w:val="both"/>
                        <w:rPr>
                          <w:color w:val="000000"/>
                          <w:szCs w:val="24"/>
                          <w:lang w:eastAsia="lt-LT"/>
                        </w:rPr>
                      </w:pPr>
                      <w:sdt>
                        <w:sdtPr>
                          <w:alias w:val="Numeris"/>
                          <w:tag w:val="nr_12c13438644c479aa8d151cc07571503"/>
                          <w:lock w:val="sdtLocked"/>
                          <w:richText/>
                        </w:sdtPr>
                        <w:sdtContent>
                          <w:r>
                            <w:rPr>
                              <w:lang w:eastAsia="lt-LT"/>
                            </w:rPr>
                            <w:t>27.11</w:t>
                          </w:r>
                        </w:sdtContent>
                      </w:sdt>
                      <w:r>
                        <w:rPr>
                          <w:lang w:eastAsia="lt-LT"/>
                        </w:rPr>
                        <w:t>. informuoja išmokos gavėją apie priimtą sprendimą nutraukti ar sustabdyti išmokos mokėjimą asmens prašyme nurodytu informavimo būdu ne vėliau kaip per 3 darbo dienas nuo šio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08a9c0e4d411ed9978886e85107ab2">
                        <w:r w:rsidRPr="00532B9F">
                          <w:rPr>
                            <w:rFonts w:ascii="Times New Roman" w:eastAsia="MS Mincho" w:hAnsi="Times New Roman"/>
                            <w:sz w:val="20"/>
                            <w:i/>
                            <w:iCs/>
                            <w:color w:val="0000FF" w:themeColor="hyperlink"/>
                            <w:u w:val="single"/>
                          </w:rPr>
                          <w:t>304</w:t>
                        </w:r>
                      </w:fldSimple>
                      <w:r>
                        <w:rPr>
                          <w:rFonts w:ascii="Times New Roman" w:eastAsia="MS Mincho" w:hAnsi="Times New Roman"/>
                          <w:sz w:val="20"/>
                          <w:i/>
                          <w:iCs/>
                        </w:rPr>
                        <w:t>,
2023-04-26,
paskelbta TAR 2023-04-27, i. k. 2023-08122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7.12 pp."/>
                    <w:tag w:val="part_0cb2b459f468447faa8f92f25d5e781d"/>
                    <w:lock w:val="sdtLocked"/>
                    <w:richText/>
                  </w:sdtPr>
                  <w:sdtContent>
                    <w:p>
                      <w:pPr>
                        <w:ind w:firstLine="720"/>
                        <w:jc w:val="both"/>
                        <w:rPr>
                          <w:szCs w:val="24"/>
                          <w:lang w:eastAsia="lt-LT"/>
                        </w:rPr>
                      </w:pPr>
                      <w:sdt>
                        <w:sdtPr>
                          <w:alias w:val="Numeris"/>
                          <w:tag w:val="nr_0cb2b459f468447faa8f92f25d5e781d"/>
                          <w:lock w:val="sdtLocked"/>
                          <w:richText/>
                        </w:sdtPr>
                        <w:sdtContent>
                          <w:r>
                            <w:rPr>
                              <w:color w:val="000000"/>
                              <w:szCs w:val="24"/>
                              <w:lang w:eastAsia="lt-LT"/>
                            </w:rPr>
                            <w:t>27.12</w:t>
                          </w:r>
                        </w:sdtContent>
                      </w:sdt>
                      <w:r>
                        <w:rPr>
                          <w:color w:val="000000"/>
                          <w:szCs w:val="24"/>
                          <w:lang w:eastAsia="lt-LT"/>
                        </w:rPr>
                        <w:t>.</w:t>
                      </w:r>
                      <w:r>
                        <w:rPr>
                          <w:b/>
                          <w:color w:val="000000"/>
                          <w:szCs w:val="24"/>
                          <w:lang w:eastAsia="lt-LT"/>
                        </w:rPr>
                        <w:t xml:space="preserve"> </w:t>
                      </w:r>
                      <w:r>
                        <w:rPr>
                          <w:color w:val="000000"/>
                          <w:szCs w:val="24"/>
                          <w:lang w:eastAsia="lt-LT"/>
                        </w:rPr>
                        <w:t>išskaičiuoja iš išmokų, mokamų pagal Išmokų vaikams</w:t>
                      </w:r>
                      <w:r>
                        <w:rPr>
                          <w:b/>
                          <w:bCs/>
                          <w:color w:val="000000"/>
                          <w:szCs w:val="24"/>
                          <w:lang w:eastAsia="lt-LT"/>
                        </w:rPr>
                        <w:t xml:space="preserve"> </w:t>
                      </w:r>
                      <w:r>
                        <w:rPr>
                          <w:color w:val="000000"/>
                          <w:szCs w:val="24"/>
                          <w:lang w:eastAsia="lt-LT"/>
                        </w:rPr>
                        <w:t>įstatymą, dėl gavėjo kaltės permokėtą išmokos sumą,</w:t>
                      </w:r>
                      <w:r>
                        <w:rPr>
                          <w:b/>
                          <w:bCs/>
                          <w:color w:val="000000"/>
                          <w:szCs w:val="24"/>
                          <w:lang w:eastAsia="lt-LT"/>
                        </w:rPr>
                        <w:t xml:space="preserve"> </w:t>
                      </w:r>
                      <w:r>
                        <w:rPr>
                          <w:color w:val="000000"/>
                          <w:szCs w:val="24"/>
                          <w:lang w:eastAsia="lt-LT"/>
                        </w:rPr>
                        <w:t>kol ji bus visa išskaičiuota. Jeigu išmokos mokėjimas nutraukiamas, o visa permokėta išmokos suma negrąžinta arba neišskaičiuota, išmokos gavėjas bei savivaldybės administracija susitaria ir sudaro sutartį dėl permokėtos išmokos sumos grąžinimo, o nesusitarus negrąžinta ar neišskaičiuota permokėta išmokos suma išieškoma teismo tvarka, jeigu, įvertinus savivaldybės administracijos specialistų, atliekančių veiksmus dėl išmokos permokos išieškojimo teismo tvarka, darbo valandinį įkainį, veiksmams atlikti skiriamą darbo laiką ir su šiais veiksmais susijusias kitas išmokų vaikams administravimo išlaidas, su išieškojimu susijusios administravimo išlaidos neviršija išieškotinos sumos;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7.13 pp."/>
                    <w:tag w:val="part_0f3619a628724861ad0d3413263b0202"/>
                    <w:lock w:val="sdtLocked"/>
                    <w:richText/>
                  </w:sdtPr>
                  <w:sdtContent>
                    <w:p>
                      <w:pPr>
                        <w:ind w:firstLine="720"/>
                        <w:jc w:val="both"/>
                      </w:pPr>
                      <w:sdt>
                        <w:sdtPr>
                          <w:alias w:val="Numeris"/>
                          <w:tag w:val="nr_0f3619a628724861ad0d3413263b0202"/>
                          <w:lock w:val="sdtLocked"/>
                          <w:richText/>
                        </w:sdtPr>
                        <w:sdtContent>
                          <w:r>
                            <w:rPr>
                              <w:color w:val="000000"/>
                              <w:szCs w:val="24"/>
                              <w:lang w:eastAsia="lt-LT"/>
                            </w:rPr>
                            <w:t>27.13</w:t>
                          </w:r>
                        </w:sdtContent>
                      </w:sdt>
                      <w:r>
                        <w:rPr>
                          <w:color w:val="000000"/>
                          <w:szCs w:val="24"/>
                          <w:lang w:eastAsia="lt-LT"/>
                        </w:rPr>
                        <w:t>.</w:t>
                      </w:r>
                      <w:r>
                        <w:rPr>
                          <w:b/>
                          <w:color w:val="000000"/>
                          <w:szCs w:val="24"/>
                          <w:lang w:eastAsia="lt-LT"/>
                        </w:rPr>
                        <w:t xml:space="preserve"> </w:t>
                      </w:r>
                      <w:r>
                        <w:rPr>
                          <w:color w:val="000000"/>
                          <w:szCs w:val="24"/>
                          <w:lang w:eastAsia="lt-LT"/>
                        </w:rPr>
                        <w:t>duomenis ir (ar) informaciją, susijusią su išmokų skyrimu ir mokėjimu, registruoja SPIS;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7.14 pp."/>
                    <w:tag w:val="part_f99e75a614d34b778b43ba2adbaa59ee"/>
                    <w:lock w:val="sdtLocked"/>
                    <w:richText/>
                  </w:sdtPr>
                  <w:sdtContent>
                    <w:p>
                      <w:pPr>
                        <w:tabs>
                          <w:tab w:val="left" w:pos="720"/>
                          <w:tab w:val="left" w:pos="1134"/>
                        </w:tabs>
                        <w:ind w:firstLine="720"/>
                        <w:jc w:val="both"/>
                        <w:rPr>
                          <w:color w:val="000000"/>
                        </w:rPr>
                      </w:pPr>
                      <w:sdt>
                        <w:sdtPr>
                          <w:alias w:val="Numeris"/>
                          <w:tag w:val="nr_f99e75a614d34b778b43ba2adbaa59ee"/>
                          <w:lock w:val="sdtLocked"/>
                          <w:richText/>
                        </w:sdtPr>
                        <w:sdtContent>
                          <w:r>
                            <w:rPr>
                              <w:color w:val="000000"/>
                              <w:szCs w:val="24"/>
                              <w:lang w:eastAsia="lt-LT"/>
                            </w:rPr>
                            <w:t>27.14</w:t>
                          </w:r>
                        </w:sdtContent>
                      </w:sdt>
                      <w:r>
                        <w:rPr>
                          <w:color w:val="000000"/>
                          <w:szCs w:val="24"/>
                          <w:lang w:eastAsia="lt-LT"/>
                        </w:rPr>
                        <w:t xml:space="preserve">. </w:t>
                      </w:r>
                      <w:r>
                        <w:rPr>
                          <w:szCs w:val="24"/>
                          <w:lang w:eastAsia="lt-LT"/>
                        </w:rPr>
                        <w:t xml:space="preserve">iš registrų arba valstybės informacinių sistemų </w:t>
                      </w:r>
                      <w:r>
                        <w:rPr>
                          <w:color w:val="000000"/>
                          <w:szCs w:val="24"/>
                          <w:lang w:eastAsia="lt-LT"/>
                        </w:rPr>
                        <w:t>gavusi duomenis apie globos (rūpybos) išmokos gavėjui paskirtą ar perskaičiuotą našlaičio pensiją ir (ar) vaiko išlaikymo išmoką ir (arba) išmokos gavėjui pateikus duomenis apie gautą ar negautą vaikui išlaikyti skirtą periodinę išmoką (antstolio pažymą, laisvos formos rašytinį patvirtinimą ir kt.), perskaičiuoja globos (rūpybos) išmokos dydį ir tęsia jos mokėjimą be atskiro prašymo, bet ne ilgiau, iki išmokos gavėjas turi teisę ją gauti;</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08a9c0e4d411ed9978886e85107ab2">
                        <w:r w:rsidRPr="00532B9F">
                          <w:rPr>
                            <w:rFonts w:ascii="Times New Roman" w:eastAsia="MS Mincho" w:hAnsi="Times New Roman"/>
                            <w:sz w:val="20"/>
                            <w:i/>
                            <w:iCs/>
                            <w:color w:val="0000FF" w:themeColor="hyperlink"/>
                            <w:u w:val="single"/>
                          </w:rPr>
                          <w:t>304</w:t>
                        </w:r>
                      </w:fldSimple>
                      <w:r>
                        <w:rPr>
                          <w:rFonts w:ascii="Times New Roman" w:eastAsia="MS Mincho" w:hAnsi="Times New Roman"/>
                          <w:sz w:val="20"/>
                          <w:i/>
                          <w:iCs/>
                        </w:rPr>
                        <w:t>,
2023-04-26,
paskelbta TAR 2023-04-27, i. k. 2023-08122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7.15 pp."/>
                <w:tag w:val="part_9d954f4e6feb4abc88c799c57b36047c"/>
                <w:lock w:val="sdtLocked"/>
                <w:richText/>
              </w:sdtPr>
              <w:sdtContent>
                <w:p>
                  <w:pPr>
                    <w:ind w:firstLine="720"/>
                    <w:jc w:val="both"/>
                  </w:pPr>
                  <w:sdt>
                    <w:sdtPr>
                      <w:alias w:val="Numeris"/>
                      <w:tag w:val="nr_9d954f4e6feb4abc88c799c57b36047c"/>
                      <w:lock w:val="sdtLocked"/>
                      <w:richText/>
                    </w:sdtPr>
                    <w:sdtContent>
                      <w:r>
                        <w:rPr>
                          <w:color w:val="000000"/>
                          <w:szCs w:val="24"/>
                          <w:lang w:eastAsia="lt-LT"/>
                        </w:rPr>
                        <w:t>27.15</w:t>
                      </w:r>
                    </w:sdtContent>
                  </w:sdt>
                  <w:r>
                    <w:rPr>
                      <w:color w:val="000000"/>
                      <w:szCs w:val="24"/>
                      <w:lang w:eastAsia="lt-LT"/>
                    </w:rPr>
                    <w:t>. moka vaiko priežiūros kompensacinę išmoką iki vaiko priežiūros sutarties arba darbo sutarties, sudarytos tarp vieno iš vaiką auginančių tėvų (ar turimo vienintelio iš tėvų) (įtėvių) ar globėjų ir vaiko priežiūrą vykdančio fizinio asmens, termino pabaigos, jeigu vaiko priežiūros sutartis arba darbo sutartis terminuota, bet ne ilgiau iki dienos, kai prižiūrimam vaikui pradedamas teikti priešmokyklinis ugdymas, o jeigu vaiko priežiūros sutartis arba darbo sutartis neterminuota – ne ilgiau iki dienos, kai prižiūrimam vaikui pradedamas teikti priešmokyklinis ugdymas.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28 p."/>
                <w:tag w:val="part_06d9727f89a3436e9bc78f8f5c27b38d"/>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8-1 p."/>
                <w:tag w:val="part_6968532df72b439caebe0f135141cb9a"/>
                <w:lock w:val="sdtLocked"/>
                <w:richText/>
              </w:sdtPr>
              <w:sdtContent>
                <w:p>
                  <w:pPr>
                    <w:ind w:firstLine="720"/>
                    <w:jc w:val="both"/>
                  </w:pPr>
                  <w:sdt>
                    <w:sdtPr>
                      <w:alias w:val="Numeris"/>
                      <w:tag w:val="nr_6968532df72b439caebe0f135141cb9a"/>
                      <w:lock w:val="sdtLocked"/>
                      <w:richText/>
                    </w:sdtPr>
                    <w:sdtContent>
                      <w:r>
                        <w:rPr>
                          <w:color w:val="000000"/>
                          <w:szCs w:val="24"/>
                          <w:lang w:eastAsia="lt-LT"/>
                        </w:rPr>
                        <w:t>28</w:t>
                      </w:r>
                      <w:r>
                        <w:rPr>
                          <w:color w:val="000000"/>
                          <w:szCs w:val="24"/>
                          <w:vertAlign w:val="superscript"/>
                          <w:lang w:eastAsia="lt-LT"/>
                        </w:rPr>
                        <w:t>1</w:t>
                      </w:r>
                    </w:sdtContent>
                  </w:sdt>
                  <w:r>
                    <w:rPr>
                      <w:color w:val="000000"/>
                      <w:szCs w:val="24"/>
                      <w:lang w:eastAsia="lt-LT"/>
                    </w:rPr>
                    <w:t>. Jei bendrai gyvenančių asmenų arba globėjo (rūpintojo) auginamam ir (ar) globojamam vaikui (asmeniui) su negalia</w:t>
                  </w:r>
                  <w:r>
                    <w:rPr>
                      <w:b/>
                      <w:bCs/>
                      <w:color w:val="000000"/>
                      <w:szCs w:val="24"/>
                      <w:lang w:eastAsia="lt-LT"/>
                    </w:rPr>
                    <w:t xml:space="preserve"> </w:t>
                  </w:r>
                  <w:r>
                    <w:rPr>
                      <w:color w:val="000000"/>
                      <w:szCs w:val="24"/>
                      <w:lang w:eastAsia="lt-LT"/>
                    </w:rPr>
                    <w:t xml:space="preserve">papildomai paskirta išmoka vaikui, nustatyta Išmokų vaikams įstatymo 6 straipsnio 2 dalies 3 punkte, ir kiti bendrai gyvenančių asmenų arba globėjo (rūpintojo) auginami ir (ar) globojami vaikai (asmenys) įgyja teisę ir kreipiasi dėl išmokos vaikui, nustatytos Išmokų vaikams įstatymo 6 straipsnio 2 dalies 1 ar 2 punkte, ir jos mokėjimo laikotarpis yra ilgesnis nei išmokos, paskirtos vaikui (asmeniui) su negalia, vaikui (asmeniui) su negalia papildomai išmoka vaikui skiriama iš naujo pagal Išmokų vaikams įstatymo 6 straipsnio 2 dalies 1 ar 2 punktą be atskiro prašymo. Tais atvejais, kai bendrai gyvenančių asmenų arba globėjo (rūpintojo) auginamam ir (ar) globojamam vaikui (asmeniui) su negalia papildomai paskirtos išmokos vaikui, nustatytos Išmokų vaikams įstatymo 6 straipsnio 2 dalies 3 punkte, mokėjimo laikotarpis yra ilgesnis nei kitiems bendrai gyvenančių asmenų arba globėjo (rūpintojo) auginamiems ir (ar) globojamiems vaikams (asmenims) papildomai skiriamos išmokos vaikui, nustatytos Išmokų vaikams įstatymo 6 straipsnio 2 dalies 1 ar 2 punkte, vaikui (asmeniui) su negalia paskirtos išmokos vaikui mokėjimo laikotarpis nekeičiamas. Jei bendrai gyvenančių asmenų arba globėjo (rūpintojo) auginamiems ir (ar) globojamiems vaikams (asmenims) paskirta išmoka vaikui, nustatyta Išmokų vaikams įstatymo 6 straipsnio 2 dalies 1 ar 2 punkte, ir šių asmenų auginamas ir (ar) globojamas vaikas (asmuo) su negalia įgyja (įgijo) teisę gauti išmoką vaikui, nustatytą Išmokų vaikams įstatymo 6 straipsnio 2 dalies 3 punkte, ir jos mokėjimo laikotarpis yra ilgesnis nei išmokos, paskirtos pagal Išmokų vaikams įstatymo 6 straipsnio 2 dalies 1 ar 2 punktą, savivaldybės administracijai gavus iš Asmens su negalia teisių apsaugos agentūros duomenis apie neįgalumo lygio nustatymą arba išmokos gavėjui pateikus dokumentus, nurodytus Nuostatų 12.8 papunktyje, vaikui (asmeniui) su negalia papildomai išmoka vaikui skiriama iš naujo pagal Išmokų vaikams įstatymo 6 straipsnio 2 dalies 3 punktą be atskiro prašymo, o jeigu išmokos, nustatytos Išmokų vaikams įstatymo 6 straipsnio 2 dalies 3 punkte, kurią vaikas (asmuo) su negalia įgyja (įgijo) teisę gauti, mokėjimo laikotarpis trumpesnis nei išmokos, paskirtos pagal Išmokų vaikams įstatymo 6 straipsnio 2 dalies 1 ar 2 punktą, šios paskirtos išmokos vaikui mokėjimo laikotarpis nekeičiamas.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29 p."/>
                <w:tag w:val="part_b2c3ca8f18fb4ab78832bd6a1f71e791"/>
                <w:lock w:val="sdtLocked"/>
                <w:richText/>
              </w:sdtPr>
              <w:sdtContent>
                <w:p>
                  <w:pPr>
                    <w:ind w:firstLine="720"/>
                    <w:jc w:val="both"/>
                    <w:rPr>
                      <w:lang w:eastAsia="lt-LT"/>
                    </w:rPr>
                  </w:pPr>
                  <w:sdt>
                    <w:sdtPr>
                      <w:alias w:val="Numeris"/>
                      <w:tag w:val="nr_b2c3ca8f18fb4ab78832bd6a1f71e791"/>
                      <w:lock w:val="sdtLocked"/>
                      <w:richText/>
                    </w:sdtPr>
                    <w:sdtContent>
                      <w:r>
                        <w:rPr>
                          <w:lang w:eastAsia="lt-LT"/>
                        </w:rPr>
                        <w:t>29</w:t>
                      </w:r>
                    </w:sdtContent>
                  </w:sdt>
                  <w:r>
                    <w:rPr>
                      <w:lang w:eastAsia="lt-LT"/>
                    </w:rPr>
                    <w:t>. Jeigu globos (rūpybos) išmokos gavėjui už 2 ar daugiau mėnesių iš karto išmokama našlaičių pensija ar piniginės lėšos vaikui išlaikyti, jų gavimo mėnesį mokamos globos (rūpybos) išmokos dydis yra lygus skirtumui tarp globos (rūpybos) išmokos gavėjui nustatyto globos (rūpybos) išmokos dydžio bei tą mėnesį už 2 ar daugiau mėnesių iš karto išmokėtos našlaičių pensijos ar piniginių lėšų vaikui išlaikyti dydžio.</w:t>
                  </w:r>
                </w:p>
                <w:p>
                  <w:pPr>
                    <w:ind w:firstLine="720"/>
                    <w:jc w:val="both"/>
                  </w:pPr>
                  <w:r>
                    <w:rPr>
                      <w:color w:val="000000"/>
                      <w:szCs w:val="24"/>
                      <w:lang w:eastAsia="lt-LT"/>
                    </w:rPr>
                    <w:t>Jeigu vaikas (asmuo) išlaikomas (nemokamai gauna nakvynę, maistą ir kitas paslaugas) bendrojo ugdymo mokyklos, profesinio mokymo teikėjo</w:t>
                  </w:r>
                  <w:r>
                    <w:rPr>
                      <w:b/>
                      <w:bCs/>
                      <w:color w:val="000000"/>
                      <w:szCs w:val="24"/>
                      <w:lang w:eastAsia="lt-LT"/>
                    </w:rPr>
                    <w:t xml:space="preserve"> </w:t>
                  </w:r>
                  <w:r>
                    <w:rPr>
                      <w:color w:val="000000"/>
                      <w:szCs w:val="24"/>
                      <w:lang w:eastAsia="lt-LT"/>
                    </w:rPr>
                    <w:t>ar aukštosios mokyklos bendrabutyje arba vaikų socializacijos centre ir gauna našlaičių pensiją ir (arba) vaikui išlaikyti kas mėnesį mokamą periodinę išmoką, jam mokama globos (rūpybos) išmoka, lygi skirtumui tarp Išmokų vaikams įstatymo 11 straipsnio 3 dalyje nustatyto globos (rūpybos) išmokos dydžio bei gaunamos našlaičių pensijos ir (arba) vaikui išlaikyti kas mėnesį mokamos periodinės išmokos dydžio</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30 p."/>
                <w:tag w:val="part_74206586aac847b1b226a0efa5399ccf"/>
                <w:lock w:val="sdtLocked"/>
                <w:richText/>
              </w:sdtPr>
              <w:sdtContent>
                <w:p>
                  <w:pPr>
                    <w:ind w:firstLine="720"/>
                    <w:jc w:val="both"/>
                  </w:pPr>
                  <w:sdt>
                    <w:sdtPr>
                      <w:alias w:val="Numeris"/>
                      <w:tag w:val="nr_74206586aac847b1b226a0efa5399ccf"/>
                      <w:lock w:val="sdtLocked"/>
                      <w:richText/>
                    </w:sdtPr>
                    <w:sdtContent>
                      <w:r>
                        <w:rPr>
                          <w:lang w:eastAsia="lt-LT"/>
                        </w:rPr>
                        <w:t>30</w:t>
                      </w:r>
                    </w:sdtContent>
                  </w:sdt>
                  <w:r>
                    <w:rPr>
                      <w:lang w:eastAsia="lt-LT"/>
                    </w:rPr>
                    <w:t>. Globos (rūpybos) išmoka ir (ar) globos (rūpybos) išmokos tikslinis priedas nuolatinės globos (rūpybos) nustatymo ar panaikinimo, globėjo ar rūpintojo paskyrimo, atleidimo ar nušalinimo nuo pareigų, vaiko įvaikinimo atveju skiriami arba jų mokėjimas nutraukiamas nuo teismo sprendimo (nutarties) įsiteisėjimo dienos, išskyrus atvejus, kai teismo sprendimas (nutartis) ar jo dalis dėl globos (rūpybos) arba įvaikinimo vykdoma skubiai arba teismas nustato konkretų vykdymo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31 p."/>
                <w:tag w:val="part_c4a1da4359c14a0b9fc164a023dc43ae"/>
                <w:lock w:val="sdtLocked"/>
                <w:richText/>
              </w:sdtPr>
              <w:sdtContent>
                <w:p>
                  <w:pPr>
                    <w:ind w:firstLine="720"/>
                    <w:jc w:val="both"/>
                    <w:rPr>
                      <w:color w:val="000000"/>
                    </w:rPr>
                  </w:pPr>
                  <w:sdt>
                    <w:sdtPr>
                      <w:alias w:val="Numeris"/>
                      <w:tag w:val="nr_c4a1da4359c14a0b9fc164a023dc43ae"/>
                      <w:lock w:val="sdtLocked"/>
                      <w:richText/>
                    </w:sdtPr>
                    <w:sdtContent>
                      <w:r>
                        <w:rPr>
                          <w:bCs/>
                          <w:szCs w:val="24"/>
                          <w:lang w:eastAsia="lt-LT"/>
                        </w:rPr>
                        <w:t>31</w:t>
                      </w:r>
                    </w:sdtContent>
                  </w:sdt>
                  <w:r>
                    <w:rPr>
                      <w:bCs/>
                      <w:szCs w:val="24"/>
                      <w:lang w:eastAsia="lt-LT"/>
                    </w:rPr>
                    <w:t xml:space="preserve">. </w:t>
                  </w:r>
                  <w:r>
                    <w:rPr>
                      <w:szCs w:val="24"/>
                      <w:lang w:eastAsia="lt-LT"/>
                    </w:rPr>
                    <w:t>Išmoka privalomosios pradinės karo tarnybos kario vaikui skiriama nuo vaiko tėvo ar</w:t>
                  </w:r>
                  <w:r>
                    <w:rPr>
                      <w:b/>
                      <w:szCs w:val="24"/>
                      <w:lang w:eastAsia="lt-LT"/>
                    </w:rPr>
                    <w:t xml:space="preserve"> </w:t>
                  </w:r>
                  <w:r>
                    <w:rPr>
                      <w:szCs w:val="24"/>
                      <w:lang w:eastAsia="lt-LT"/>
                    </w:rPr>
                    <w:t>motinos paskyrimo atlikti privalomąją pradinę karo tarnybą datos. Vaikui, gimusiam po jo tėvo ar motinos paskyrimo atlikti privalomąją pradinę karo tarnybą datos, ši išmoka skiriama nuo vaiko gimimo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05f27eea048d4d7fbb4f64ab5d0918fe"/>
                <w:lock w:val="sdtLocked"/>
                <w:richText/>
              </w:sdtPr>
              <w:sdtContent>
                <w:p>
                  <w:pPr>
                    <w:tabs>
                      <w:tab w:val="left" w:pos="0"/>
                    </w:tabs>
                    <w:ind w:firstLine="720"/>
                    <w:jc w:val="both"/>
                    <w:rPr>
                      <w:color w:val="000000"/>
                    </w:rPr>
                  </w:pPr>
                  <w:sdt>
                    <w:sdtPr>
                      <w:alias w:val="Numeris"/>
                      <w:tag w:val="nr_05f27eea048d4d7fbb4f64ab5d0918fe"/>
                      <w:lock w:val="sdtLocked"/>
                      <w:richText/>
                    </w:sdtPr>
                    <w:sdtContent>
                      <w:r>
                        <w:rPr>
                          <w:color w:val="000000"/>
                          <w:szCs w:val="24"/>
                          <w:lang w:eastAsia="lt-LT"/>
                        </w:rPr>
                        <w:t>32</w:t>
                      </w:r>
                    </w:sdtContent>
                  </w:sdt>
                  <w:r>
                    <w:rPr>
                      <w:color w:val="000000"/>
                      <w:szCs w:val="24"/>
                      <w:lang w:eastAsia="lt-LT"/>
                    </w:rPr>
                    <w:t>. Asmenims, patiriantiems socialinę riziką, išmokos teikiamos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4bcafafea921481caf37aafe8cd3317e"/>
            <w:lock w:val="sdtLocked"/>
            <w:richText/>
          </w:sdtPr>
          <w:sdtContent>
            <w:p>
              <w:pPr>
                <w:jc w:val="center"/>
                <w:rPr>
                  <w:b/>
                  <w:color w:val="000000"/>
                </w:rPr>
              </w:pPr>
              <w:sdt>
                <w:sdtPr>
                  <w:alias w:val="Numeris"/>
                  <w:tag w:val="nr_4bcafafea921481caf37aafe8cd3317e"/>
                  <w:lock w:val="sdtLocked"/>
                  <w:richText/>
                </w:sdtPr>
                <w:sdtContent>
                  <w:r>
                    <w:rPr>
                      <w:b/>
                      <w:color w:val="000000"/>
                    </w:rPr>
                    <w:t>V</w:t>
                  </w:r>
                </w:sdtContent>
              </w:sdt>
              <w:r>
                <w:rPr>
                  <w:b/>
                  <w:color w:val="000000"/>
                </w:rPr>
                <w:t xml:space="preserve"> </w:t>
              </w:r>
              <w:sdt>
                <w:sdtPr>
                  <w:alias w:val="Pavadinimas"/>
                  <w:tag w:val="title_4bcafafea921481caf37aafe8cd3317e"/>
                  <w:lock w:val="sdtLocked"/>
                  <w:richText/>
                </w:sdtPr>
                <w:sdtContent>
                  <w:r>
                    <w:rPr>
                      <w:b/>
                      <w:color w:val="000000"/>
                    </w:rPr>
                    <w:t xml:space="preserve">SKYRIUS </w:t>
                    <w:br/>
                    <w:t xml:space="preserve">KREIPIMOSI DĖL IŠMOKŲ TERMINAI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0934ffecb5264764a8b922c19d8f2f56"/>
                <w:lock w:val="sdtLocked"/>
                <w:richText/>
              </w:sdtPr>
              <w:sdtContent>
                <w:p>
                  <w:pPr>
                    <w:ind w:firstLine="720"/>
                    <w:jc w:val="both"/>
                    <w:rPr>
                      <w:color w:val="000000"/>
                    </w:rPr>
                  </w:pPr>
                  <w:sdt>
                    <w:sdtPr>
                      <w:alias w:val="Numeris"/>
                      <w:tag w:val="nr_0934ffecb5264764a8b922c19d8f2f56"/>
                      <w:lock w:val="sdtLocked"/>
                      <w:richText/>
                    </w:sdtPr>
                    <w:sdtContent>
                      <w:r>
                        <w:rPr>
                          <w:color w:val="000000"/>
                          <w:szCs w:val="24"/>
                          <w:lang w:eastAsia="lt-LT"/>
                        </w:rPr>
                        <w:t>34</w:t>
                      </w:r>
                    </w:sdtContent>
                  </w:sdt>
                  <w:r>
                    <w:rPr>
                      <w:color w:val="000000"/>
                      <w:szCs w:val="24"/>
                      <w:lang w:eastAsia="lt-LT"/>
                    </w:rPr>
                    <w:t>. Išmoka besimokančio ar studijuojančio asmens vaiko priežiūrai, vaiko priežiūros kompensacinė išmoka, išmoka gimus vienu metu daugiau kaip vienam vaikui, išmoka vaikui, išmoka privalomosios pradinės karo tarnybos kario vaikui, globos (rūpybos) išmoka, išmoka įvaikinus vaiką ir globos (rūpybos) išmokos tikslinis priedas skiriami ir mokami nuo teisės gauti išmoką atsiradimo dienos, tačiau ne daugiau kaip už 12 praėjusių mėnesių nuo prašymo ir visų reikiamų dokumentų išmokai skirti pateikimo savivaldybės administracijai dienos, o jeigu prašymo ir visų reikiamų dokumentų pateikimo diena nesutampa, – nuo prašymo skirti išmoką pateikimo savivaldybės administracijai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1 p."/>
                <w:tag w:val="part_8ae040634076452eb615a3d8c582ff68"/>
                <w:lock w:val="sdtLocked"/>
                <w:richText/>
              </w:sdtPr>
              <w:sdtContent>
                <w:p>
                  <w:pPr>
                    <w:tabs>
                      <w:tab w:val="left" w:pos="0"/>
                    </w:tabs>
                    <w:ind w:firstLine="720"/>
                    <w:jc w:val="both"/>
                    <w:rPr>
                      <w:color w:val="000000"/>
                    </w:rPr>
                  </w:pPr>
                  <w:sdt>
                    <w:sdtPr>
                      <w:alias w:val="Numeris"/>
                      <w:tag w:val="nr_8ae040634076452eb615a3d8c582ff68"/>
                      <w:lock w:val="sdtLocked"/>
                      <w:richText/>
                    </w:sdtPr>
                    <w:sdtContent>
                      <w:r>
                        <w:rPr>
                          <w:color w:val="000000"/>
                          <w:szCs w:val="24"/>
                          <w:lang w:eastAsia="lt-LT"/>
                        </w:rPr>
                        <w:t>35</w:t>
                      </w:r>
                      <w:r>
                        <w:rPr>
                          <w:color w:val="000000"/>
                          <w:szCs w:val="24"/>
                          <w:vertAlign w:val="superscript"/>
                          <w:lang w:eastAsia="lt-LT"/>
                        </w:rPr>
                        <w:t>1</w:t>
                      </w:r>
                    </w:sdtContent>
                  </w:sdt>
                  <w:r>
                    <w:rPr>
                      <w:color w:val="000000"/>
                      <w:szCs w:val="24"/>
                      <w:lang w:eastAsia="lt-LT"/>
                    </w:rPr>
                    <w:t>. Vaiko laikinosios priežiūros išmoka skiriama, jeigu dėl jos buvo kreiptasi pasibaigus vaiko laikinajai priežiūrai pas fizinius asmenis ar laikinam apgyvendinimui pas fizinius asmenis, bet ne vėliau kaip per 12 mėnesių nuo vaiko laikinosios priežiūros pas fizinius asmenis ar vaiko laikino apgyvendinimo pas fizinius asmenis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2c5d2d4e48654650809289fc95c24254"/>
            <w:lock w:val="sdtLocked"/>
            <w:richText/>
          </w:sdtPr>
          <w:sdtContent>
            <w:p>
              <w:pPr>
                <w:jc w:val="center"/>
                <w:rPr>
                  <w:b/>
                  <w:color w:val="000000"/>
                </w:rPr>
              </w:pPr>
              <w:sdt>
                <w:sdtPr>
                  <w:alias w:val="Numeris"/>
                  <w:tag w:val="nr_2c5d2d4e48654650809289fc95c24254"/>
                  <w:lock w:val="sdtLocked"/>
                  <w:richText/>
                </w:sdtPr>
                <w:sdtContent>
                  <w:r>
                    <w:rPr>
                      <w:b/>
                      <w:color w:val="000000"/>
                    </w:rPr>
                    <w:t>VI</w:t>
                  </w:r>
                </w:sdtContent>
              </w:sdt>
              <w:r>
                <w:rPr>
                  <w:b/>
                  <w:color w:val="000000"/>
                </w:rPr>
                <w:t xml:space="preserve"> </w:t>
              </w:r>
              <w:sdt>
                <w:sdtPr>
                  <w:alias w:val="Pavadinimas"/>
                  <w:tag w:val="title_2c5d2d4e48654650809289fc95c24254"/>
                  <w:lock w:val="sdtLocked"/>
                  <w:richText/>
                </w:sdtPr>
                <w:sdtContent>
                  <w:r>
                    <w:rPr>
                      <w:b/>
                      <w:color w:val="000000"/>
                    </w:rPr>
                    <w:t xml:space="preserve">SKYRIUS </w:t>
                    <w:br/>
                    <w:t>IŠMOKŲ MOKĖJIMAS“.</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37 p."/>
                <w:tag w:val="part_e2d1b892734e4df592e4fe1bf8146ad2"/>
                <w:lock w:val="sdtLocked"/>
                <w:richText/>
              </w:sdtPr>
              <w:sdtContent>
                <w:p>
                  <w:pPr>
                    <w:ind w:firstLine="720"/>
                    <w:jc w:val="both"/>
                    <w:textAlignment w:val="baseline"/>
                    <w:rPr>
                      <w:color w:val="000000"/>
                    </w:rPr>
                  </w:pPr>
                  <w:sdt>
                    <w:sdtPr>
                      <w:alias w:val="Numeris"/>
                      <w:tag w:val="nr_e2d1b892734e4df592e4fe1bf8146ad2"/>
                      <w:lock w:val="sdtLocked"/>
                      <w:richText/>
                    </w:sdtPr>
                    <w:sdtContent>
                      <w:r>
                        <w:rPr>
                          <w:szCs w:val="24"/>
                          <w:lang w:eastAsia="lt-LT"/>
                        </w:rPr>
                        <w:t>37</w:t>
                      </w:r>
                    </w:sdtContent>
                  </w:sdt>
                  <w:r>
                    <w:rPr>
                      <w:szCs w:val="24"/>
                      <w:lang w:eastAsia="lt-LT"/>
                    </w:rPr>
                    <w:t>. Išmoka, išskyrus išmoką vaikui, kai vaikui globa (rūpyba) nustatyta šeimynoje, globos centre ar socialinės globos įstaigoje, pervedama per Lietuvos Respublikoje, kitoje Europos Sąjungos valstybėje narėje ar Europos ekonominės erdvės valstybėje įregistruotą kredito įstaigą ar kitą mokėjimo paslaugų teikėją į pareiškėjo nurodytą asmeninę, šeimynos, globos centro, socialinės globos įstaigos ar vaiko vardu atidarytą sąskaitą. Jei vaikui globa (rūpyba) nustatyta šeimynoje, globos centre ar socialinės globos įstaigoje, išmoka vaikui pervedama į vaiko vardu atidarytą sąskaitą. Išmokų gavėjams, gyvenantiems Lietuvos Respublikos teritorijoje, išmokos gali būti išmokamos savivaldybių administracijų Lietuvos Respublikos viešųjų pirkimų įstatymo nustatyta tvarka parinktose mokėjimo įstaigose (jų padaliniuose). Išmoka gali būti mokama savivaldybės kasoje. Išmokos gavimo būdą, išskyrus atvejus, nurodytus Išmokų vaikams įstatymo 19 straipsnyje ir 24 straipsnio 3 punkte, pasirenka jos gavėjas, jo įgaliotas asmuo, taip pat neveiksnaus ar ribotai veiksnaus šioje srityje asmens globėjas ar rūpintojas, vienas iš asmens, kuriam paskirta išmoka, tėvų (įtėvių), globėjas ar rūpintojas.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b7b6edd74ef44c4d808dd0e274917e85"/>
                <w:lock w:val="sdtLocked"/>
                <w:richText/>
              </w:sdtPr>
              <w:sdtContent>
                <w:p>
                  <w:pPr>
                    <w:tabs>
                      <w:tab w:val="left" w:pos="0"/>
                    </w:tabs>
                    <w:ind w:firstLine="720"/>
                    <w:jc w:val="both"/>
                    <w:rPr>
                      <w:color w:val="000000"/>
                    </w:rPr>
                  </w:pPr>
                  <w:sdt>
                    <w:sdtPr>
                      <w:alias w:val="Numeris"/>
                      <w:tag w:val="nr_b7b6edd74ef44c4d808dd0e274917e85"/>
                      <w:lock w:val="sdtLocked"/>
                      <w:richText/>
                    </w:sdtPr>
                    <w:sdtContent>
                      <w:r>
                        <w:rPr>
                          <w:color w:val="000000"/>
                          <w:szCs w:val="24"/>
                          <w:lang w:eastAsia="lt-LT"/>
                        </w:rPr>
                        <w:t>39</w:t>
                      </w:r>
                    </w:sdtContent>
                  </w:sdt>
                  <w:r>
                    <w:rPr>
                      <w:color w:val="000000"/>
                      <w:szCs w:val="24"/>
                      <w:lang w:eastAsia="lt-LT"/>
                    </w:rPr>
                    <w:t>. Jeigu išmokos gavėjas, gaunantis periodinę išmoką, persikelia gyventi į kitą savivaldybę, išmokos mokėjimas ankstesnėje savivaldybėje nutraukiamas išmokėjus išmoką už tą mėnesį, kurį asmuo pakeitė gyvenamąją vietą. Jeigu pareiškėjo gyvenamoji vieta pasikeitė ir jis dėl išmokų ankstesnėje savivaldybėje nesikreipė, išmokas už praėjusį laikotarpį, kai asmuo turi teisę jas gauti, moka ta savivaldybė, kurioje asmuo kreipimosi dėl išmokų metu yra deklaravęs gyvenamąją vietą arba įtrauktas į gyvenamosios vietos nedeklaravusių asmenų apskaitą, o asmeniui, nedeklaravusiam gyvenamosios vietos ir neįtrauktam į gyvenamosios vietos nedeklaravusių asmenų apskaitą, – savivaldybė, kurioje asmuo faktiškai gyvena. Pasikeitus globėjui (rūpintojui), už praėjusį laikotarpį priklausančios neišmokėtos išmokos išmokamos toje savivaldybėje, kurioje jos buvo paskirtos.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297ca06ac9e443a483f1b3cbeb439f8c"/>
                <w:lock w:val="sdtLocked"/>
                <w:richText/>
              </w:sdtPr>
              <w:sdtContent>
                <w:p>
                  <w:pPr>
                    <w:ind w:firstLine="720"/>
                    <w:jc w:val="both"/>
                    <w:rPr>
                      <w:color w:val="000000"/>
                    </w:rPr>
                  </w:pPr>
                  <w:sdt>
                    <w:sdtPr>
                      <w:alias w:val="Numeris"/>
                      <w:tag w:val="nr_297ca06ac9e443a483f1b3cbeb439f8c"/>
                      <w:lock w:val="sdtLocked"/>
                      <w:richText/>
                    </w:sdtPr>
                    <w:sdtContent>
                      <w:r>
                        <w:rPr>
                          <w:color w:val="000000"/>
                          <w:lang w:eastAsia="lt-LT"/>
                        </w:rPr>
                        <w:t>40</w:t>
                      </w:r>
                    </w:sdtContent>
                  </w:sdt>
                  <w:r>
                    <w:rPr>
                      <w:color w:val="000000"/>
                      <w:lang w:eastAsia="lt-LT"/>
                    </w:rPr>
                    <w:t>. Vienkartinė išmoka įsikurti grynaisiais pinigais neišmokama, išskyrus tuos atvejus, kai lieka nepanaudota mažesnė negu 2 bazinių socialinių išmokų dydžio išmokos dalis, kuri gali būti išmokama grynaisiais pinigais pačiam išmokos gavėjui. Savivaldybės administracijos sprendimu vienkartinė išmoka įsikurti pervedama viso dydžio arba dalimis tiesiogiai kredito teikėjui, būsto savininkui, automobilio pardavėjui,</w:t>
                  </w:r>
                  <w:r>
                    <w:rPr>
                      <w:lang w:eastAsia="lt-LT"/>
                    </w:rPr>
                    <w:t xml:space="preserve"> </w:t>
                  </w:r>
                  <w:r>
                    <w:rPr>
                      <w:color w:val="000000"/>
                      <w:lang w:eastAsia="lt-LT"/>
                    </w:rPr>
                    <w:t>darbų atlikėjui, kitam juridiniam ar fiziniam asmeniui pagal pareiškėjo pateiktus dokumentus, patvirtinančius būsto įsigijimą, automobilio įsigijimą, baldų, namų apyvokos reikmenų ar vaizdo ir garso, buitinės technikos įsigijimą, būsto nuomą, atliktus remonto darbus ir pan., ne vėliau kaip per 10 darbo dienų nuo jų pateikimo dienos. Ši išmoka turi būti panaudota per 24 mėnesius nuo sprendimo skirti išmoką priėmimo dienos, o nepanaudotą išmokos sumą savivaldybės administracija grąžina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08a9c0e4d411ed9978886e85107ab2">
                    <w:r w:rsidRPr="00532B9F">
                      <w:rPr>
                        <w:rFonts w:ascii="Times New Roman" w:eastAsia="MS Mincho" w:hAnsi="Times New Roman"/>
                        <w:sz w:val="20"/>
                        <w:i/>
                        <w:iCs/>
                        <w:color w:val="0000FF" w:themeColor="hyperlink"/>
                        <w:u w:val="single"/>
                      </w:rPr>
                      <w:t>304</w:t>
                    </w:r>
                  </w:fldSimple>
                  <w:r>
                    <w:rPr>
                      <w:rFonts w:ascii="Times New Roman" w:eastAsia="MS Mincho" w:hAnsi="Times New Roman"/>
                      <w:sz w:val="20"/>
                      <w:i/>
                      <w:iCs/>
                    </w:rPr>
                    <w:t>,
2023-04-26,
paskelbta TAR 2023-04-27, i. k. 2023-08122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40e529b97fae465aa353f86e14df08e7"/>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2 p."/>
                <w:tag w:val="part_a7dd168e645a463da8ad96e7993f15c7"/>
                <w:lock w:val="sdtLocked"/>
                <w:richText/>
              </w:sdtPr>
              <w:sdtContent>
                <w:p>
                  <w:pPr>
                    <w:ind w:firstLine="709"/>
                    <w:jc w:val="both"/>
                  </w:pPr>
                  <w:sdt>
                    <w:sdtPr>
                      <w:alias w:val="Numeris"/>
                      <w:tag w:val="nr_a7dd168e645a463da8ad96e7993f15c7"/>
                      <w:lock w:val="sdtLocked"/>
                      <w:richText/>
                    </w:sdtPr>
                    <w:sdtContent>
                      <w:r>
                        <w:rPr>
                          <w:bCs/>
                        </w:rPr>
                        <w:t>42</w:t>
                      </w:r>
                    </w:sdtContent>
                  </w:sdt>
                  <w:r>
                    <w:rPr>
                      <w:bCs/>
                    </w:rPr>
                    <w:t xml:space="preserve">. Valstybinė mokesčių inspekcija, gavusi užklausą iš SPIS valdytojo, turimus duomenis apie išmokos vaikui gavėjų ir jų šeimos narių praėjusių kalendorinių metų pajamas į SPIS centrinę duomenų bazę pateikia: I ir II ketvirčių gavėjų ir jų šeimos narių turimus duomenis </w:t>
                  </w:r>
                  <w:r>
                    <w:t>–</w:t>
                  </w:r>
                  <w:r>
                    <w:rPr>
                      <w:bCs/>
                    </w:rPr>
                    <w:t xml:space="preserve"> iki rugpjūčio 25 d., III ir IV ketvirčių </w:t>
                  </w:r>
                  <w:r>
                    <w:t>–</w:t>
                  </w:r>
                  <w:r>
                    <w:rPr>
                      <w:bCs/>
                    </w:rPr>
                    <w:t xml:space="preserve"> per 30 dienų nuo asmens duomenų Valstybinei mokesčių inspekcijai pateikimo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3 p."/>
                <w:tag w:val="part_12c4b3ea9b2041cd8d38b6540c1586e9"/>
                <w:lock w:val="sdtLocked"/>
                <w:richText/>
              </w:sdtPr>
              <w:sdtContent>
                <w:p>
                  <w:pPr>
                    <w:ind w:firstLine="709"/>
                    <w:jc w:val="both"/>
                  </w:pPr>
                  <w:sdt>
                    <w:sdtPr>
                      <w:alias w:val="Numeris"/>
                      <w:tag w:val="nr_12c4b3ea9b2041cd8d38b6540c1586e9"/>
                      <w:lock w:val="sdtLocked"/>
                      <w:richText/>
                    </w:sdtPr>
                    <w:sdtContent>
                      <w:r>
                        <w:rPr>
                          <w:bCs/>
                        </w:rPr>
                        <w:t>43</w:t>
                      </w:r>
                    </w:sdtContent>
                  </w:sdt>
                  <w:r>
                    <w:rPr>
                      <w:bCs/>
                    </w:rPr>
                    <w:t>. SPIS valdytojas SPIS duomenų teikėjų ir savivaldybių duomenų apie išmokėtas socialines išmokas pagrindu patikrina išmokos vaikui gavėjo pateiktus duomenis apie praėjusių kalendorinių metų pajamas ir, nustatęs duomenų apie pajamas neatitikimų, informaciją apie juos perduoda savivaldybei, kurioje asmuo buvo pateikęs prašymą gauti išmoką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4 p."/>
                <w:tag w:val="part_334ca7a4aab14f41a0a028c87d634186"/>
                <w:lock w:val="sdtLocked"/>
                <w:richText/>
              </w:sdtPr>
              <w:sdtContent>
                <w:p>
                  <w:pPr>
                    <w:ind w:firstLine="709"/>
                    <w:jc w:val="both"/>
                    <w:rPr>
                      <w:color w:val="000000"/>
                    </w:rPr>
                  </w:pPr>
                  <w:sdt>
                    <w:sdtPr>
                      <w:alias w:val="Numeris"/>
                      <w:tag w:val="nr_334ca7a4aab14f41a0a028c87d634186"/>
                      <w:lock w:val="sdtLocked"/>
                      <w:richText/>
                    </w:sdtPr>
                    <w:sdtContent>
                      <w:r>
                        <w:t>44</w:t>
                      </w:r>
                    </w:sdtContent>
                  </w:sdt>
                  <w:r>
                    <w:t xml:space="preserve">. Savivaldybės administracija, iš SPIS valdytojo gavusi informaciją apie gavėjų pateiktus klaidingus duomenis apie pajamas, informuoja išmokos gavėją apie nustatytus neatitikimus, galimybę pateikti papildomą informaciją, įrodančią teisę gauti išmoką, nurodo permokėtą dėl gavėjo kaltės išmokos sumą, asmens teisę grąžinti neteisėtai gautą sumą ir priimtą sprendimą dėl permokėtos išmokos vaikui sumos išskaičiavimo ar išieškojimo teismo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Content>
        </w:sdt>
        <w:sdt>
          <w:sdtPr>
            <w:alias w:val="skyrius"/>
            <w:tag w:val="part_683e937f659e443da95d332128023f83"/>
            <w:lock w:val="sdtLocked"/>
            <w:richText/>
          </w:sdtPr>
          <w:sdtContent>
            <w:p>
              <w:pPr>
                <w:jc w:val="center"/>
                <w:rPr>
                  <w:b/>
                  <w:color w:val="000000"/>
                </w:rPr>
              </w:pPr>
              <w:sdt>
                <w:sdtPr>
                  <w:alias w:val="Numeris"/>
                  <w:tag w:val="nr_683e937f659e443da95d332128023f83"/>
                  <w:lock w:val="sdtLocked"/>
                  <w:richText/>
                </w:sdtPr>
                <w:sdtContent>
                  <w:r>
                    <w:rPr>
                      <w:b/>
                      <w:color w:val="000000"/>
                    </w:rPr>
                    <w:t>VII</w:t>
                  </w:r>
                </w:sdtContent>
              </w:sdt>
              <w:r>
                <w:rPr>
                  <w:b/>
                  <w:color w:val="000000"/>
                </w:rPr>
                <w:t xml:space="preserve"> </w:t>
              </w:r>
              <w:sdt>
                <w:sdtPr>
                  <w:alias w:val="Pavadinimas"/>
                  <w:tag w:val="title_683e937f659e443da95d332128023f83"/>
                  <w:lock w:val="sdtLocked"/>
                  <w:richText/>
                </w:sdtPr>
                <w:sdtContent>
                  <w:r>
                    <w:rPr>
                      <w:b/>
                      <w:color w:val="000000"/>
                    </w:rPr>
                    <w:t xml:space="preserve">SKYRIUS </w:t>
                    <w:br/>
                    <w:t xml:space="preserve">BAIGIAMOSIOS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42 p."/>
                <w:tag w:val="part_662a0b823c864ed5ae46cec932080354"/>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45216db2510c49babafcc8a8331564db"/>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4 p."/>
                <w:tag w:val="part_9155c71f3b784aac9b2f87c0e86c4c7d"/>
                <w:lock w:val="sdtLocked"/>
                <w:richText/>
              </w:sdtPr>
              <w:sdtContent>
                <w:p>
                  <w:pPr>
                    <w:pStyle w:val="PlainText"/>
                    <w:ind w:firstLine="567"/>
                    <w:jc w:val="both"/>
                    <w:rPr>
                      <w:rFonts w:ascii="Times New Roman" w:hAnsi="Times New Roman"/>
                      <w:b/>
                      <w:bCs/>
                      <w:sz w:val="22"/>
                    </w:rPr>
                  </w:pPr>
                  <w:r>
                    <w:rPr>
                      <w:rFonts w:ascii="Times New Roman" w:hAnsi="Times New Roman"/>
                      <w:sz w:val="22"/>
                    </w:rPr>
                    <w:t>44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5 p."/>
                <w:tag w:val="part_77c6b815e451405baef068f149604705"/>
                <w:lock w:val="sdtLocked"/>
                <w:richText/>
              </w:sdtPr>
              <w:sdtContent>
                <w:p>
                  <w:pPr>
                    <w:ind w:firstLine="720"/>
                    <w:jc w:val="both"/>
                  </w:pPr>
                  <w:sdt>
                    <w:sdtPr>
                      <w:alias w:val="Numeris"/>
                      <w:tag w:val="nr_77c6b815e451405baef068f149604705"/>
                      <w:lock w:val="sdtLocked"/>
                      <w:richText/>
                    </w:sdtPr>
                    <w:sdtContent>
                      <w:r>
                        <w:rPr>
                          <w:color w:val="000000"/>
                          <w:lang w:eastAsia="lt-LT"/>
                        </w:rPr>
                        <w:t>45</w:t>
                      </w:r>
                    </w:sdtContent>
                  </w:sdt>
                  <w:r>
                    <w:rPr>
                      <w:color w:val="000000"/>
                      <w:lang w:eastAsia="lt-LT"/>
                    </w:rPr>
                    <w:t>. Savivaldybės administracijos sprendimai dėl asmens teisės gauti išmokas skundžiami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08a9c0e4d411ed9978886e85107ab2">
                    <w:r w:rsidRPr="00532B9F">
                      <w:rPr>
                        <w:rFonts w:ascii="Times New Roman" w:eastAsia="MS Mincho" w:hAnsi="Times New Roman"/>
                        <w:sz w:val="20"/>
                        <w:i/>
                        <w:iCs/>
                        <w:color w:val="0000FF" w:themeColor="hyperlink"/>
                        <w:u w:val="single"/>
                      </w:rPr>
                      <w:t>304</w:t>
                    </w:r>
                  </w:fldSimple>
                  <w:r>
                    <w:rPr>
                      <w:rFonts w:ascii="Times New Roman" w:eastAsia="MS Mincho" w:hAnsi="Times New Roman"/>
                      <w:sz w:val="20"/>
                      <w:i/>
                      <w:iCs/>
                    </w:rPr>
                    <w:t>,
2023-04-26,
paskelbta TAR 2023-04-27, i. k. 2023-08122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6 p."/>
                <w:tag w:val="part_5a0599406abe49f99ed5614789956039"/>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46 p."/>
                <w:tag w:val="part_7c8418fe8b4548e1b1d0ce026cde615f"/>
                <w:lock w:val="sdtLocked"/>
                <w:richText/>
              </w:sdtPr>
              <w:sdtContent>
                <w:p>
                  <w:pPr>
                    <w:ind w:firstLine="709"/>
                    <w:jc w:val="both"/>
                  </w:pPr>
                  <w:sdt>
                    <w:sdtPr>
                      <w:alias w:val="Numeris"/>
                      <w:tag w:val="nr_7c8418fe8b4548e1b1d0ce026cde615f"/>
                      <w:lock w:val="sdtLocked"/>
                      <w:richText/>
                    </w:sdtPr>
                    <w:sdtContent>
                      <w:r>
                        <w:t>46</w:t>
                      </w:r>
                    </w:sdtContent>
                  </w:sdt>
                  <w:r>
                    <w:t xml:space="preserve">. Išmoka vaikui mokama iki sprendime skirti ir mokėti išmoką vaikui nurodyto mokėjimo termino pabaigos, jeigu nėra aplinkybių, turinčių įtakos išmokos mokėjimui (vaikas mirė, pasikeitė jo gyvenamoji vieta, jis išvyko ir kita).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7 p."/>
                <w:tag w:val="part_d7a5be1ce820409eb3521b6ade177151"/>
                <w:lock w:val="sdtLocked"/>
                <w:richText/>
              </w:sdtPr>
              <w:sdtContent>
                <w:p>
                  <w:pPr>
                    <w:tabs>
                      <w:tab w:val="left" w:pos="0"/>
                    </w:tabs>
                    <w:ind w:firstLine="720"/>
                    <w:jc w:val="both"/>
                    <w:rPr>
                      <w:color w:val="000000"/>
                      <w:szCs w:val="24"/>
                      <w:lang w:eastAsia="lt-LT"/>
                    </w:rPr>
                  </w:pPr>
                  <w:sdt>
                    <w:sdtPr>
                      <w:alias w:val="Numeris"/>
                      <w:tag w:val="nr_d7a5be1ce820409eb3521b6ade177151"/>
                      <w:lock w:val="sdtLocked"/>
                      <w:richText/>
                    </w:sdtPr>
                    <w:sdtContent>
                      <w:r>
                        <w:rPr>
                          <w:color w:val="000000"/>
                          <w:szCs w:val="24"/>
                          <w:lang w:eastAsia="lt-LT"/>
                        </w:rPr>
                        <w:t>47</w:t>
                      </w:r>
                    </w:sdtContent>
                  </w:sdt>
                  <w:r>
                    <w:rPr>
                      <w:color w:val="000000"/>
                      <w:szCs w:val="24"/>
                      <w:lang w:eastAsia="lt-LT"/>
                    </w:rPr>
                    <w:t>. Asmens duomenys tvarkomi vadovaujantis</w:t>
                  </w:r>
                  <w:r>
                    <w:rPr>
                      <w:b/>
                      <w:bCs/>
                      <w:color w:val="000000"/>
                      <w:szCs w:val="24"/>
                      <w:lang w:eastAsia="lt-LT"/>
                    </w:rPr>
                    <w:t xml:space="preserve"> </w:t>
                  </w:r>
                  <w:r>
                    <w:rPr>
                      <w:color w:val="000000"/>
                      <w:szCs w:val="24"/>
                      <w:lang w:eastAsia="lt-LT"/>
                    </w:rPr>
                    <w:t>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w:t>
                  </w:r>
                </w:p>
                <w:p>
                  <w:pPr>
                    <w:tabs>
                      <w:tab w:val="left" w:pos="0"/>
                    </w:tabs>
                    <w:ind w:firstLine="720"/>
                    <w:jc w:val="both"/>
                    <w:rPr>
                      <w:color w:val="000000"/>
                      <w:szCs w:val="24"/>
                      <w:lang w:eastAsia="lt-LT"/>
                    </w:rPr>
                  </w:pPr>
                  <w:r>
                    <w:rPr>
                      <w:color w:val="000000"/>
                      <w:szCs w:val="24"/>
                      <w:lang w:eastAsia="lt-LT"/>
                    </w:rPr>
                    <w:t>Dokumentai saugomi Lietuvos Respublikos dokumentų ir archyvų įstatymo nustatyta tvarka.</w:t>
                  </w:r>
                </w:p>
                <w:p>
                  <w:pPr>
                    <w:tabs>
                      <w:tab w:val="left" w:pos="0"/>
                    </w:tabs>
                    <w:ind w:firstLine="720"/>
                    <w:jc w:val="both"/>
                  </w:pPr>
                  <w:r>
                    <w:rPr>
                      <w:color w:val="000000"/>
                      <w:szCs w:val="24"/>
                      <w:lang w:eastAsia="lt-LT"/>
                    </w:rPr>
                    <w:t>Duomenų subjektų teisės įgyvendinamos Reglamento (ES) 2016/679 ir duomenų valdytojo, į kurį kreipiamasi dėl duomenų subjekto teisių įgyvendinimo, nustatyta tvarka.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7CDAE6C187">
            <w:r w:rsidRPr="00532B9F">
              <w:rPr>
                <w:rFonts w:ascii="Times New Roman" w:eastAsia="MS Mincho" w:hAnsi="Times New Roman"/>
                <w:sz w:val="20"/>
                <w:iCs/>
                <w:color w:val="0000FF" w:themeColor="hyperlink"/>
                <w:u w:val="single"/>
              </w:rPr>
              <w:t>965</w:t>
            </w:r>
          </w:fldSimple>
          <w:r>
            <w:rPr>
              <w:rFonts w:ascii="Times New Roman" w:eastAsia="MS Mincho" w:hAnsi="Times New Roman"/>
              <w:sz w:val="20"/>
              <w:iCs/>
            </w:rPr>
            <w:t>,
2007-09-11,
Žin., 2007, Nr.
100-4071 (2007-09-22), i. k. 1071100NUTA00000965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61951CCC833">
            <w:r w:rsidRPr="00532B9F">
              <w:rPr>
                <w:rFonts w:ascii="Times New Roman" w:eastAsia="MS Mincho" w:hAnsi="Times New Roman"/>
                <w:sz w:val="20"/>
                <w:iCs/>
                <w:color w:val="0000FF" w:themeColor="hyperlink"/>
                <w:u w:val="single"/>
              </w:rPr>
              <w:t>1216</w:t>
            </w:r>
          </w:fldSimple>
          <w:r>
            <w:rPr>
              <w:rFonts w:ascii="Times New Roman" w:eastAsia="MS Mincho" w:hAnsi="Times New Roman"/>
              <w:sz w:val="20"/>
              <w:iCs/>
            </w:rPr>
            <w:t>,
2008-11-24,
Žin., 2008, Nr.
137-5420 (2008-11-29), i. k. 1081100NUTA00001216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95364F3E9">
            <w:r w:rsidRPr="00532B9F">
              <w:rPr>
                <w:rFonts w:ascii="Times New Roman" w:eastAsia="MS Mincho" w:hAnsi="Times New Roman"/>
                <w:sz w:val="20"/>
                <w:iCs/>
                <w:color w:val="0000FF" w:themeColor="hyperlink"/>
                <w:u w:val="single"/>
              </w:rPr>
              <w:t>245</w:t>
            </w:r>
          </w:fldSimple>
          <w:r>
            <w:rPr>
              <w:rFonts w:ascii="Times New Roman" w:eastAsia="MS Mincho" w:hAnsi="Times New Roman"/>
              <w:sz w:val="20"/>
              <w:iCs/>
            </w:rPr>
            <w:t>,
2009-04-01,
Žin., 2009, Nr.
41-1564 (2009-04-11), i. k. 1091100NUTA00000245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7589F85A2F1">
            <w:r w:rsidRPr="00532B9F">
              <w:rPr>
                <w:rFonts w:ascii="Times New Roman" w:eastAsia="MS Mincho" w:hAnsi="Times New Roman"/>
                <w:sz w:val="20"/>
                <w:iCs/>
                <w:color w:val="0000FF" w:themeColor="hyperlink"/>
                <w:u w:val="single"/>
              </w:rPr>
              <w:t>1785</w:t>
            </w:r>
          </w:fldSimple>
          <w:r>
            <w:rPr>
              <w:rFonts w:ascii="Times New Roman" w:eastAsia="MS Mincho" w:hAnsi="Times New Roman"/>
              <w:sz w:val="20"/>
              <w:iCs/>
            </w:rPr>
            <w:t>,
2009-12-23,
Žin., 2009, Nr.
158-7171 (2009-12-31), i. k. 1091100NUTA00001785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519DA059A3B">
            <w:r w:rsidRPr="00532B9F">
              <w:rPr>
                <w:rFonts w:ascii="Times New Roman" w:eastAsia="MS Mincho" w:hAnsi="Times New Roman"/>
                <w:sz w:val="20"/>
                <w:iCs/>
                <w:color w:val="0000FF" w:themeColor="hyperlink"/>
                <w:u w:val="single"/>
              </w:rPr>
              <w:t>1255</w:t>
            </w:r>
          </w:fldSimple>
          <w:r>
            <w:rPr>
              <w:rFonts w:ascii="Times New Roman" w:eastAsia="MS Mincho" w:hAnsi="Times New Roman"/>
              <w:sz w:val="20"/>
              <w:iCs/>
            </w:rPr>
            <w:t>,
2010-08-31,
Žin., 2010, Nr.
104-5398 (2010-09-02), i. k. 1101100NUTA00001255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35A072FC248">
            <w:r w:rsidRPr="00532B9F">
              <w:rPr>
                <w:rFonts w:ascii="Times New Roman" w:eastAsia="MS Mincho" w:hAnsi="Times New Roman"/>
                <w:sz w:val="20"/>
                <w:iCs/>
                <w:color w:val="0000FF" w:themeColor="hyperlink"/>
                <w:u w:val="single"/>
              </w:rPr>
              <w:t>346</w:t>
            </w:r>
          </w:fldSimple>
          <w:r>
            <w:rPr>
              <w:rFonts w:ascii="Times New Roman" w:eastAsia="MS Mincho" w:hAnsi="Times New Roman"/>
              <w:sz w:val="20"/>
              <w:iCs/>
            </w:rPr>
            <w:t>,
2011-03-23,
Žin., 2011, Nr.
36-1731 (2011-03-26), i. k. 1111100NUTA00000346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4584E77234D">
            <w:r w:rsidRPr="00532B9F">
              <w:rPr>
                <w:rFonts w:ascii="Times New Roman" w:eastAsia="MS Mincho" w:hAnsi="Times New Roman"/>
                <w:sz w:val="20"/>
                <w:iCs/>
                <w:color w:val="0000FF" w:themeColor="hyperlink"/>
                <w:u w:val="single"/>
              </w:rPr>
              <w:t>1160</w:t>
            </w:r>
          </w:fldSimple>
          <w:r>
            <w:rPr>
              <w:rFonts w:ascii="Times New Roman" w:eastAsia="MS Mincho" w:hAnsi="Times New Roman"/>
              <w:sz w:val="20"/>
              <w:iCs/>
            </w:rPr>
            <w:t>,
2011-10-05,
Žin., 2011, Nr.
123-5827 (2011-10-13), i. k. 1111100NUTA00001160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226DC0FCA25">
            <w:r w:rsidRPr="00532B9F">
              <w:rPr>
                <w:rFonts w:ascii="Times New Roman" w:eastAsia="MS Mincho" w:hAnsi="Times New Roman"/>
                <w:sz w:val="20"/>
                <w:iCs/>
                <w:color w:val="0000FF" w:themeColor="hyperlink"/>
                <w:u w:val="single"/>
              </w:rPr>
              <w:t>1531</w:t>
            </w:r>
          </w:fldSimple>
          <w:r>
            <w:rPr>
              <w:rFonts w:ascii="Times New Roman" w:eastAsia="MS Mincho" w:hAnsi="Times New Roman"/>
              <w:sz w:val="20"/>
              <w:iCs/>
            </w:rPr>
            <w:t>,
2011-12-28,
Žin., 2011, Nr.
164-7815 (2011-12-31), i. k. 1111100NUTA00001531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33d590194911e4b542dec0b12e28b0">
            <w:r w:rsidRPr="00532B9F">
              <w:rPr>
                <w:rFonts w:ascii="Times New Roman" w:eastAsia="MS Mincho" w:hAnsi="Times New Roman"/>
                <w:sz w:val="20"/>
                <w:iCs/>
                <w:color w:val="0000FF" w:themeColor="hyperlink"/>
                <w:u w:val="single"/>
              </w:rPr>
              <w:t>753</w:t>
            </w:r>
          </w:fldSimple>
          <w:r>
            <w:rPr>
              <w:rFonts w:ascii="Times New Roman" w:eastAsia="MS Mincho" w:hAnsi="Times New Roman"/>
              <w:sz w:val="20"/>
              <w:iCs/>
            </w:rPr>
            <w:t>,
2014-07-30,
paskelbta TAR 2014-08-01, i. k. 2014-10777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106c950e50311e59cc8b27b54efaf6e">
            <w:r w:rsidRPr="00532B9F">
              <w:rPr>
                <w:rFonts w:ascii="Times New Roman" w:eastAsia="MS Mincho" w:hAnsi="Times New Roman"/>
                <w:sz w:val="20"/>
                <w:iCs/>
                <w:color w:val="0000FF" w:themeColor="hyperlink"/>
                <w:u w:val="single"/>
              </w:rPr>
              <w:t>200</w:t>
            </w:r>
          </w:fldSimple>
          <w:r>
            <w:rPr>
              <w:rFonts w:ascii="Times New Roman" w:eastAsia="MS Mincho" w:hAnsi="Times New Roman"/>
              <w:sz w:val="20"/>
              <w:iCs/>
            </w:rPr>
            <w:t>,
2016-03-02,
paskelbta TAR 2016-03-08, i. k. 2016-04374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10d870fa6911e68034be159a964f47">
            <w:r w:rsidRPr="00532B9F">
              <w:rPr>
                <w:rFonts w:ascii="Times New Roman" w:eastAsia="MS Mincho" w:hAnsi="Times New Roman"/>
                <w:sz w:val="20"/>
                <w:iCs/>
                <w:color w:val="0000FF" w:themeColor="hyperlink"/>
                <w:u w:val="single"/>
              </w:rPr>
              <w:t>105</w:t>
            </w:r>
          </w:fldSimple>
          <w:r>
            <w:rPr>
              <w:rFonts w:ascii="Times New Roman" w:eastAsia="MS Mincho" w:hAnsi="Times New Roman"/>
              <w:sz w:val="20"/>
              <w:iCs/>
            </w:rPr>
            <w:t>,
2017-02-22,
paskelbta TAR 2017-02-24, i. k. 2017-03052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060ac40275411e88ea9fc46d2024961">
            <w:r w:rsidRPr="00532B9F">
              <w:rPr>
                <w:rFonts w:ascii="Times New Roman" w:eastAsia="MS Mincho" w:hAnsi="Times New Roman"/>
                <w:sz w:val="20"/>
                <w:iCs/>
                <w:color w:val="0000FF" w:themeColor="hyperlink"/>
                <w:u w:val="single"/>
              </w:rPr>
              <w:t>221</w:t>
            </w:r>
          </w:fldSimple>
          <w:r>
            <w:rPr>
              <w:rFonts w:ascii="Times New Roman" w:eastAsia="MS Mincho" w:hAnsi="Times New Roman"/>
              <w:sz w:val="20"/>
              <w:iCs/>
            </w:rPr>
            <w:t>,
2018-03-07,
paskelbta TAR 2018-03-14, i. k. 2018-03909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a431240497d11e9b9e1d4aa8e4da0de">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2019-03-13,
paskelbta TAR 2019-03-18, i. k. 2019-04254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0f814504e5911ea8aceeadd0c5b168c">
            <w:r w:rsidRPr="00532B9F">
              <w:rPr>
                <w:rFonts w:ascii="Times New Roman" w:eastAsia="MS Mincho" w:hAnsi="Times New Roman"/>
                <w:sz w:val="20"/>
                <w:iCs/>
                <w:color w:val="0000FF" w:themeColor="hyperlink"/>
                <w:u w:val="single"/>
              </w:rPr>
              <w:t>115</w:t>
            </w:r>
          </w:fldSimple>
          <w:r>
            <w:rPr>
              <w:rFonts w:ascii="Times New Roman" w:eastAsia="MS Mincho" w:hAnsi="Times New Roman"/>
              <w:sz w:val="20"/>
              <w:iCs/>
            </w:rPr>
            <w:t>,
2020-02-12,
paskelbta TAR 2020-02-13, i. k. 2020-03247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1357390b15511eab9d9cd0c85e0b745">
            <w:r w:rsidRPr="00532B9F">
              <w:rPr>
                <w:rFonts w:ascii="Times New Roman" w:eastAsia="MS Mincho" w:hAnsi="Times New Roman"/>
                <w:sz w:val="20"/>
                <w:iCs/>
                <w:color w:val="0000FF" w:themeColor="hyperlink"/>
                <w:u w:val="single"/>
              </w:rPr>
              <w:t>629</w:t>
            </w:r>
          </w:fldSimple>
          <w:r>
            <w:rPr>
              <w:rFonts w:ascii="Times New Roman" w:eastAsia="MS Mincho" w:hAnsi="Times New Roman"/>
              <w:sz w:val="20"/>
              <w:iCs/>
            </w:rPr>
            <w:t>,
2020-06-17,
paskelbta TAR 2020-06-18, i. k. 2020-13357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2dd2e009b1411ec8d04d3fbbc911715">
            <w:r w:rsidRPr="00532B9F">
              <w:rPr>
                <w:rFonts w:ascii="Times New Roman" w:eastAsia="MS Mincho" w:hAnsi="Times New Roman"/>
                <w:sz w:val="20"/>
                <w:iCs/>
                <w:color w:val="0000FF" w:themeColor="hyperlink"/>
                <w:u w:val="single"/>
              </w:rPr>
              <w:t>179</w:t>
            </w:r>
          </w:fldSimple>
          <w:r>
            <w:rPr>
              <w:rFonts w:ascii="Times New Roman" w:eastAsia="MS Mincho" w:hAnsi="Times New Roman"/>
              <w:sz w:val="20"/>
              <w:iCs/>
            </w:rPr>
            <w:t>,
2022-03-02,
paskelbta TAR 2022-03-03, i. k. 2022-04332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f08a9c0e4d411ed9978886e85107ab2">
            <w:r w:rsidRPr="00532B9F">
              <w:rPr>
                <w:rFonts w:ascii="Times New Roman" w:eastAsia="MS Mincho" w:hAnsi="Times New Roman"/>
                <w:sz w:val="20"/>
                <w:iCs/>
                <w:color w:val="0000FF" w:themeColor="hyperlink"/>
                <w:u w:val="single"/>
              </w:rPr>
              <w:t>304</w:t>
            </w:r>
          </w:fldSimple>
          <w:r>
            <w:rPr>
              <w:rFonts w:ascii="Times New Roman" w:eastAsia="MS Mincho" w:hAnsi="Times New Roman"/>
              <w:sz w:val="20"/>
              <w:iCs/>
            </w:rPr>
            <w:t>,
2023-04-26,
paskelbta TAR 2023-04-27, i. k. 2023-08122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35146c02f9411efbdaea558de59136c">
            <w:r w:rsidRPr="00532B9F">
              <w:rPr>
                <w:rFonts w:ascii="Times New Roman" w:eastAsia="MS Mincho" w:hAnsi="Times New Roman"/>
                <w:sz w:val="20"/>
                <w:iCs/>
                <w:color w:val="0000FF" w:themeColor="hyperlink"/>
                <w:u w:val="single"/>
              </w:rPr>
              <w:t>511</w:t>
            </w:r>
          </w:fldSimple>
          <w:r>
            <w:rPr>
              <w:rFonts w:ascii="Times New Roman" w:eastAsia="MS Mincho" w:hAnsi="Times New Roman"/>
              <w:sz w:val="20"/>
              <w:iCs/>
            </w:rPr>
            <w:t>,
2024-06-19,
paskelbta TAR 2024-06-21, i. k. 2024-11352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3"/>
  <w:proofState w:spelling="clean" w:grammar="clean"/>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62B0E9"/>
  <w15:docId w15:val="{576CC896-D77F-4A4C-965A-FB75DC5E24E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67.xml"/>
  <Relationship Id="rId11" Type="http://schemas.openxmlformats.org/officeDocument/2006/relationships/footer" Target="footer68.xml"/>
  <Relationship Id="rId12" Type="http://schemas.openxmlformats.org/officeDocument/2006/relationships/header" Target="header69.xml"/>
  <Relationship Id="rId13" Type="http://schemas.openxmlformats.org/officeDocument/2006/relationships/footer" Target="footer69.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67.xml"/>
  <Relationship Id="rId9" Type="http://schemas.openxmlformats.org/officeDocument/2006/relationships/header" Target="header68.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10.xml.rels><?xml version="1.0" encoding="UTF-8"?>

<Relationships xmlns="http://schemas.openxmlformats.org/package/2006/relationships">
  <Relationship Id="rId1" Type="http://schemas.microsoft.com/office/2006/relationships/activeXControlBinary" Target="activeX11.bin"/>
</Relationships>

</file>

<file path=word/activeX/_rels/activeX11.xml.rels><?xml version="1.0" encoding="UTF-8"?>

<Relationships xmlns="http://schemas.openxmlformats.org/package/2006/relationships">
  <Relationship Id="rId1" Type="http://schemas.microsoft.com/office/2006/relationships/activeXControlBinary" Target="activeX12.bin"/>
</Relationships>

</file>

<file path=word/activeX/_rels/activeX12.xml.rels><?xml version="1.0" encoding="UTF-8"?>

<Relationships xmlns="http://schemas.openxmlformats.org/package/2006/relationships">
  <Relationship Id="rId1" Type="http://schemas.microsoft.com/office/2006/relationships/activeXControlBinary" Target="activeX13.bin"/>
</Relationships>

</file>

<file path=word/activeX/_rels/activeX13.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_rels/activeX8.xml.rels><?xml version="1.0" encoding="UTF-8"?>

<Relationships xmlns="http://schemas.openxmlformats.org/package/2006/relationships">
  <Relationship Id="rId1" Type="http://schemas.microsoft.com/office/2006/relationships/activeXControlBinary" Target="activeX9.bin"/>
</Relationships>

</file>

<file path=word/activeX/_rels/activeX9.xml.rels><?xml version="1.0" encoding="UTF-8"?>

<Relationships xmlns="http://schemas.openxmlformats.org/package/2006/relationships">
  <Relationship Id="rId1" Type="http://schemas.microsoft.com/office/2006/relationships/activeXControlBinary" Target="activeX10.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d6afb26678374ffd94bf767f08e9be6f">
    <Part Type="preambule" DocPartId="f4f37a9553d34d4ab209a9fef63c68a4" PartId="fa03b51a1efc4079a889799eaf01090e"/>
    <Part Type="pastraipa" DocPartId="4064a5fe24134ef4b64e2747e765f106" PartId="3fb3f89cacb248e0aaab6961b1b816ea"/>
    <Part Type="signatura" DocPartId="65829338b95d4fbdad912a78534dc25b" PartId="2e54692ed4aa4b81b01ec9bb799c4852"/>
  </Part>
  <Part Type="patvirtinta" Title="IŠMOKŲ VAIKAMS SKYRIMO IR MOKĖJIMO NUOSTATAI" DocPartId="14a6bff384ac4be0a2d7699458f8c3ae" PartId="29e9e574d66f467b9324756e424bdc59">
    <Part Type="skyrius" Nr="1" Title="„I SKYRIUS BENDROSIOS NUOSTATOS“." DocPartId="20d4755bb6b04f52941a5ec206d94f7d" PartId="d4a9fd4c5a59490c865124d5afe237b1">
      <Part Type="punktas" Nr="1" Abbr="1 p." DocPartId="f8482c16761742588559a4d3f218bf68" PartId="0b0f1f0a0cfd485dbc07762a149103b1"/>
      <Part Type="punktas" Nr="1-1" Abbr="1-1 p." DocPartId="58973a054f614920ab13641cc42ddea6" PartId="ed4a767826844182a5da29ec01f96326"/>
      <Part Type="punktas" Nr="2" Abbr="2 p." DocPartId="45e4a5469e7349868b076346b44e8f39" PartId="89bbb1690c354894b5e20e24a2d20cf0"/>
      <Part Type="punktas" Nr="3" Abbr="3 p." DocPartId="3e053335b61549fb894648987749d207" PartId="22a98c218fba42f09e496518cc096da9"/>
      <Part Type="punktas" Nr="4" Abbr="4 p." DocPartId="f98dfc4ecec04932a3806ab6fc9e94bb" PartId="ff743a67d91148c99bca1cc8b5caf0e4"/>
      <Part Type="punktas" Nr="5" Abbr="5 p." DocPartId="edcdf5e04c784bb5892c91e7d880393b" PartId="b2edc3c8b91c456490005ae818a7db6c"/>
    </Part>
    <Part Type="skyrius" Nr="2" Title="„II SKYRIUS KREIPIMASIS DĖL IŠMOKŲ“." DocPartId="c70833b42b264944a2d7551a85a5228e" PartId="9ca42f4551a54e989eacd24d28f7bf3a">
      <Part Type="punktas" Nr="6" Abbr="6 p." DocPartId="23ca4370b6a8467388d3cee84d8212d9" PartId="7cfacfe2aead4773a5adc2739407e99b"/>
      <Part Type="punktas" Nr="7" Abbr="7 p." DocPartId="9dcf24de3d01496a9157f685be0428d7" PartId="fcc4fafc9f444e19a17189677d1779ac"/>
      <Part Type="punktas" Nr="8" Abbr="8 p." DocPartId="2325b662a22640b6990875a425f69815" PartId="e4bfddfcb1ae46b5b4e5a8b5cfb134b0"/>
      <Part Type="punktas" Nr="9" Abbr="9 p." DocPartId="687456e1b82549d89cd9adda70c20ad3" PartId="dfa71647e4d2444aa97b214a96654e94"/>
    </Part>
    <Part Type="skyrius" Nr="3" Title="„III SKYRIUS DOKUMENTAI, BŪTINI ATITINKAMAI IŠMOKAI GAUTI“." DocPartId="e4b5ad4bb5ef4453b593f1fde4ea72a7" PartId="bd0a008379c9410e968afd8b1754ee41">
      <Part Type="punktas" Nr="10" Abbr="10 p." DocPartId="8ebac6a963604972a8385689408adf86" PartId="58700b5cec024a96b60060c2811e5f93"/>
      <Part Type="punktas" Nr="11" Abbr="11 p." DocPartId="9c8890caf3e245eabb926df88372a6b2" PartId="028c1c7e6faa456a9fb68f5a26bee6f2"/>
      <Part Type="punktas" Nr="12" Abbr="12 p." DocPartId="acdec6cb39b14faaaf8a5f46e5a35f77" PartId="cc3638e66be0476791daca4249f5263b">
        <Part Type="papunktis" Nr="12.1" Abbr="12.1 pp." DocPartId="b9faa6eda4084010b075fb5326fe529f" PartId="5ccde5e0b7844b3f96ba0c4e6f201fcb"/>
        <Part Type="papunktis" Nr="12.2" Abbr="12.2 pp." DocPartId="e930257ba4e14ce8bc4a0b695608ac38" PartId="eb31e6dc6ac84d53a28927a2346e5408"/>
        <Part Type="papunktis" Nr="12.3" Abbr="12.3 pp." DocPartId="106963496eda45de8e3552ce1c720dc6" PartId="52a07f2649564f7aa5149c14bac65aa6"/>
        <Part Type="papunktis" Nr="12.4" Abbr="12.4 pp." DocPartId="ad71531b475d49b2b2ffc0b7acfbd060" PartId="24f3bfd4f92d43e7b578c1fe9d32eb72"/>
        <Part Type="papunktis" Nr="12.5" Abbr="12.5 pp." DocPartId="00aaa0b337ab47ce85b51b8bf8ec62d5" PartId="ba103da554594ae488cf1eaa2a4f4d20"/>
        <Part Type="papunktis" Nr="12.6" Abbr="12.6 pp." DocPartId="292258a26d644fd3979e87fc4c881458" PartId="9259408f27e9468e8cc43a64ff905638"/>
        <Part Type="papunktis" Nr="12.7" Abbr="12.7 pp." DocPartId="9c09eb04bcad4d6c92b5cc80cdafaae7" PartId="36b388c690f247b6bc8f23c286955ec3"/>
        <Part Type="papunktis" Nr="12.8" Abbr="12.8 pp." DocPartId="60661dd94be343a8952653c499dd70f2" PartId="c676cc6d09684ccf9867c95c0072113e"/>
        <Part Type="papunktis" Nr="12.9" Abbr="12.9 pp." DocPartId="b899ce71c2b5440c8c7a41e008487986" PartId="e66ae48c1d0e484aaa288d07c422d369"/>
      </Part>
      <Part Type="punktas" Nr="13" Abbr="13 p." DocPartId="0bcb10f31469408a91ed0dc6ff0139a5" PartId="1c735a34becf4212bafa37389a455ac0"/>
      <Part Type="punktas" Nr="14" Abbr="14 p." DocPartId="2156c4d0b95441b8ade1f9b6b79a918e" PartId="dd85c309406e423a8c333310925d66ce">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d6c4a74bf4f646afa4faf340bdbaa298"/>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0de12743cf4248088ed3ac435111da5f"/>
        <Part Type="punktas" Nr="14.7" Abbr="14.7 p." DocPartId="a3055f1e4504406d9097cf3d8ef5043b" PartId="cb448edcd98b43cea5efb2389be6d85a"/>
        <Part Type="punktas" Nr="14.8" Abbr="14.8 p." DocPartId="81338750c19245959b8ff63c23456be6" PartId="eb5c5783a4a24efba371a85d7140728f"/>
        <Part Type="punktas" Nr="14.9" Abbr="14.9 p." DocPartId="25d0ba0c4fca4460b97dd90f26f1c085" PartId="441bb7906ad64743a5a02149fbca614d"/>
        <Part Type="papunktis" Nr="14.10" Abbr="14.10 pp." DocPartId="91839999d3db4b9eadcc51d121b1b84d" PartId="58bcf02de5e44cabb77bddb0fd774b1b"/>
        <Part Type="papunktis" Nr="14.11" Abbr="14.11 pp." DocPartId="52743f731370455389c71b54d685689d" PartId="9f544505339f4429976eaff2536f43a4"/>
        <Part Type="papunktis" Nr="14.12" Abbr="14.12 pp." DocPartId="a9ee3a6866b845ea80da31c75af0c600" PartId="4787f2e5aeed4890aad9b772ddfb34b1"/>
      </Part>
      <Part Type="punktas" Nr="14-1" Abbr="14-1 p." DocPartId="b6ad065bc9c44026a040ad3d9d837c00" PartId="70dc85b3999c469c94c359104f43f3da">
        <Part Type="papunktis" Nr="14-1.1" Abbr="14-1.1 pp." DocPartId="e6b7d091727e4b5ea9d48dc460b60296" PartId="1cb2f9449c774a09ad4083f8f1b2818c"/>
        <Part Type="papunktis" Nr="14-1.2" Abbr="14-1.2 pp." DocPartId="a3a1b765ee8845c18086b69750d8f770" PartId="fa3b0e9fd19441d89b049875ee9428a2"/>
      </Part>
      <Part Type="punktas" Nr="14-2" Abbr="14-2 p." DocPartId="46a2d5e54695418dbe850e56bea9caa2" PartId="9065907022f544a78fe63d00ce6d3b06"/>
      <Part Type="punktas" Nr="15" Abbr="15 p." DocPartId="7364055d040241b88319a75bcf28db3f" PartId="8133b5c7ce00473aad5ed5d7f94245a4">
        <Part Type="punktas" Nr="15.1" Abbr="15.1 p." DocPartId="0603cf88884d4d85bc1e226bf896b9e9" PartId="b1cd85beb3a048e29f4d4a80a14db8f2"/>
        <Part Type="punktas" Nr="15.2" Abbr="15.2 p." DocPartId="23b52081294f4d42b672a6c8fb8da192" PartId="a90c76d9a417444aa3e9504a7142d429"/>
        <Part Type="punktas" Nr="15.3" Abbr="15.3 p." DocPartId="37049878c406432dad1eac643709f576" PartId="36f16848a30a421083249a814d6aa75c"/>
        <Part Type="papunktis" Nr="15.3" Abbr="15.3 pp." DocPartId="4905b10615c840dfae521c691b8cba11" PartId="db893bac055247188bb76c929fd16804"/>
        <Part Type="papunktis" Nr="15.4" Abbr="15.4 pp." DocPartId="f092d4a35e574971911b47e89609fb00" PartId="aac34762af994139bdaef44cafa61bbe"/>
        <Part Type="papunktis" Nr="15.5" Abbr="15.5 pp." DocPartId="261932ffe61a4f20b5f60e124b95e809" PartId="e64da47a64ba43aa89a3789b3fce3c35"/>
      </Part>
      <Part Type="punktas" Nr="16" Abbr="16 p." DocPartId="e366613453e8498283ff08b44fee7058" PartId="9be6acfe454c49b796c7d5cdc6e50096"/>
      <Part Type="punktas" Nr="17" Abbr="17 p." DocPartId="2692c8872dfe44c6a64edb7bb0054fd3" PartId="3495d7c82e444236b61f829f51a91159">
        <Part Type="papunktis" Nr="17.1" Abbr="17.1 pp." DocPartId="bf97efbecd694ceea833385797d4cd1b" PartId="ac13a9efb51b45d08c00e642a7b1ee98"/>
        <Part Type="papunktis" Nr="17.2" Abbr="17.2 pp." DocPartId="88c881b18c8643c18692cba1dc356d65" PartId="3fc2cb4033ec4dc0bc04a946ba47674f"/>
        <Part Type="papunktis" Nr="17.3" Abbr="17.3 pp." DocPartId="608739ef403d4fc1aa54b2218c91a06b" PartId="0dfdcb5fb0e947769cee6b4befceeba3"/>
        <Part Type="papunktis" Nr="17.4" Abbr="17.4 pp." DocPartId="bbf239bf94334652953dee316562bb55" PartId="8ad5288c8fc0455086f0e6756527d8c7"/>
        <Part Type="papunktis" Nr="17.5" Abbr="17.5 pp." DocPartId="6c01706a4003480abf2a566a47ae2b91" PartId="38f4acdc9ce2454982c735c4b1878a62"/>
      </Part>
      <Part Type="punktas" Nr="17-1" Abbr="17-1 p." DocPartId="59c7865c9a374a76a2b7c3b651ff6faa" PartId="3926684cbf6a439f83f65a5a0c4e611c">
        <Part Type="papunktis" Nr="17-1.1" Abbr="17-1.1 pp." DocPartId="f01c51b0190842f2a301dd550f26f83a" PartId="a309734552434775a5e718aea6f8b3c8"/>
        <Part Type="papunktis" Nr="17-1.2" Abbr="17-1.2 pp." DocPartId="99af17fb1d784e84b1e6588be03274a9" PartId="30d0e828fe334bd491de81460d60a597"/>
        <Part Type="papunktis" Nr="17-1.3" Abbr="17-1.3 pp." DocPartId="b196e5b8b9dd4330b9b1a04f925547d4" PartId="2f13d6549e3148be82be7db3be111de7"/>
        <Part Type="papunktis" Nr="17-1.4" Abbr="17-1.4 pp." DocPartId="c6491f0f9dec4d65acab90fefb5e2cf7" PartId="87f0a000f82147e99140c1afa7b0be10"/>
        <Part Type="papunktis" Nr="17-1.5" Abbr="17-1.5 pp." DocPartId="fc099b871b1a4caf8fb265f6a6acc323" PartId="e907b4b09ec346c09979d8381026d7a8"/>
      </Part>
      <Part Type="punktas" Nr="18" Abbr="18 p." DocPartId="59386e316a9b461e941c45085b88346d" PartId="ae438206602343cbb59d8c1d66e15f6c"/>
      <Part Type="punktas" Nr="19" Abbr="19 p." DocPartId="28ffbaba1dd440aeb9bbce02628d15f1" PartId="a50e89ae700f41f9a905f7a27a9ff903"/>
      <Part Type="punktas" Nr="20" Abbr="20 p." DocPartId="71297bc1814d430089b1fcc6057243e1" PartId="0b1f8e443b4644f9aa37e2b6f9360b78"/>
    </Part>
    <Part Type="skyrius" Nr="4" Title="„IV SKYRIUS IŠMOKŲ SKYRIMAS“." DocPartId="aae4fefd2bb24b8bb6332244f9e3f0f0" PartId="32fb38d8027746d5b31f8f98084157c8">
      <Part Type="punktas" Nr="21" Abbr="21 p." DocPartId="de4f1725867e4d829836fa11899cb897" PartId="cf7816afd76c4bf3b66de71bb6686727"/>
      <Part Type="punktas" Nr="22" Abbr="22 p." DocPartId="6819ba5be8344f758932d6ec1d04d223" PartId="0b8e54a2cc904e08a9d0b456fc5c9578"/>
      <Part Type="punktas" Nr="23" Abbr="23 p." DocPartId="79e8dfd5c57241228345ec06c0c8a4a8" PartId="cbb4c532d1ef46e99c93fd6a684b3b08">
        <Part Type="papunktis" Nr="23.1" Abbr="23.1 pp." DocPartId="a06b004d7081458cacbec13b692ecbba" PartId="0f9e64288fde4fa9b2521a814fb307a6"/>
        <Part Type="papunktis" Nr="23.2" Abbr="23.2 pp." DocPartId="4d6d4bed58e94a3c852af4b91892d0b1" PartId="466ddbdb199c45968a210ab4c5e69f6f"/>
        <Part Type="papunktis" Nr="23.3" Abbr="23.3 pp." DocPartId="8096ace4868f4f79b5d10f11fcbbde7c" PartId="85c641bacb36469089c8d22624d90ef9"/>
        <Part Type="papunktis" Nr="23.4" Abbr="23.4 pp." DocPartId="108510ac1c4348c5946bbd712f46d2ad" PartId="5cec629b8bc64bc59a0f6d901970b164"/>
        <Part Type="papunktis" Nr="23.5" Abbr="23.5 pp." DocPartId="b094e91f351346e7b02572dc2efe297f" PartId="4d9cc3c07655493c94c23c0a01a6dbce"/>
        <Part Type="papunktis" Nr="23.6" Abbr="23.6 pp." DocPartId="25bb907090d84fe89df724d2bbc4450e" PartId="079a476daba34c749ca6249ca21e4bc3"/>
        <Part Type="papunktis" Nr="23.7" Abbr="23.7 pp." DocPartId="5e10d57ea1294d2cb546c73f13f3632d" PartId="40ff2266ca6641ee80f83145374ad040"/>
        <Part Type="papunktis" Nr="23.8" Abbr="23.8 pp." DocPartId="aae0094dfc8a47a8aa609a894676bf52" PartId="82265b93bb384bd7b247488c40d1a177"/>
        <Part Type="papunktis" Nr="23.9" Abbr="23.9 pp." DocPartId="0192605da3e94dad891cafc71d697b47" PartId="8773915856254892aea2e9eaf7e42e59"/>
        <Part Type="papunktis" Nr="23.10" Abbr="23.10 pp." DocPartId="94b050109a5f41be89e48cf70f30c138" PartId="c25e3703e4fb4a669f64f864f4be4614"/>
      </Part>
      <Part Type="punktas" Nr="24" Abbr="24 p." DocPartId="7182bed4c3574dc0ab61877cb55ff501" PartId="eccd3dbb3a6848219205185dec92cbfe"/>
      <Part Type="punktas" Nr="24" Abbr="24 p." DocPartId="c38ece0e59324882b928f5cbf63ba1d7" PartId="bb1d394772674a2b85d6d364e4fae659"/>
      <Part Type="punktas" Nr="25" Abbr="25 p." DocPartId="8165507f991a4e1099bd94c4ddc9a8ee" PartId="553cd1021c874a409bd25f2853090424"/>
      <Part Type="punktas" Nr="26" Abbr="26 p." DocPartId="4ce3a53512d1466480e236d0a548f614" PartId="56a664414cdc4dc69d58638a5a940259"/>
      <Part Type="punktas" Nr="27" Abbr="27 p." DocPartId="7a13dda9450d4115b74f5bb2d70faaa6" PartId="1993208377e94e04b8dee75bb950d4e9">
        <Part Type="papunktis" Nr="27.1" Abbr="27.1 pp." DocPartId="849046cf127645a7a80b1f3027418858" PartId="bf2ef90aca19460b8686c8d28aa8bd19"/>
        <Part Type="papunktis" Nr="27.2" Abbr="27.2 pp." DocPartId="1154b0c4cd1a4043bf178967e44ea93b" PartId="7b49757d03414e2ca418b53f81d26f2f"/>
        <Part Type="papunktis" Nr="27.3" Abbr="27.3 pp." DocPartId="7a08e6c7c7b041e4b51390acf82f0847" PartId="9707a826fa7a45bdbc2be0e680e44677"/>
        <Part Type="papunktis" Nr="27.4" Abbr="27.4 pp." DocPartId="288e9c6e792a4349b8b239d0dc0e6cc3" PartId="7b92f5cbdb92482db81fd6736abc48e9"/>
        <Part Type="papunktis" Nr="27.5" Abbr="27.5 pp." DocPartId="22c09029793f4ef5aaf70f980cf8515b" PartId="b1cc2c4ed29d4890bce83066aa1fd59d"/>
        <Part Type="papunktis" Nr="27.6" Abbr="27.6 pp." DocPartId="8f4182aa58b643a4a3d05c8ddad64981" PartId="de4b13a1f84d436f9015ecfc593a131b"/>
        <Part Type="papunktis" Nr="27.7" Abbr="27.7 pp." DocPartId="85c1b7a83134402b9ee245deaad7b4c7" PartId="5703cf2c5c854b8e936bc79ed7f88a50"/>
        <Part Type="papunktis" Nr="27.8" Abbr="27.8 pp." DocPartId="da73c4030c36482786cc17fb0cd39a07" PartId="4ff7684c88a745988705dc3bc8a7999c"/>
        <Part Type="papunktis" Nr="27.9" Abbr="27.9 pp." DocPartId="840bfbc1bfea4defacd97efe381dc768" PartId="7ce2eacf4bec410daf09522de88c8c85"/>
        <Part Type="papunktis" Nr="27.10" Abbr="27.10 pp." DocPartId="3601e6ec586042719f32505e31a524db" PartId="13d6df04ac12472f981535d05b851d4a"/>
        <Part Type="papunktis" Nr="27.11" Abbr="27.11 pp." DocPartId="513a81764d9b4eb39309f37e7af50fa7" PartId="12c13438644c479aa8d151cc07571503"/>
        <Part Type="papunktis" Nr="27.12" Abbr="27.12 pp." DocPartId="b121b7f4509d4af2838624291e4d6f60" PartId="0cb2b459f468447faa8f92f25d5e781d"/>
        <Part Type="papunktis" Nr="27.13" Abbr="27.13 pp." DocPartId="34cdc5143f124f5496bee738c22d4e32" PartId="0f3619a628724861ad0d3413263b0202"/>
        <Part Type="papunktis" Nr="27.14" Abbr="27.14 pp." DocPartId="105fe1212739478ea1d531327feb2b5a" PartId="f99e75a614d34b778b43ba2adbaa59ee"/>
      </Part>
      <Part Type="papunktis" Nr="27.15" Abbr="27.15 pp." DocPartId="b55d9f32c0a84f1f9a26528961c6be15" PartId="9d954f4e6feb4abc88c799c57b36047c"/>
      <Part Type="punktas" Nr="28" Abbr="28 p." DocPartId="552b59568fe24f8faa6b257f1d9c5bbc" PartId="06d9727f89a3436e9bc78f8f5c27b38d"/>
      <Part Type="punktas" Nr="28-1" Abbr="28-1 p." DocPartId="4b6a526f4cc54fe88fb4750034535e1a" PartId="6968532df72b439caebe0f135141cb9a"/>
      <Part Type="punktas" Nr="29" Abbr="29 p." DocPartId="5f4dabce04dc4901b959122b6d073287" PartId="b2c3ca8f18fb4ab78832bd6a1f71e791"/>
      <Part Type="punktas" Nr="30" Abbr="30 p." DocPartId="3b8189416f6c406295c1b5618ad3bd28" PartId="74206586aac847b1b226a0efa5399ccf"/>
      <Part Type="punktas" Nr="31" Abbr="31 p." DocPartId="3840973717c34ee2b7250847a788ad30" PartId="c4a1da4359c14a0b9fc164a023dc43ae"/>
      <Part Type="punktas" Nr="32" Abbr="32 p." DocPartId="284423aa79bb4a2f97bc5d08796a2c5a" PartId="05f27eea048d4d7fbb4f64ab5d0918fe"/>
    </Part>
    <Part Type="skyrius" Nr="5" Title="„V SKYRIUS KREIPIMOSI DĖL IŠMOKŲ TERMINAI“." DocPartId="4f2bf1979d5f48309756ce0bef0a87ad" PartId="4bcafafea921481caf37aafe8cd3317e">
      <Part Type="punktas" Nr="33" Abbr="33 p." DocPartId="f541750469ef46cab79abf4fec121a8a" PartId="3f578e56633049f997d3950cd183d9fe"/>
      <Part Type="punktas" Nr="34" Abbr="34 p." DocPartId="010ce6cbeeef449b88d3da764d343278" PartId="0934ffecb5264764a8b922c19d8f2f56"/>
      <Part Type="punktas" Nr="35" Abbr="35 p." DocPartId="a6b8f83dea6d47379e6dcf21f60e6b96" PartId="bbe14ceea9284211b03d8a3d2de5465f"/>
      <Part Type="punktas" Nr="35-1" Abbr="35-1 p." DocPartId="7482b40b01db44f687ed821dc6c383ab" PartId="8ae040634076452eb615a3d8c582ff68"/>
      <Part Type="punktas" Nr="36" Abbr="36 p." DocPartId="779ae437c1844a93bd669b4ecdf6ce36" PartId="43256cd23dba482d87421f3f0bfa19b4"/>
    </Part>
    <Part Type="skyrius" Nr="6" Title="„VI SKYRIUS IŠMOKŲ MOKĖJIMAS“." DocPartId="0800a1ee9bed442596385cd14a066c31" PartId="2c5d2d4e48654650809289fc95c24254">
      <Part Type="punktas" Nr="37" Abbr="37 p." DocPartId="bcc8233a9b8c405b96f17db07c67eb8b" PartId="e2d1b892734e4df592e4fe1bf8146ad2"/>
      <Part Type="punktas" Nr="38" Abbr="38 p." DocPartId="889130c44a544ba4b69d230dbde2a0e1" PartId="6cd248c3bf0147609f0d9f3517a697bb"/>
      <Part Type="punktas" Nr="39" Abbr="39 p." DocPartId="756a7ac879bb414f82b4b1286fabcff5" PartId="b7b6edd74ef44c4d808dd0e274917e85"/>
      <Part Type="punktas" Nr="40" Abbr="40 p." DocPartId="9a2a75137953442f988482b4bf344ded" PartId="297ca06ac9e443a483f1b3cbeb439f8c"/>
      <Part Type="punktas" Nr="41" Abbr="41 p." DocPartId="3f0d7e5d9040491b98e2d269b40062e2" PartId="40e529b97fae465aa353f86e14df08e7"/>
      <Part Type="punktas" Nr="42" Abbr="42 p." DocPartId="7a04d29e0cbf479ba917c179f8dd3015" PartId="a7dd168e645a463da8ad96e7993f15c7"/>
      <Part Type="punktas" Nr="43" Abbr="43 p." DocPartId="133f29684416461f910d7feda410c9f6" PartId="12c4b3ea9b2041cd8d38b6540c1586e9"/>
      <Part Type="punktas" Nr="44" Abbr="44 p." DocPartId="e50a120d55714d41afe68ef4eff3f860" PartId="334ca7a4aab14f41a0a028c87d634186"/>
    </Part>
    <Part Type="skyrius" Nr="7" Title="„VII SKYRIUS BAIGIAMOSIOS NUOSTATOS“." DocPartId="eaa9c0e921224cd488134b49e7880a8b" PartId="683e937f659e443da95d332128023f83">
      <Part Type="punktas" Nr="42" Abbr="42 p." DocPartId="0e3c50af10ca4b61a1536d6c63f7f934" PartId="662a0b823c864ed5ae46cec932080354"/>
      <Part Type="punktas" Nr="43" Abbr="43 p." DocPartId="d964ddcc93c741e888a4efe4d7b776dd" PartId="45216db2510c49babafcc8a8331564db"/>
      <Part Type="punktas" Nr="44" Abbr="44 p." DocPartId="523504e73062402aafb51c3349e1336e" PartId="9155c71f3b784aac9b2f87c0e86c4c7d"/>
      <Part Type="punktas" Nr="45" Abbr="45 p." DocPartId="2c7b0bdf78f9438b87ab9789a310ba3f" PartId="77c6b815e451405baef068f149604705"/>
      <Part Type="punktas" Nr="46" Abbr="46 p." DocPartId="de7e525d629b43f49aba9391a98a3bd8" PartId="5a0599406abe49f99ed5614789956039"/>
      <Part Type="punktas" Nr="46" Abbr="46 p." DocPartId="c446c2c4123d4c428356ae4b27958a49" PartId="7c8418fe8b4548e1b1d0ce026cde615f"/>
      <Part Type="punktas" Nr="47" Abbr="47 p." DocPartId="72aada013d034e5eb6a4b1b157a2e389" PartId="d7a5be1ce820409eb3521b6ade177151"/>
    </Part>
    <Part Type="pabaiga" DocPartId="e2fa2641e3b4424fbf350e467328a94a" PartId="d7a2f87e2997490394337d1b0128cec2"/>
  </Part>
</Parts>
</file>

<file path=customXml/itemProps1.xml><?xml version="1.0" encoding="utf-8"?>
<ds:datastoreItem xmlns:ds="http://schemas.openxmlformats.org/officeDocument/2006/customXml" ds:itemID="{98F8A67D-380A-49A4-80AB-9BA57A91A7A3}">
  <ds:schemaRefs>
    <ds:schemaRef ds:uri="http://lrs.lt/TAIS/DocParts"/>
  </ds:schemaRefs>
</ds:datastoreItem>
</file>

<file path=docProps/app.xml><?xml version="1.0" encoding="utf-8"?>
<Properties xmlns="http://schemas.openxmlformats.org/officeDocument/2006/extended-properties">
  <Template>Normal.dotm</Template>
  <TotalTime>130</TotalTime>
  <Pages>20</Pages>
  <Words>51559</Words>
  <Characters>29389</Characters>
  <Application>Microsoft Office Word</Application>
  <DocSecurity>0</DocSecurity>
  <Lines>244</Lines>
  <Paragraphs>161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80787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GRINKEVIČIŪTĖ Agnė</lastModifiedBy>
  <dcterms:modified xsi:type="dcterms:W3CDTF">2024-06-25T07:15:00Z</dcterms:modified>
  <revision>48</revision>
</coreProperties>
</file>