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4dbf1c266b4ec794a3d70afad0fac0"/>
        <w:lock w:val="sdtLocked"/>
        <w:richText/>
      </w:sdtPr>
      <w:sdtContent>
        <w:p>
          <w:pPr>
            <w:jc w:val="both"/>
            <w:rPr>
              <w:rFonts w:ascii="Times New Roman" w:hAnsi="Times New Roman"/>
            </w:rPr>
          </w:pPr>
          <w:r>
            <w:rPr>
              <w:rFonts w:ascii="Times New Roman" w:hAnsi="Times New Roman"/>
              <w:b/>
              <w:i/>
            </w:rPr>
            <w:t>Suvestinė redakcija nuo 2011-01-01 iki 2011-03-26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8"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9" w:history="1">
                    <w:r>
                      <w:t>89-1706</w:t>
                    </w:r>
                  </w:hyperlink>
                  <w:r>
                    <w:t xml:space="preserve">; 2004, Nr. </w:t>
                  </w:r>
                  <w:hyperlink r:id="rId20"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1"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6c513d5dc62e4f5eb85fa8fe0614df6c"/>
                <w:lock w:val="sdtLocked"/>
                <w:richText/>
              </w:sdtPr>
              <w:sdtContent>
                <w:p>
                  <w:pPr>
                    <w:ind w:firstLine="709"/>
                    <w:jc w:val="both"/>
                    <w:rPr>
                      <w:color w:val="000000"/>
                    </w:rPr>
                  </w:pPr>
                  <w:sdt>
                    <w:sdtPr>
                      <w:alias w:val="Numeris"/>
                      <w:tag w:val="nr_6c513d5dc62e4f5eb85fa8fe0614df6c"/>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2"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d54516f3b2b4aa490f2f4dba7c20a36"/>
                <w:lock w:val="sdtLocked"/>
                <w:richText/>
              </w:sdtPr>
              <w:sdtContent>
                <w:p>
                  <w:pPr>
                    <w:ind w:firstLine="709"/>
                    <w:jc w:val="both"/>
                    <w:rPr>
                      <w:bCs/>
                    </w:rPr>
                  </w:pPr>
                  <w:sdt>
                    <w:sdtPr>
                      <w:alias w:val="Numeris"/>
                      <w:tag w:val="nr_1d54516f3b2b4aa490f2f4dba7c20a36"/>
                      <w:lock w:val="sdtLocked"/>
                      <w:richText/>
                    </w:sdtPr>
                    <w:sdtContent>
                      <w:r>
                        <w:rPr>
                          <w:bCs/>
                        </w:rPr>
                        <w:t>23</w:t>
                      </w:r>
                    </w:sdtContent>
                  </w:sdt>
                  <w:r>
                    <w:rPr>
                      <w:bCs/>
                    </w:rPr>
                    <w:t>. Apskaičiuojant šeimos ar bendrai gyvenančių asmenų vidutines pajamas, tenkančias vienam asmeniui per mėnesį, skaičiuojamos Lietuvos Respublikos piniginės socialinės paramos nepasiturinčioms šeimoms ir vieniems gyvenantiems asmenims įstatymo 15 straipsnio 1 dalyje nustatytos gautos pajamos:</w:t>
                  </w:r>
                </w:p>
                <w:sdt>
                  <w:sdtPr>
                    <w:alias w:val="23.1 p."/>
                    <w:tag w:val="part_31c25587f13845189474a4fded3d26d6"/>
                    <w:lock w:val="sdtLocked"/>
                    <w:richText/>
                  </w:sdtPr>
                  <w:sdtContent>
                    <w:p>
                      <w:pPr>
                        <w:ind w:firstLine="709"/>
                        <w:jc w:val="both"/>
                        <w:rPr>
                          <w:bCs/>
                        </w:rPr>
                      </w:pPr>
                      <w:sdt>
                        <w:sdtPr>
                          <w:alias w:val="Numeris"/>
                          <w:tag w:val="nr_31c25587f13845189474a4fded3d26d6"/>
                          <w:lock w:val="sdtLocked"/>
                          <w:richText/>
                        </w:sdtPr>
                        <w:sdtContent>
                          <w:r>
                            <w:rPr>
                              <w:bCs/>
                            </w:rPr>
                            <w:t>23.1</w:t>
                          </w:r>
                        </w:sdtContent>
                      </w:sdt>
                      <w:r>
                        <w:rPr>
                          <w:bCs/>
                        </w:rPr>
                        <w:t>. išskaičiavus gyventojų pajamų mokestį ir valstybinio socialinio draudimo įmokas;</w:t>
                      </w:r>
                    </w:p>
                  </w:sdtContent>
                </w:sdt>
                <w:sdt>
                  <w:sdtPr>
                    <w:alias w:val="23.2 p."/>
                    <w:tag w:val="part_3942eafd89284590ba0c8c58d0b59eb9"/>
                    <w:lock w:val="sdtLocked"/>
                    <w:richText/>
                  </w:sdtPr>
                  <w:sdtContent>
                    <w:p>
                      <w:pPr>
                        <w:ind w:firstLine="709"/>
                        <w:jc w:val="both"/>
                        <w:rPr>
                          <w:bCs/>
                        </w:rPr>
                      </w:pPr>
                      <w:sdt>
                        <w:sdtPr>
                          <w:alias w:val="Numeris"/>
                          <w:tag w:val="nr_3942eafd89284590ba0c8c58d0b59eb9"/>
                          <w:lock w:val="sdtLocked"/>
                          <w:richText/>
                        </w:sdtPr>
                        <w:sdtContent>
                          <w:r>
                            <w:rPr>
                              <w:bCs/>
                            </w:rPr>
                            <w:t>23.2</w:t>
                          </w:r>
                        </w:sdtContent>
                      </w:sdt>
                      <w:r>
                        <w:rPr>
                          <w:bCs/>
                        </w:rPr>
                        <w:t>. įskaitant gautas sumas į pajamas tų mėnesių, už kuriuos</w:t>
                      </w:r>
                      <w:r>
                        <w:rPr>
                          <w:b/>
                          <w:bCs/>
                        </w:rPr>
                        <w:t xml:space="preserve"> </w:t>
                      </w:r>
                      <w:r>
                        <w:rPr>
                          <w:bCs/>
                        </w:rPr>
                        <w:t>jos išmokėtos;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3 p."/>
                    <w:tag w:val="part_6ae1c81d07af46d1b33d92c62fc04b0d"/>
                    <w:lock w:val="sdtLocked"/>
                    <w:richText/>
                  </w:sdtPr>
                  <w:sdtContent>
                    <w:p>
                      <w:pPr>
                        <w:ind w:firstLine="709"/>
                        <w:jc w:val="both"/>
                        <w:rPr>
                          <w:bCs/>
                        </w:rPr>
                      </w:pPr>
                      <w:sdt>
                        <w:sdtPr>
                          <w:alias w:val="Numeris"/>
                          <w:tag w:val="nr_6ae1c81d07af46d1b33d92c62fc04b0d"/>
                          <w:lock w:val="sdtLocked"/>
                          <w:richText/>
                        </w:sdtPr>
                        <w:sdtContent>
                          <w:r>
                            <w:rPr>
                              <w:bCs/>
                            </w:rPr>
                            <w:t>23.3</w:t>
                          </w:r>
                        </w:sdtContent>
                      </w:sdt>
                      <w:r>
                        <w:rPr>
                          <w:bCs/>
                        </w:rPr>
                        <w:t>. piniginių lėšų, mokamų vaikui išlaikyti (alimentų), neįskaitant į jas mokančio asmens pajamas;</w:t>
                      </w:r>
                    </w:p>
                  </w:sdtContent>
                </w:sdt>
                <w:sdt>
                  <w:sdtPr>
                    <w:alias w:val="23.4 p."/>
                    <w:tag w:val="part_c8bdbeb8e15b47659444028557a0be3b"/>
                    <w:lock w:val="sdtLocked"/>
                    <w:richText/>
                  </w:sdtPr>
                  <w:sdtContent>
                    <w:p>
                      <w:pPr>
                        <w:ind w:firstLine="709"/>
                        <w:jc w:val="both"/>
                        <w:rPr>
                          <w:bCs/>
                        </w:rPr>
                      </w:pPr>
                      <w:sdt>
                        <w:sdtPr>
                          <w:alias w:val="Numeris"/>
                          <w:tag w:val="nr_c8bdbeb8e15b47659444028557a0be3b"/>
                          <w:lock w:val="sdtLocked"/>
                          <w:richText/>
                        </w:sdtPr>
                        <w:sdtContent>
                          <w:r>
                            <w:rPr>
                              <w:bCs/>
                            </w:rPr>
                            <w:t>23.4</w:t>
                          </w:r>
                        </w:sdtContent>
                      </w:sdt>
                      <w:r>
                        <w:rPr>
                          <w:bCs/>
                        </w:rPr>
                        <w:t>. neįskaitant globojamo vaiko gautų pajamų į globėjų (rūpintojų) šeimos ar jį globojančių asmenų gautas pajamas. Skaičiuojant šeimos ar bendrai gyvenančių asmenų auginamų vaikų skaičių, globojamas vaikas įskaitomas.</w:t>
                      </w:r>
                    </w:p>
                    <w:p>
                      <w:pPr>
                        <w:ind w:firstLine="709"/>
                        <w:jc w:val="both"/>
                      </w:pPr>
                      <w:r>
                        <w:rPr>
                          <w:bCs/>
                        </w:rPr>
                        <w:t xml:space="preserve">Jeigu kreipimosi dėl išmokos vaikui metu pareiškėjo šeimos narių ar bendrai gyvenančių asmenų skaičius pasikeitęs, palyginti su laikotarpiu, pagal kurį skaičiuojamos gautos pajamos teisei į išmoką nustatyti, vidutinės pajamos, tenkančios vienam asmeniui per mėnesį, apskaičiuojamos </w:t>
                      </w:r>
                      <w:r>
                        <w:t xml:space="preserve">sudedant kiekvieno kreipimosi metu esančio šeimos nario ar bendrai gyvenančio asmens pajamas, gautas per vertinamą laikotarpį arba šio laikotarpio dalį tų asmenų, kurie šeimos nariais ar bendrai gyvenančiais asmenimis tapo vertinamo laikotarpio eigoje, ir dalijant pajamų sumą iš kreipimosi metu nurodyto asmenų skaičiaus bei 12 mėnesių laikotarpio;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5 p."/>
                    <w:tag w:val="part_8c5a314393794e8ba00d945a5287350a"/>
                    <w:lock w:val="sdtLocked"/>
                    <w:richText/>
                  </w:sdtPr>
                  <w:sdtContent>
                    <w:p>
                      <w:pPr>
                        <w:ind w:firstLine="709"/>
                        <w:jc w:val="both"/>
                      </w:pPr>
                      <w:sdt>
                        <w:sdtPr>
                          <w:alias w:val="Numeris"/>
                          <w:tag w:val="nr_8c5a314393794e8ba00d945a5287350a"/>
                          <w:lock w:val="sdtLocked"/>
                          <w:richText/>
                        </w:sdtPr>
                        <w:sdtContent>
                          <w:r>
                            <w:t>23.5</w:t>
                          </w:r>
                        </w:sdtContent>
                      </w:sdt>
                      <w:r>
                        <w:t xml:space="preserve">.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6 p."/>
                    <w:tag w:val="part_7d1a50d281cf47a0a701b9fff41afdbe"/>
                    <w:lock w:val="sdtLocked"/>
                    <w:richText/>
                  </w:sdtPr>
                  <w:sdtContent>
                    <w:p>
                      <w:pPr>
                        <w:ind w:firstLine="709"/>
                        <w:jc w:val="both"/>
                        <w:rPr>
                          <w:color w:val="000000"/>
                        </w:rPr>
                      </w:pPr>
                      <w:sdt>
                        <w:sdtPr>
                          <w:alias w:val="Numeris"/>
                          <w:tag w:val="nr_7d1a50d281cf47a0a701b9fff41afdbe"/>
                          <w:lock w:val="sdtLocked"/>
                          <w:richText/>
                        </w:sdtPr>
                        <w:sdtContent>
                          <w:r>
                            <w:t>23.6</w:t>
                          </w:r>
                        </w:sdtContent>
                      </w:sdt>
                      <w:r>
                        <w:t xml:space="preserve">. skaičiuojant šeimos ar bendrai gyvenančių asmenų </w:t>
                      </w:r>
                      <w:r>
                        <w:rPr>
                          <w:bCs/>
                        </w:rPr>
                        <w:t>gautas pajamas tuo laikotarpiu, pagal kurį nustatoma teisė į išmoką vaikui, jeigu kreipiamasi dėl išmokos mokėjimo už praėjusį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84c7f914caf34f1bb78121e056838b38"/>
                <w:lock w:val="sdtLocked"/>
                <w:richText/>
              </w:sdtPr>
              <w:sdtContent>
                <w:p>
                  <w:pPr>
                    <w:ind w:firstLine="709"/>
                    <w:jc w:val="both"/>
                    <w:rPr>
                      <w:bCs/>
                    </w:rPr>
                  </w:pPr>
                  <w:sdt>
                    <w:sdtPr>
                      <w:alias w:val="Numeris"/>
                      <w:tag w:val="nr_84c7f914caf34f1bb78121e056838b38"/>
                      <w:lock w:val="sdtLocked"/>
                      <w:richText/>
                    </w:sdtPr>
                    <w:sdtContent>
                      <w:r>
                        <w:rPr>
                          <w:bCs/>
                        </w:rPr>
                        <w:t>27</w:t>
                      </w:r>
                    </w:sdtContent>
                  </w:sdt>
                  <w:r>
                    <w:rPr>
                      <w:bCs/>
                    </w:rPr>
                    <w:t>. Savivaldybės administracija, priėmusi sprendimą skirti išmokas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8b8cd16d45fb497fabcd70330ccc2d06"/>
                    <w:lock w:val="sdtLocked"/>
                    <w:richText/>
                  </w:sdtPr>
                  <w:sdtContent>
                    <w:p>
                      <w:pPr>
                        <w:pStyle w:val="PlainText"/>
                        <w:ind w:firstLine="567"/>
                        <w:jc w:val="both"/>
                        <w:rPr>
                          <w:rFonts w:ascii="Times New Roman" w:hAnsi="Times New Roman"/>
                          <w:b/>
                          <w:bCs/>
                          <w:sz w:val="22"/>
                        </w:rPr>
                      </w:pPr>
                      <w:r>
                        <w:rPr>
                          <w:rFonts w:ascii="Times New Roman" w:hAnsi="Times New Roman"/>
                          <w:sz w:val="22"/>
                        </w:rPr>
                        <w:t>27.2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3 p."/>
                    <w:tag w:val="part_2cbb10d64c0844dab1dd86888f82ab2a"/>
                    <w:lock w:val="sdtLocked"/>
                    <w:richText/>
                  </w:sdtPr>
                  <w:sdtContent>
                    <w:p>
                      <w:pPr>
                        <w:ind w:firstLine="709"/>
                        <w:jc w:val="both"/>
                        <w:rPr>
                          <w:bCs/>
                        </w:rPr>
                      </w:pPr>
                      <w:sdt>
                        <w:sdtPr>
                          <w:alias w:val="Numeris"/>
                          <w:tag w:val="nr_2cbb10d64c0844dab1dd86888f82ab2a"/>
                          <w:lock w:val="sdtLocked"/>
                          <w:richText/>
                        </w:sdtPr>
                        <w:sdtContent>
                          <w:r>
                            <w:t>27.3</w:t>
                          </w:r>
                        </w:sdtContent>
                      </w:sdt>
                      <w:r>
                        <w:t xml:space="preserve">. kiekvienam šeimos ar bendrai gyvenančių asmenų auginamam ir (ar) globojamam vaikui, iki jam sukaks 18 metų, skiria ir moka išmoką vaikui, jeigu šeima ar bendrai gyvenantys asmenys augina ir (ar) globoja tris ir daugiau vaikų ir pilnamečiai vaikai ar buvę globojami vaikai mokosi pagal bendrojo lavinimo programą,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jiems sukanka 24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5fb9fdd20e904890b3b286181083762c"/>
                    <w:lock w:val="sdtLocked"/>
                    <w:richText/>
                  </w:sdtPr>
                  <w:sdtContent>
                    <w:p>
                      <w:pPr>
                        <w:widowControl w:val="0"/>
                        <w:ind w:firstLine="709"/>
                        <w:jc w:val="both"/>
                        <w:rPr>
                          <w:bCs/>
                        </w:rPr>
                      </w:pPr>
                      <w:sdt>
                        <w:sdtPr>
                          <w:alias w:val="Numeris"/>
                          <w:tag w:val="nr_5fb9fdd20e904890b3b286181083762c"/>
                          <w:lock w:val="sdtLocked"/>
                          <w:richText/>
                        </w:sdtPr>
                        <w:sdtContent>
                          <w:r>
                            <w:rPr>
                              <w:bCs/>
                            </w:rPr>
                            <w:t>27.5</w:t>
                          </w:r>
                        </w:sdtContent>
                      </w:sdt>
                      <w:r>
                        <w:rPr>
                          <w:bCs/>
                        </w:rPr>
                        <w:t>. besimokančiajam mokymo įstaigoje baigiamaisiais mokymosi metais išmokas skiria iki tų mokslo metų pabaigos. Baigiančiajam dieninę bendrojo lavinimo mokyklą išmokas, išskyrus išmoką vaikui, skiria ir moka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3"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4" w:tgtFrame="_blank" w:history="1">
                    <w:r>
                      <w:rPr>
                        <w:color w:val="0000FF" w:themeColor="hyperlink"/>
                        <w:u w:val="single"/>
                      </w:rPr>
                      <w:t>13-308</w:t>
                    </w:r>
                  </w:hyperlink>
                  <w:r>
                    <w:rPr>
                      <w:color w:val="000000"/>
                    </w:rPr>
                    <w:t xml:space="preserve">; 2000, Nr. </w:t>
                  </w:r>
                  <w:hyperlink r:id="rId25"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5D99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hyperlink" TargetMode="External" Target="https://www.e-tar.lt/portal/lt/legalAct/TAR.ACF3AFB05F0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9.wmf"/>
  <Relationship Id="rId17" Type="http://schemas.openxmlformats.org/officeDocument/2006/relationships/control" Target="activeX/activeX9.xml"/>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www3.lrs.lt/cgi-bin/preps2?a=5981&amp;b="/>
  <Relationship Id="rId2" Type="http://schemas.openxmlformats.org/officeDocument/2006/relationships/header" Target="header26.xml"/>
  <Relationship Id="rId20" Type="http://schemas.openxmlformats.org/officeDocument/2006/relationships/hyperlink" TargetMode="External" Target="http://www3.lrs.lt/cgi-bin/preps2?a=234411&amp;b="/>
  <Relationship Id="rId21" Type="http://schemas.openxmlformats.org/officeDocument/2006/relationships/hyperlink" TargetMode="External" Target="https://www.e-tar.lt/portal/lt/legalAct/TAR.F412AFF35F51"/>
  <Relationship Id="rId22" Type="http://schemas.openxmlformats.org/officeDocument/2006/relationships/hyperlink" TargetMode="External" Target="https://www.e-tar.lt/portal/lt/legalAct/TAR.8A037D79F865"/>
  <Relationship Id="rId23" Type="http://schemas.openxmlformats.org/officeDocument/2006/relationships/hyperlink" TargetMode="External" Target="https://www.e-tar.lt/portal/lt/legalAct/TAR.2CE6CFE9E2EE"/>
  <Relationship Id="rId24" Type="http://schemas.openxmlformats.org/officeDocument/2006/relationships/hyperlink" TargetMode="External" Target="https://www.e-tar.lt/portal/lt/legalAct/TAR.67B5099C5848"/>
  <Relationship Id="rId25" Type="http://schemas.openxmlformats.org/officeDocument/2006/relationships/hyperlink" TargetMode="External" Target="https://www.e-tar.lt/portal/lt/legalAct/TAR.78FAC7B20AD8"/>
  <Relationship Id="rId26"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a4dbf1c266b4ec794a3d70afad0fac0">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6c513d5dc62e4f5eb85fa8fe0614df6c"/>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8cf2723df3c84cb4a1fb6854e8e38e7c"/>
        <Part Type="punktas" Nr="12.4" Abbr="12.4 p." DocPartId="7ac50cd25da540c6ba24d4faffb1a11b" PartId="5bcf37795dca430895dc03d46b1bff39"/>
        <Part Type="punktas" Nr="12.5" Abbr="12.5 p." DocPartId="bd7d66c9829d4deabaea9501b5682357" PartId="f0b86cf9ecc640129d51d8d9d4e58b2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d54516f3b2b4aa490f2f4dba7c20a36">
        <Part Type="punktas" Nr="23.1" Abbr="23.1 p." DocPartId="9a17ca6aaaa04396b88516e8e92c296a" PartId="31c25587f13845189474a4fded3d26d6"/>
        <Part Type="punktas" Nr="23.2" Abbr="23.2 p." DocPartId="76cb18fe5389430ab38c087023e4a441" PartId="3942eafd89284590ba0c8c58d0b59eb9"/>
        <Part Type="punktas" Nr="23.3" Abbr="23.3 p." DocPartId="b88d14999af442958dd03008503c1c17" PartId="6ae1c81d07af46d1b33d92c62fc04b0d"/>
        <Part Type="punktas" Nr="23.4" Abbr="23.4 p." DocPartId="eb267c485e9f4bc8831ab0615e526590" PartId="c8bdbeb8e15b47659444028557a0be3b"/>
        <Part Type="punktas" Nr="23.5" Abbr="23.5 p." DocPartId="2da669d7c4614201af152d3a7d8e6116" PartId="8c5a314393794e8ba00d945a5287350a"/>
        <Part Type="punktas" Nr="23.6" Abbr="23.6 p." DocPartId="ff5f71d45d514b8aae57b169161db693" PartId="7d1a50d281cf47a0a701b9fff41afdbe"/>
      </Part>
      <Part Type="punktas" Nr="24" Abbr="24 p." DocPartId="7182bed4c3574dc0ab61877cb55ff501" PartId="eccd3dbb3a6848219205185dec92cbfe"/>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84c7f914caf34f1bb78121e056838b38">
        <Part Type="punktas" Nr="27.1" Abbr="27.1 p." DocPartId="81c845fb0d8a42919e587900962bcc18" PartId="b25ba2cef53a4afa964508280701ef10"/>
        <Part Type="punktas" Nr="27.2" Abbr="27.2 p." DocPartId="1a44a19dbb1640618331ffe410088f39" PartId="8b8cd16d45fb497fabcd70330ccc2d06"/>
        <Part Type="punktas" Nr="27.3" Abbr="27.3 p." DocPartId="91de03516b1f4fe3a63c4aa0ddbfc15a" PartId="2cbb10d64c0844dab1dd86888f82ab2a"/>
        <Part Type="punktas" Nr="27.4" Abbr="27.4 p." DocPartId="5943c7f15cca499f9e095ce33fc89df3" PartId="19be22cc625f46a7abe177207f10af59"/>
        <Part Type="punktas" Nr="27.5" Abbr="27.5 p." DocPartId="f7c296969df748d2bd2577de6f4c786f" PartId="5fb9fdd20e904890b3b286181083762c"/>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a78290b4de9646f0be57c9de631cde7c"/>
      <Part Type="punktas" Nr="46" Abbr="46 p." DocPartId="de7e525d629b43f49aba9391a98a3bd8" PartId="5a0599406abe49f99ed5614789956039"/>
    </Part>
    <Part Type="pabaiga" DocPartId="e2fa2641e3b4424fbf350e467328a94a" PartId="d7a2f87e2997490394337d1b0128cec2"/>
  </Part>
</Parts>
</file>

<file path=customXml/itemProps1.xml><?xml version="1.0" encoding="utf-8"?>
<ds:datastoreItem xmlns:ds="http://schemas.openxmlformats.org/officeDocument/2006/customXml" ds:itemID="{96482DD9-F465-4C81-9586-8AF433B2383B}">
  <ds:schemaRefs>
    <ds:schemaRef ds:uri="http://lrs.lt/TAIS/DocParts"/>
  </ds:schemaRefs>
</ds:datastoreItem>
</file>

<file path=docProps/app.xml><?xml version="1.0" encoding="utf-8"?>
<Properties xmlns="http://schemas.openxmlformats.org/officeDocument/2006/extended-properties">
  <Template>Normal.dotm</Template>
  <TotalTime>25</TotalTime>
  <Pages>8</Pages>
  <Words>17092</Words>
  <Characters>9744</Characters>
  <Application>Microsoft Office Word</Application>
  <DocSecurity>0</DocSecurity>
  <Lines>81</Lines>
  <Paragraphs>53</Paragraphs>
  <ScaleCrop>false</ScaleCrop>
  <Company/>
  <LinksUpToDate>false</LinksUpToDate>
  <CharactersWithSpaces>26783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2016-11-04T11:22:00Z</dcterms:modified>
  <revision>19</revision>
</coreProperties>
</file>