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afb26678374ffd94bf767f08e9be6f"/>
        <w:lock w:val="sdtLocked"/>
        <w:richText/>
      </w:sdtPr>
      <w:sdtContent>
        <w:p>
          <w:pPr>
            <w:jc w:val="both"/>
            <w:rPr>
              <w:rFonts w:ascii="Arial" w:hAnsi="Arial"/>
            </w:rPr>
          </w:pPr>
          <w:r>
            <w:rPr>
              <w:rFonts w:ascii="Arial" w:hAnsi="Arial"/>
              <w:b/>
              <w:i/>
            </w:rPr>
            <w:t>Suvestinė redakcija nuo 2023-04-28 iki 2024-06-21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2004, Nr. </w:t>
          </w:r>
          <w:fldSimple w:instr="HYPERLINK https://www.e-tar.lt/portal/legalAct.html?documentId=TAR.A1F3B14F0A00">
            <w:r w:rsidRPr="00532B9F">
              <w:rPr>
                <w:rFonts w:ascii="Arial" w:eastAsia="MS Mincho" w:hAnsi="Arial"/>
                <w:sz w:val="20"/>
                <w:i/>
                <w:iCs/>
                <w:color w:val="0000FF" w:themeColor="hyperlink"/>
                <w:u w:val="single"/>
              </w:rPr>
              <w:t>100-3724</w:t>
            </w:r>
          </w:fldSimple>
          <w:r>
            <w:rPr>
              <w:rFonts w:ascii="Arial" w:eastAsia="MS Mincho" w:hAnsi="Arial"/>
              <w:sz w:val="20"/>
              <w:i/>
              <w:iCs/>
            </w:rPr>
            <w:t>, i. k. 1041100NUTA00000801</w:t>
          </w:r>
        </w:p>
        <w:p>
          <w:pPr>
            <w:jc w:val="both"/>
            <w:rPr>
              <w:rFonts w:ascii="Arial" w:hAnsi="Arial"/>
              <w:sz w:val="20"/>
            </w:rPr>
          </w:pPr>
        </w:p>
        <w:p>
          <w:pPr>
            <w:jc w:val="both"/>
            <w:rPr>
              <w:rFonts w:ascii="Arial" w:hAnsi="Arial"/>
              <w:sz w:val="20"/>
              <w:i/>
            </w:rPr>
          </w:pPr>
          <w:r>
            <w:rPr>
              <w:rFonts w:ascii="Arial" w:hAnsi="Arial"/>
              <w:b/>
              <w:sz w:val="20"/>
              <w:i/>
              <w:u w:val="single"/>
            </w:rPr>
            <w:t>TAR pastaba.</w:t>
          </w:r>
          <w:r>
            <w:rPr>
              <w:rFonts w:ascii="Arial" w:hAnsi="Arial"/>
              <w:sz w:val="20"/>
              <w:i/>
            </w:rPr>
            <w:t xml:space="preserve"> 2023-04-26 nutarimo Nr. 304 nuostatos, išskyrus šio nutarimo 1.1 papunktį (dėstomas 14.9 pp.), 1.2 papunktį (dėstomas 17.2 pp.) ir 1.5 papunktį (papildoma  27.14 pp.), pradedamos taikyti, kai 2023 m. naujai išrinktos savivaldybių tarybos susirenka į pirmuosius posėdžius</w:t>
          </w:r>
        </w:p>
        <w:p>
          <w:pPr>
            <w:pStyle w:val="PlainText"/>
            <w:rPr>
              <w:rFonts w:ascii="Arial" w:eastAsia="MS Mincho" w:hAnsi="Arial"/>
              <w:sz w:val="20"/>
              <w:i/>
              <w:iCs/>
            </w:rPr>
          </w:pPr>
          <w:r>
            <w:rPr>
              <w:rFonts w:ascii="Arial" w:eastAsia="MS Mincho" w:hAnsi="Arial"/>
              <w:sz w:val="20"/>
              <w:i/>
              <w:iCs/>
            </w:rPr>
            <w:t>Lietuvos Respublikos Vyriausybė, Nutarimas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rPr>
              <w:rFonts w:ascii="Arial" w:eastAsia="MS Mincho" w:hAnsi="Arial"/>
              <w:sz w:val="20"/>
              <w:i/>
              <w:iCs/>
            </w:rPr>
          </w:pPr>
          <w:r>
            <w:rPr>
              <w:rFonts w:ascii="Arial" w:eastAsia="MS Mincho" w:hAnsi="Arial"/>
              <w:sz w:val="20"/>
              <w:i/>
              <w:iCs/>
            </w:rPr>
            <w:t>Dėl Lietuvos Respublikos Vyriausybės 2004 m. birželio 28 d. nutarimo Nr. 801 „Dėl Išmokų vaikams skyrimo ir mokėjimo nuostatų patvirtinimo“ pakeitimo</w:t>
          </w:r>
        </w:p>
        <w:p/>
        <w:p>
          <w:pPr>
            <w:rPr>
              <w:rFonts w:ascii="Arial" w:hAnsi="Arial"/>
              <w:sz w:val="20"/>
              <w:b/>
              <w:i/>
            </w:rPr>
          </w:pPr>
          <w:r>
            <w:rPr>
              <w:rFonts w:ascii="Arial" w:hAnsi="Arial"/>
              <w:sz w:val="20"/>
              <w:b/>
              <w:i/>
            </w:rPr>
            <w:t>Nauja redakcija nuo 2016-03-09:</w:t>
          </w:r>
        </w:p>
        <w:p>
          <w:pPr>
            <w:rPr>
              <w:rFonts w:ascii="Arial" w:hAnsi="Arial"/>
              <w:sz w:val="20"/>
              <w:i/>
            </w:rPr>
          </w:pPr>
          <w:r>
            <w:rPr>
              <w:rFonts w:ascii="Arial" w:hAnsi="Arial"/>
              <w:sz w:val="20"/>
              <w:i/>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rPr>
              <w:rFonts w:ascii="Arial" w:hAnsi="Arial"/>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47cf04b9a97f407ea167d578b913ea0e"/>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47cf04b9a97f407ea167d578b913ea0e"/>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4584E77234D">
                    <w:r w:rsidRPr="00532B9F">
                      <w:rPr>
                        <w:rFonts w:ascii="Arial" w:eastAsia="MS Mincho" w:hAnsi="Arial"/>
                        <w:sz w:val="20"/>
                        <w:i/>
                        <w:iCs/>
                        <w:color w:val="0000FF" w:themeColor="hyperlink"/>
                        <w:u w:val="single"/>
                      </w:rPr>
                      <w:t>1160</w:t>
                    </w:r>
                  </w:fldSimple>
                  <w:r>
                    <w:rPr>
                      <w:rFonts w:ascii="Arial" w:eastAsia="MS Mincho" w:hAnsi="Arial"/>
                      <w:sz w:val="20"/>
                      <w:i/>
                      <w:iCs/>
                    </w:rPr>
                    <w:t>,
2011-10-05,
Žin., 2011, Nr.
123-5827 (2011-10-13), i. k. 1111100NUTA00001160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4584E77234D">
                    <w:r w:rsidRPr="00532B9F">
                      <w:rPr>
                        <w:rFonts w:ascii="Arial" w:eastAsia="MS Mincho" w:hAnsi="Arial"/>
                        <w:sz w:val="20"/>
                        <w:i/>
                        <w:iCs/>
                        <w:color w:val="0000FF" w:themeColor="hyperlink"/>
                        <w:u w:val="single"/>
                      </w:rPr>
                      <w:t>1160</w:t>
                    </w:r>
                  </w:fldSimple>
                  <w:r>
                    <w:rPr>
                      <w:rFonts w:ascii="Arial" w:eastAsia="MS Mincho" w:hAnsi="Arial"/>
                      <w:sz w:val="20"/>
                      <w:i/>
                      <w:iCs/>
                    </w:rPr>
                    <w:t>,
2011-10-05,
Žin., 2011, Nr.
123-5827 (2011-10-13), i. k. 1111100NUTA00001160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4 p."/>
                <w:tag w:val="part_ff743a67d91148c99bca1cc8b5caf0e4"/>
                <w:lock w:val="sdtLocked"/>
                <w:richText/>
              </w:sdtPr>
              <w:sdtContent>
                <w:p>
                  <w:pPr>
                    <w:tabs>
                      <w:tab w:val="left" w:pos="0"/>
                    </w:tabs>
                    <w:ind w:firstLine="720"/>
                    <w:jc w:val="both"/>
                  </w:pPr>
                  <w:sdt>
                    <w:sdtPr>
                      <w:alias w:val="Numeris"/>
                      <w:tag w:val="nr_ff743a67d91148c99bca1cc8b5caf0e4"/>
                      <w:lock w:val="sdtLocked"/>
                      <w:richText/>
                    </w:sdtPr>
                    <w:sdtContent>
                      <w:r>
                        <w:rPr>
                          <w:lang w:eastAsia="lt-LT"/>
                        </w:rPr>
                        <w:t>4</w:t>
                      </w:r>
                    </w:sdtContent>
                  </w:sdt>
                  <w:r>
                    <w:rPr>
                      <w:lang w:eastAsia="lt-LT"/>
                    </w:rPr>
                    <w:t>. Išmokas skiria ir moka savivaldybės administracija, vadovaudamasi Išmokų vaikams įstatymu, šiais Nuostatais ir socialinės apsaugos ir darbo ministro nustatyta tvarka, jeigu Europos Sąjungos reglamentai, tarptautinės sutartys nenumato kitų išmokų skyrimo sąlygų.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sdtContent>
            </w:sdt>
            <w:sdt>
              <w:sdtPr>
                <w:alias w:val="5 p."/>
                <w:tag w:val="part_b2edc3c8b91c456490005ae818a7db6c"/>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2018-03-15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6 p."/>
                <w:tag w:val="part_0a4f536b4b6e44e49c38a36d4e7669ca"/>
                <w:lock w:val="sdtLocked"/>
                <w:richText/>
              </w:sdtPr>
              <w:sdtContent>
                <w:p>
                  <w:pPr>
                    <w:ind w:firstLine="720"/>
                    <w:jc w:val="both"/>
                    <w:rPr>
                      <w:b/>
                      <w:color w:val="000000"/>
                      <w:szCs w:val="24"/>
                      <w:lang w:eastAsia="lt-LT"/>
                    </w:rPr>
                  </w:pPr>
                  <w:sdt>
                    <w:sdtPr>
                      <w:alias w:val="Numeris"/>
                      <w:tag w:val="nr_0a4f536b4b6e44e49c38a36d4e7669ca"/>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 Vaikų, kuriems globa (rūpyba) nustatyta ne Lietuvos Respublikoje ir jos vykdymą perėmė Lietuvos Respublikos kompetentinga institucija, globėjai (rūpintojai) dėl globos (rūpybos) išmokos ir (ar) globos (rūpybos) išmokos tikslinio priedo kreipiasi į savivaldybės, kurios vaiko teisių apsaugos institucija perėmė vaiko globos (rūpybos) vykdymą, administraciją.</w:t>
                  </w:r>
                </w:p>
                <w:p>
                  <w:pPr>
                    <w:ind w:firstLine="720"/>
                    <w:jc w:val="both"/>
                    <w:rPr>
                      <w:color w:val="FF0000"/>
                      <w:szCs w:val="24"/>
                      <w:lang w:eastAsia="lt-LT"/>
                    </w:rPr>
                  </w:pPr>
                  <w:r>
                    <w:rPr>
                      <w:color w:val="000000"/>
                      <w:szCs w:val="24"/>
                      <w:lang w:eastAsia="lt-LT"/>
                    </w:rPr>
                    <w:t xml:space="preserve">Asmenys, turintys teisę gauti globos (rūpybos) išmoką pagal Išmokų vaikams įstatymo 11 straipsnio 2 dalį, kurie mokosi Lietuvos Respublikos bendrojo ugdymo mokyklose </w:t>
                  </w:r>
                  <w:r>
                    <w:rPr>
                      <w:bCs/>
                      <w:szCs w:val="24"/>
                      <w:lang w:eastAsia="lt-LT"/>
                    </w:rPr>
                    <w:t>arba kurių mokymą vykdo</w:t>
                  </w:r>
                  <w:r>
                    <w:rPr>
                      <w:b/>
                      <w:szCs w:val="24"/>
                      <w:lang w:eastAsia="lt-LT"/>
                    </w:rPr>
                    <w:t xml:space="preserve"> </w:t>
                  </w:r>
                  <w:r>
                    <w:rPr>
                      <w:szCs w:val="24"/>
                      <w:lang w:eastAsia="lt-LT"/>
                    </w:rPr>
                    <w:t xml:space="preserve">profesinio mokymo teikėjai, </w:t>
                  </w:r>
                  <w:r>
                    <w:rPr>
                      <w:color w:val="000000"/>
                      <w:szCs w:val="24"/>
                      <w:lang w:eastAsia="lt-LT"/>
                    </w:rPr>
                    <w:t>arba kurie studijuoja</w:t>
                  </w:r>
                  <w:r>
                    <w:rPr>
                      <w:b/>
                      <w:bCs/>
                      <w:color w:val="000000"/>
                      <w:szCs w:val="24"/>
                      <w:lang w:eastAsia="lt-LT"/>
                    </w:rPr>
                    <w:t xml:space="preserve"> </w:t>
                  </w:r>
                  <w:r>
                    <w:rPr>
                      <w:color w:val="000000"/>
                      <w:szCs w:val="24"/>
                      <w:lang w:eastAsia="lt-LT"/>
                    </w:rPr>
                    <w:t>aukštosiose mokyklose, kreipiasi į savivaldybės, kurios teritorijoje veikia</w:t>
                  </w:r>
                  <w:r>
                    <w:rPr>
                      <w:b/>
                      <w:bCs/>
                      <w:color w:val="000000"/>
                      <w:szCs w:val="24"/>
                      <w:lang w:eastAsia="lt-LT"/>
                    </w:rPr>
                    <w:t xml:space="preserve"> </w:t>
                  </w:r>
                  <w:r>
                    <w:rPr>
                      <w:color w:val="000000"/>
                      <w:szCs w:val="24"/>
                      <w:lang w:eastAsia="lt-LT"/>
                    </w:rPr>
                    <w:t xml:space="preserve">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Buvę vaiko globėjai (rūpintojai), turintys teisę gauti globos (rūpybos) išmokos tikslinį priedą pagal Išmokų vaikams įstatymo 12 straipsnio 4 dalį, kreipiasi į savivaldybės, kurios teritorijoje veikia buvusių globotinių (rūpintinių), kurie pasibaigus vaiko globai (rūpybai) dėl pilnametystės, emancipacijos ar santuokos sudarymo liko pas juos gyventi ir yra jų išlaikomi (nemokamai gauna nakvynę, maistą ir kitas paslaugas), bendrojo ugdymo mokykla ar profesinio mokymo teikėjas, administraciją.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 xml:space="preserve">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taip pat valstybės, žinybiniuose registruose arba valstybės, savivaldybių informacinėse sistemose esančiais duomenimis, pagrindžiančiais asmenų ekonominius, socialinius ar asmeninius interesus toje savivaldybėje. </w:t>
                  </w:r>
                </w:p>
                <w:p>
                  <w:pPr>
                    <w:ind w:firstLine="720"/>
                    <w:jc w:val="both"/>
                  </w:pPr>
                  <w:r>
                    <w:rPr>
                      <w:color w:val="000000"/>
                      <w:szCs w:val="24"/>
                      <w:lang w:eastAsia="lt-LT"/>
                    </w:rPr>
                    <w:t>Tais atvejais, kai, įvertinus pareiškėjo pateiktą informaciją ir duomenis apie gyvenamąją vietą, paaiškėja, kad jie netikslūs ar klaidingi, ir (ar) valstybės, žinybiniuose registruose arba valstybės, savivaldybių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7 p."/>
                <w:tag w:val="part_fcc4fafc9f444e19a17189677d1779ac"/>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2017-02-25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519DA059A3B">
                    <w:r w:rsidRPr="00532B9F">
                      <w:rPr>
                        <w:rFonts w:ascii="Arial" w:eastAsia="MS Mincho" w:hAnsi="Arial"/>
                        <w:sz w:val="20"/>
                        <w:i/>
                        <w:iCs/>
                        <w:color w:val="0000FF" w:themeColor="hyperlink"/>
                        <w:u w:val="single"/>
                      </w:rPr>
                      <w:t>1255</w:t>
                    </w:r>
                  </w:fldSimple>
                  <w:r>
                    <w:rPr>
                      <w:rFonts w:ascii="Arial" w:eastAsia="MS Mincho" w:hAnsi="Arial"/>
                      <w:sz w:val="20"/>
                      <w:i/>
                      <w:iCs/>
                    </w:rPr>
                    <w:t>,
2010-08-31,
Žin., 2010, Nr.
104-5398 (2010-09-02), i. k. 1101100NUTA00001255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sdtContent>
            </w:sdt>
            <w:sdt>
              <w:sdtPr>
                <w:alias w:val="8 p."/>
                <w:tag w:val="part_e4bfddfcb1ae46b5b4e5a8b5cfb134b0"/>
                <w:lock w:val="sdtLocked"/>
                <w:richText/>
              </w:sdtPr>
              <w:sdtContent>
                <w:p>
                  <w:pPr>
                    <w:tabs>
                      <w:tab w:val="left" w:pos="0"/>
                    </w:tabs>
                    <w:ind w:firstLine="720"/>
                    <w:jc w:val="both"/>
                    <w:rPr>
                      <w:color w:val="000000"/>
                    </w:rPr>
                  </w:pPr>
                  <w:sdt>
                    <w:sdtPr>
                      <w:alias w:val="Numeris"/>
                      <w:tag w:val="nr_e4bfddfcb1ae46b5b4e5a8b5cfb134b0"/>
                      <w:lock w:val="sdtLocked"/>
                      <w:richText/>
                    </w:sdtPr>
                    <w:sdtContent>
                      <w:r>
                        <w:rPr>
                          <w:color w:val="000000"/>
                          <w:szCs w:val="24"/>
                          <w:lang w:eastAsia="lt-LT"/>
                        </w:rPr>
                        <w:t>8</w:t>
                      </w:r>
                    </w:sdtContent>
                  </w:sdt>
                  <w:r>
                    <w:rPr>
                      <w:color w:val="000000"/>
                      <w:szCs w:val="24"/>
                      <w:lang w:eastAsia="lt-LT"/>
                    </w:rPr>
                    <w:t xml:space="preserve">. Kreipimosi dėl išmokos diena laikoma diena, kurią pateiktas prašymas skirti išmoką. Jei kreipiantis dėl išmokos su prašymu pateikiami ne visi reikiami dokumentai, informacija apie trūkstamus dokumentus įrašoma į informacinį lapelį, o šis įteikiamas pareiškėjui </w:t>
                  </w:r>
                  <w:r>
                    <w:rPr>
                      <w:color w:val="000000"/>
                      <w:lang w:eastAsia="lt-LT"/>
                    </w:rPr>
                    <w:t>jo prašyme nurodytu informavimo būdu</w:t>
                  </w:r>
                  <w:r>
                    <w:rPr>
                      <w:color w:val="000000"/>
                      <w:szCs w:val="24"/>
                      <w:lang w:eastAsia="lt-LT"/>
                    </w:rPr>
                    <w:t>.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per vieną mėnesį nuo prašymo pateikimo dienos nepateikiami vienai iš jų skirti reikalingi dokumentai, prašymas laikomas nepateiktu tik dėl tos išmokos, kuriai skirti trūksta dokumentų.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9 p."/>
                <w:tag w:val="part_dfa71647e4d2444aa97b214a96654e94"/>
                <w:lock w:val="sdtLocked"/>
                <w:richText/>
              </w:sdtPr>
              <w:sdtContent>
                <w:p>
                  <w:pPr>
                    <w:tabs>
                      <w:tab w:val="left" w:pos="0"/>
                    </w:tabs>
                    <w:ind w:firstLine="720"/>
                    <w:jc w:val="both"/>
                    <w:rPr>
                      <w:color w:val="000000"/>
                    </w:rPr>
                  </w:pPr>
                  <w:sdt>
                    <w:sdtPr>
                      <w:alias w:val="Numeris"/>
                      <w:tag w:val="nr_dfa71647e4d2444aa97b214a96654e94"/>
                      <w:lock w:val="sdtLocked"/>
                      <w:richText/>
                    </w:sdt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buvęs vaiko globėjas (rūpintojas),</w:t>
                  </w:r>
                  <w:r>
                    <w:rPr>
                      <w:b/>
                      <w:bCs/>
                      <w:color w:val="000000"/>
                      <w:szCs w:val="24"/>
                      <w:lang w:eastAsia="lt-LT"/>
                    </w:rPr>
                    <w:t xml:space="preserve"> </w:t>
                  </w:r>
                  <w:r>
                    <w:rPr>
                      <w:color w:val="000000"/>
                      <w:szCs w:val="24"/>
                      <w:lang w:eastAsia="lt-LT"/>
                    </w:rPr>
                    <w:t>asmuo, vaiko laikinosios priežiūros pas fizinius asmenis ar laikino apgyvendinimo pas fizinius asmenis metu laikinai prižiūrintis vaiką, pats pilnametis asmuo, turintis teisę gauti išmoką, arba visiškai veiksniu (emancipuotu) pripažintas ar susituokęs nepilnametis vaikas, turintis teisę gauti išmoką, vaikas nuo 14 iki 18 metų, turintis tėvų ar rūpintojų sutikimą kreiptis dėl jam priklausančios išmokos vaikui skyrimo, pats nepilnametis vaikas, turintis teisę gauti išmoką už savo vaiką ar vienkartinę išmoką nėščiai moteriai,</w:t>
                  </w:r>
                  <w:r>
                    <w:rPr>
                      <w:b/>
                      <w:bCs/>
                      <w:color w:val="000000"/>
                      <w:szCs w:val="24"/>
                      <w:lang w:eastAsia="lt-LT"/>
                    </w:rPr>
                    <w:t xml:space="preserve"> </w:t>
                  </w:r>
                  <w:r>
                    <w:rPr>
                      <w:color w:val="000000"/>
                      <w:szCs w:val="24"/>
                      <w:lang w:eastAsia="lt-LT"/>
                    </w:rPr>
                    <w:t>arba šių asmenų įgalioti asmenys, taip pat neveiksnių šioje srityje asmenų globėjai.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10 p."/>
                <w:tag w:val="part_58700b5cec024a96b60060c2811e5f93"/>
                <w:lock w:val="sdtLocked"/>
                <w:richText/>
              </w:sdtPr>
              <w:sdtContent>
                <w:p>
                  <w:pPr>
                    <w:tabs>
                      <w:tab w:val="left" w:pos="1418"/>
                    </w:tabs>
                    <w:ind w:firstLine="720"/>
                    <w:jc w:val="both"/>
                    <w:rPr>
                      <w:szCs w:val="24"/>
                      <w:lang w:eastAsia="lt-LT"/>
                    </w:rPr>
                  </w:pPr>
                  <w:sdt>
                    <w:sdtPr>
                      <w:alias w:val="Numeris"/>
                      <w:tag w:val="nr_58700b5cec024a96b60060c2811e5f93"/>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vieną iš asmens, turinčio teisę gauti išmoką, tapatybę patvirtinančių dokumentų – pasą, asmens tapatybės kortelę arba leidimą gyventi Lietuvos Respublikoje (toliau – asmens tapatybę patvirtinantis dokumentas),</w:t>
                  </w:r>
                  <w:r>
                    <w:rPr>
                      <w:b/>
                      <w:bCs/>
                      <w:color w:val="000000"/>
                      <w:szCs w:val="24"/>
                      <w:lang w:eastAsia="lt-LT"/>
                    </w:rPr>
                    <w:t xml:space="preserve"> </w:t>
                  </w:r>
                  <w:r>
                    <w:rPr>
                      <w:color w:val="000000"/>
                      <w:szCs w:val="24"/>
                      <w:lang w:eastAsia="lt-LT"/>
                    </w:rPr>
                    <w:t>išskyrus Nuostatų 19 punkte nustatytus</w:t>
                  </w:r>
                  <w:r>
                    <w:rPr>
                      <w:b/>
                      <w:bCs/>
                      <w:color w:val="000000"/>
                      <w:szCs w:val="24"/>
                      <w:lang w:eastAsia="lt-LT"/>
                    </w:rPr>
                    <w:t xml:space="preserve"> </w:t>
                  </w:r>
                  <w:r>
                    <w:rPr>
                      <w:color w:val="000000"/>
                      <w:szCs w:val="24"/>
                      <w:lang w:eastAsia="lt-LT"/>
                    </w:rPr>
                    <w:t>atvejus, ir socialinės apsaugos ir darbo ministro nustatytos formos prašymą skirti atitinkamą išmoką. Fizinio ar juridinio asmens, turinčio teisę gauti išmoką, įgaliotas asmuo turi pateikti</w:t>
                  </w:r>
                  <w:r>
                    <w:rPr>
                      <w:b/>
                      <w:bCs/>
                      <w:color w:val="000000"/>
                      <w:szCs w:val="24"/>
                      <w:lang w:eastAsia="lt-LT"/>
                    </w:rPr>
                    <w:t xml:space="preserve"> </w:t>
                  </w:r>
                  <w:r>
                    <w:rPr>
                      <w:color w:val="000000"/>
                      <w:szCs w:val="24"/>
                      <w:lang w:eastAsia="lt-LT"/>
                    </w:rPr>
                    <w:t>vieną iš savo asmens tapatybę patvirtinančių dokumentų, išskyrus Nuostatų 19 punkte nustatytus atvejus,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17CDAE6C187">
                    <w:r w:rsidRPr="00532B9F">
                      <w:rPr>
                        <w:rFonts w:ascii="Arial" w:eastAsia="MS Mincho" w:hAnsi="Arial"/>
                        <w:sz w:val="20"/>
                        <w:i/>
                        <w:iCs/>
                        <w:color w:val="0000FF" w:themeColor="hyperlink"/>
                        <w:u w:val="single"/>
                      </w:rPr>
                      <w:t>965</w:t>
                    </w:r>
                  </w:fldSimple>
                  <w:r>
                    <w:rPr>
                      <w:rFonts w:ascii="Arial" w:eastAsia="MS Mincho" w:hAnsi="Arial"/>
                      <w:sz w:val="20"/>
                      <w:i/>
                      <w:iCs/>
                    </w:rPr>
                    <w:t>,
2007-09-11,
Žin., 2007, Nr.
100-4071 (2007-09-22), i. k. 1071100NUTA00000965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9b604288a8f84414986bf49d0f11ce33"/>
                    <w:lock w:val="sdtLocked"/>
                    <w:richText/>
                  </w:sdtPr>
                  <w:sdtContent>
                    <w:p>
                      <w:pPr>
                        <w:ind w:firstLine="720"/>
                        <w:jc w:val="both"/>
                        <w:rPr>
                          <w:b/>
                          <w:color w:val="FF0000"/>
                          <w:szCs w:val="24"/>
                          <w:lang w:eastAsia="lt-LT"/>
                        </w:rPr>
                      </w:pPr>
                      <w:sdt>
                        <w:sdtPr>
                          <w:alias w:val="Numeris"/>
                          <w:tag w:val="nr_9b604288a8f84414986bf49d0f11ce33"/>
                          <w:lock w:val="sdtLocked"/>
                          <w:richText/>
                        </w:sdtPr>
                        <w:sdtContent>
                          <w:r>
                            <w:rPr>
                              <w:szCs w:val="24"/>
                              <w:lang w:eastAsia="lt-LT"/>
                            </w:rPr>
                            <w:t>12.1</w:t>
                          </w:r>
                        </w:sdtContent>
                      </w:sdt>
                      <w:r>
                        <w:rPr>
                          <w:szCs w:val="24"/>
                          <w:lang w:eastAsia="lt-LT"/>
                        </w:rPr>
                        <w:t xml:space="preserve">. pateikti mokymo įstaigos pažymą, jeigu 18–24 metų asmuo mokosi, ir šių duomenų nėra valstybės ir žinybiniuose registruose arba 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w:t>
                      </w:r>
                      <w:r>
                        <w:rPr>
                          <w:color w:val="000000"/>
                          <w:szCs w:val="24"/>
                          <w:lang w:eastAsia="lt-LT"/>
                        </w:rPr>
                        <w:t>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w:t>
                      </w:r>
                      <w:r>
                        <w:rPr>
                          <w:b/>
                          <w:color w:val="000000"/>
                          <w:szCs w:val="24"/>
                          <w:lang w:eastAsia="lt-LT"/>
                        </w:rPr>
                        <w:t xml:space="preserve"> </w:t>
                      </w:r>
                    </w:p>
                  </w:sdtContent>
                </w:sdt>
                <w:sdt>
                  <w:sdtPr>
                    <w:alias w:val="12.2 pp."/>
                    <w:tag w:val="part_eb31e6dc6ac84d53a28927a2346e5408"/>
                    <w:lock w:val="sdtLocked"/>
                    <w:richText/>
                  </w:sdtPr>
                  <w:sdtContent>
                    <w:p>
                      <w:pPr>
                        <w:ind w:firstLine="720"/>
                        <w:jc w:val="both"/>
                        <w:rPr>
                          <w:szCs w:val="24"/>
                          <w:lang w:eastAsia="lt-LT"/>
                        </w:rPr>
                      </w:pPr>
                      <w:sdt>
                        <w:sdtPr>
                          <w:alias w:val="Numeris"/>
                          <w:tag w:val="nr_eb31e6dc6ac84d53a28927a2346e5408"/>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Pr>
                          <w:b/>
                          <w:color w:val="000000"/>
                          <w:szCs w:val="24"/>
                          <w:lang w:eastAsia="lt-LT"/>
                        </w:rPr>
                        <w:t xml:space="preserve"> </w:t>
                      </w:r>
                      <w:r>
                        <w:rPr>
                          <w:color w:val="000000"/>
                          <w:szCs w:val="24"/>
                          <w:lang w:eastAsia="lt-LT"/>
                        </w:rPr>
                        <w:t>mėnesio pajamos išmokai gauti, kaip nustatyta Išmokų vaikams įstatymo 17 straipsnio 7 dalyje, gautų pajamų dydį patvirtinančius dokumentus;</w:t>
                      </w:r>
                      <w:r>
                        <w:rPr>
                          <w:szCs w:val="24"/>
                          <w:lang w:eastAsia="lt-LT"/>
                        </w:rPr>
                        <w:t xml:space="preserve"> </w:t>
                      </w:r>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24f3bfd4f92d43e7b578c1fe9d32eb72"/>
                    <w:lock w:val="sdtLocked"/>
                    <w:richText/>
                  </w:sdtPr>
                  <w:sdtContent>
                    <w:p>
                      <w:pPr>
                        <w:tabs>
                          <w:tab w:val="left" w:pos="0"/>
                        </w:tabs>
                        <w:ind w:firstLine="720"/>
                        <w:jc w:val="both"/>
                      </w:pPr>
                      <w:sdt>
                        <w:sdtPr>
                          <w:alias w:val="Numeris"/>
                          <w:tag w:val="nr_24f3bfd4f92d43e7b578c1fe9d32eb72"/>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sdtContent>
                </w:sdt>
                <w:sdt>
                  <w:sdtPr>
                    <w:alias w:val="12.5 pp."/>
                    <w:tag w:val="part_ba103da554594ae488cf1eaa2a4f4d20"/>
                    <w:lock w:val="sdtLocked"/>
                    <w:richText/>
                  </w:sdtPr>
                  <w:sdtContent>
                    <w:p>
                      <w:pPr>
                        <w:ind w:firstLine="851"/>
                        <w:jc w:val="both"/>
                        <w:rPr>
                          <w:szCs w:val="24"/>
                          <w:lang w:eastAsia="lt-LT"/>
                        </w:rPr>
                      </w:pPr>
                      <w:sdt>
                        <w:sdtPr>
                          <w:alias w:val="Numeris"/>
                          <w:tag w:val="nr_ba103da554594ae488cf1eaa2a4f4d20"/>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edb551b25a384d08a81586934646b519"/>
                    <w:lock w:val="sdtLocked"/>
                    <w:richText/>
                  </w:sdtPr>
                  <w:sdtContent>
                    <w:p>
                      <w:pPr>
                        <w:tabs>
                          <w:tab w:val="left" w:pos="0"/>
                        </w:tabs>
                        <w:ind w:firstLine="720"/>
                        <w:jc w:val="both"/>
                      </w:pPr>
                      <w:sdt>
                        <w:sdtPr>
                          <w:alias w:val="Numeris"/>
                          <w:tag w:val="nr_edb551b25a384d08a81586934646b519"/>
                          <w:lock w:val="sdtLocked"/>
                          <w:richText/>
                        </w:sdtPr>
                        <w:sdtContent>
                          <w:r>
                            <w:rPr>
                              <w:color w:val="000000"/>
                              <w:lang w:eastAsia="lt-LT"/>
                            </w:rPr>
                            <w:t>12.8</w:t>
                          </w:r>
                        </w:sdtContent>
                      </w:sdt>
                      <w:r>
                        <w:rPr>
                          <w:color w:val="000000"/>
                          <w:lang w:eastAsia="lt-LT"/>
                        </w:rPr>
                        <w:t>. pateikti </w:t>
                      </w:r>
                      <w:r>
                        <w:rPr>
                          <w:color w:val="000000"/>
                          <w:shd w:val="clear" w:color="auto" w:fill="FFFFFF"/>
                          <w:lang w:eastAsia="lt-LT"/>
                        </w:rPr>
                        <w:t xml:space="preserve">Neįgalumo ir darbingumo nustatymo tarnybos prie Socialinės apsaugos ir darbo ministerijos </w:t>
                      </w:r>
                      <w:r>
                        <w:rPr>
                          <w:color w:val="000000"/>
                          <w:lang w:eastAsia="lt-LT"/>
                        </w:rPr>
                        <w:t>(toliau – Neįgalumo ir darbingumo nustatymo tarnyba)</w:t>
                      </w:r>
                      <w:r>
                        <w:rPr>
                          <w:color w:val="FF0000"/>
                          <w:shd w:val="clear" w:color="auto" w:fill="FFFFFF"/>
                          <w:lang w:eastAsia="lt-LT"/>
                        </w:rPr>
                        <w:t> </w:t>
                      </w:r>
                      <w:r>
                        <w:rPr>
                          <w:color w:val="000000"/>
                          <w:shd w:val="clear" w:color="auto" w:fill="FFFFFF"/>
                          <w:lang w:eastAsia="lt-LT"/>
                        </w:rPr>
                        <w:t xml:space="preserve">išduotą neįgalumo lygio ar darbingumo lygio pažymą arba kitus dokumentus, patvirtinančius </w:t>
                      </w:r>
                      <w:r>
                        <w:rPr>
                          <w:color w:val="000000"/>
                          <w:lang w:eastAsia="lt-LT"/>
                        </w:rPr>
                        <w:t>vaikui nustatytą neįgalumo lygį ar asmeniui nustatytą darbingumo lygį (nurodomas vaiko (asmens) vardas, pavardė, gimimo data, nustatytas neįgalumo lygis ar darbingumo lygis, terminas, kuriam nustatytas neįgalumo lygis ar darbingumo lygis), jeigu šių duomenų nėra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12.9 pp."/>
                    <w:tag w:val="part_4cf6a1b5083d4e87af5c4bf7626133d2"/>
                    <w:lock w:val="sdtLocked"/>
                    <w:richText/>
                  </w:sdtPr>
                  <w:sdtContent>
                    <w:p>
                      <w:pPr>
                        <w:tabs>
                          <w:tab w:val="left" w:pos="0"/>
                        </w:tabs>
                        <w:ind w:firstLine="720"/>
                        <w:jc w:val="both"/>
                        <w:rPr>
                          <w:color w:val="000000"/>
                        </w:rPr>
                      </w:pPr>
                      <w:sdt>
                        <w:sdtPr>
                          <w:alias w:val="Numeris"/>
                          <w:tag w:val="nr_4cf6a1b5083d4e87af5c4bf7626133d2"/>
                          <w:lock w:val="sdtLocked"/>
                          <w:richText/>
                        </w:sdtPr>
                        <w:sdtContent>
                          <w:r>
                            <w:rPr>
                              <w:color w:val="000000"/>
                              <w:szCs w:val="24"/>
                              <w:lang w:eastAsia="lt-LT"/>
                            </w:rPr>
                            <w:t>12.9</w:t>
                          </w:r>
                        </w:sdtContent>
                      </w:sdt>
                      <w:r>
                        <w:rPr>
                          <w:color w:val="000000"/>
                          <w:szCs w:val="24"/>
                          <w:lang w:eastAsia="lt-LT"/>
                        </w:rPr>
                        <w:t>. pateikti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33d590194911e4b542dec0b12e28b0">
                    <w:r w:rsidRPr="00532B9F">
                      <w:rPr>
                        <w:rFonts w:ascii="Arial" w:eastAsia="MS Mincho" w:hAnsi="Arial"/>
                        <w:sz w:val="20"/>
                        <w:i/>
                        <w:iCs/>
                        <w:color w:val="0000FF" w:themeColor="hyperlink"/>
                        <w:u w:val="single"/>
                      </w:rPr>
                      <w:t>753</w:t>
                    </w:r>
                  </w:fldSimple>
                  <w:r>
                    <w:rPr>
                      <w:rFonts w:ascii="Arial" w:eastAsia="MS Mincho" w:hAnsi="Arial"/>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Arial" w:hAnsi="Arial"/>
                          <w:b/>
                          <w:bCs/>
                          <w:sz w:val="22"/>
                        </w:rPr>
                      </w:pPr>
                      <w:r>
                        <w:rPr>
                          <w:rFonts w:ascii="Arial" w:hAnsi="Arial"/>
                          <w:sz w:val="22"/>
                        </w:rPr>
                        <w:t>14.1</w:t>
                      </w:r>
                      <w:r>
                        <w:rPr>
                          <w:rFonts w:ascii="Arial" w:hAnsi="Arial"/>
                          <w:sz w:val="22"/>
                        </w:rPr>
                        <w:t>.</w:t>
                      </w:r>
                      <w:r>
                        <w:rPr>
                          <w:rFonts w:ascii="Arial" w:eastAsia="MS Mincho" w:hAnsi="Arial"/>
                          <w:sz w:val="20"/>
                          <w:i/>
                          <w:iCs/>
                        </w:rPr>
                        <w:t xml:space="preserve"> Neteko galios nuo 2008-11-30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Arial" w:hAnsi="Arial"/>
                          <w:b/>
                          <w:bCs/>
                          <w:sz w:val="22"/>
                        </w:rPr>
                      </w:pPr>
                      <w:r>
                        <w:rPr>
                          <w:rFonts w:ascii="Arial" w:hAnsi="Arial"/>
                          <w:sz w:val="22"/>
                        </w:rPr>
                        <w:t>14.3</w:t>
                      </w:r>
                      <w:r>
                        <w:rPr>
                          <w:rFonts w:ascii="Arial" w:hAnsi="Arial"/>
                          <w:sz w:val="22"/>
                        </w:rPr>
                        <w:t>.</w:t>
                      </w:r>
                      <w:r>
                        <w:rPr>
                          <w:rFonts w:ascii="Arial" w:eastAsia="MS Mincho" w:hAnsi="Arial"/>
                          <w:sz w:val="20"/>
                          <w:i/>
                          <w:iCs/>
                        </w:rPr>
                        <w:t xml:space="preserve"> Neteko galios nuo 2018-03-15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Arial" w:hAnsi="Arial"/>
                          <w:b/>
                          <w:bCs/>
                          <w:sz w:val="22"/>
                        </w:rPr>
                      </w:pPr>
                      <w:r>
                        <w:rPr>
                          <w:rFonts w:ascii="Arial" w:hAnsi="Arial"/>
                          <w:sz w:val="22"/>
                        </w:rPr>
                        <w:t>14.4</w:t>
                      </w:r>
                      <w:r>
                        <w:rPr>
                          <w:rFonts w:ascii="Arial" w:hAnsi="Arial"/>
                          <w:sz w:val="22"/>
                        </w:rPr>
                        <w:t>.</w:t>
                      </w:r>
                      <w:r>
                        <w:rPr>
                          <w:rFonts w:ascii="Arial" w:eastAsia="MS Mincho" w:hAnsi="Arial"/>
                          <w:sz w:val="20"/>
                          <w:i/>
                          <w:iCs/>
                        </w:rPr>
                        <w:t xml:space="preserve"> Neteko galios nuo 2006-10-20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FABCA79070">
                        <w:r w:rsidRPr="00532B9F">
                          <w:rPr>
                            <w:rFonts w:ascii="Arial" w:eastAsia="MS Mincho" w:hAnsi="Arial"/>
                            <w:sz w:val="20"/>
                            <w:i/>
                            <w:iCs/>
                            <w:color w:val="0000FF" w:themeColor="hyperlink"/>
                            <w:u w:val="single"/>
                          </w:rPr>
                          <w:t>278</w:t>
                        </w:r>
                      </w:fldSimple>
                      <w:r>
                        <w:rPr>
                          <w:rFonts w:ascii="Arial" w:eastAsia="MS Mincho" w:hAnsi="Arial"/>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17CDAE6C187">
                        <w:r w:rsidRPr="00532B9F">
                          <w:rPr>
                            <w:rFonts w:ascii="Arial" w:eastAsia="MS Mincho" w:hAnsi="Arial"/>
                            <w:sz w:val="20"/>
                            <w:i/>
                            <w:iCs/>
                            <w:color w:val="0000FF" w:themeColor="hyperlink"/>
                            <w:u w:val="single"/>
                          </w:rPr>
                          <w:t>965</w:t>
                        </w:r>
                      </w:fldSimple>
                      <w:r>
                        <w:rPr>
                          <w:rFonts w:ascii="Arial" w:eastAsia="MS Mincho" w:hAnsi="Arial"/>
                          <w:sz w:val="20"/>
                          <w:i/>
                          <w:iCs/>
                        </w:rPr>
                        <w:t>,
2007-09-11,
Žin., 2007, Nr.
100-4071 (2007-09-22), i. k. 1071100NUTA00000965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519DA059A3B">
                        <w:r w:rsidRPr="00532B9F">
                          <w:rPr>
                            <w:rFonts w:ascii="Arial" w:eastAsia="MS Mincho" w:hAnsi="Arial"/>
                            <w:sz w:val="20"/>
                            <w:i/>
                            <w:iCs/>
                            <w:color w:val="0000FF" w:themeColor="hyperlink"/>
                            <w:u w:val="single"/>
                          </w:rPr>
                          <w:t>1255</w:t>
                        </w:r>
                      </w:fldSimple>
                      <w:r>
                        <w:rPr>
                          <w:rFonts w:ascii="Arial" w:eastAsia="MS Mincho" w:hAnsi="Arial"/>
                          <w:sz w:val="20"/>
                          <w:i/>
                          <w:iCs/>
                        </w:rPr>
                        <w:t>,
2010-08-31,
Žin., 2010, Nr.
104-5398 (2010-09-02), i. k. 1101100NUTA00001255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14.7 p."/>
                    <w:tag w:val="part_ea534a538c5b4be0bd36fde7b0d844e1"/>
                    <w:lock w:val="sdtLocked"/>
                    <w:richText/>
                  </w:sdtPr>
                  <w:sdtContent>
                    <w:p>
                      <w:pPr>
                        <w:tabs>
                          <w:tab w:val="left" w:pos="0"/>
                        </w:tabs>
                        <w:ind w:firstLine="720"/>
                        <w:jc w:val="both"/>
                        <w:rPr>
                          <w:color w:val="000000"/>
                        </w:rPr>
                      </w:pPr>
                      <w:sdt>
                        <w:sdtPr>
                          <w:alias w:val="Numeris"/>
                          <w:tag w:val="nr_ea534a538c5b4be0bd36fde7b0d844e1"/>
                          <w:lock w:val="sdtLocked"/>
                          <w:richText/>
                        </w:sdtPr>
                        <w:sdtContent>
                          <w:r>
                            <w:rPr>
                              <w:color w:val="000000"/>
                              <w:szCs w:val="24"/>
                              <w:lang w:eastAsia="lt-LT"/>
                            </w:rPr>
                            <w:t>14.7</w:t>
                          </w:r>
                        </w:sdtContent>
                      </w:sdt>
                      <w:r>
                        <w:rPr>
                          <w:color w:val="000000"/>
                          <w:szCs w:val="24"/>
                          <w:lang w:eastAsia="lt-LT"/>
                        </w:rPr>
                        <w:t>. mokymo įstaigos išduotą pažymą, jei vaikas (asmuo) mokosi ir yra išlaikomas (nemokamai gauna nakvynę, maistą ir kitas paslaugas) bendrojo ugdymo</w:t>
                      </w:r>
                      <w:r>
                        <w:rPr>
                          <w:bCs/>
                          <w:color w:val="000000"/>
                          <w:szCs w:val="24"/>
                          <w:lang w:eastAsia="lt-LT"/>
                        </w:rPr>
                        <w:t> </w:t>
                      </w:r>
                      <w:r>
                        <w:rPr>
                          <w:color w:val="000000"/>
                          <w:szCs w:val="24"/>
                          <w:lang w:eastAsia="lt-LT"/>
                        </w:rPr>
                        <w:t>mokyklos, profesinio mokymo teikėjo</w:t>
                      </w:r>
                      <w:r>
                        <w:rPr>
                          <w:b/>
                          <w:bCs/>
                          <w:color w:val="000000"/>
                          <w:szCs w:val="24"/>
                          <w:lang w:eastAsia="lt-LT"/>
                        </w:rPr>
                        <w:t xml:space="preserve"> </w:t>
                      </w:r>
                      <w:r>
                        <w:rPr>
                          <w:color w:val="000000"/>
                          <w:szCs w:val="24"/>
                          <w:lang w:eastAsia="lt-LT"/>
                        </w:rPr>
                        <w:t>ar aukštosios mokyklos bendrabutyje arba vaikų socializacijos centre (nurodomas vaiko (asmens) vardas, pavardė, gimimo data ir mokymosi bei išlaikymo patvirtinimas), jeigu šių duomenų nėra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14.8 p."/>
                    <w:tag w:val="part_eb5c5783a4a24efba371a85d7140728f"/>
                    <w:lock w:val="sdtLocked"/>
                    <w:richText/>
                  </w:sdtPr>
                  <w:sdtContent>
                    <w:p>
                      <w:pPr>
                        <w:pStyle w:val="PlainText"/>
                        <w:ind w:firstLine="567"/>
                        <w:jc w:val="both"/>
                        <w:rPr>
                          <w:rFonts w:ascii="Arial" w:hAnsi="Arial"/>
                          <w:b/>
                          <w:bCs/>
                          <w:sz w:val="22"/>
                        </w:rPr>
                      </w:pPr>
                      <w:r>
                        <w:rPr>
                          <w:rFonts w:ascii="Arial" w:hAnsi="Arial"/>
                          <w:sz w:val="22"/>
                        </w:rPr>
                        <w:t>14.8</w:t>
                      </w:r>
                      <w:r>
                        <w:rPr>
                          <w:rFonts w:ascii="Arial" w:hAnsi="Arial"/>
                          <w:sz w:val="22"/>
                        </w:rPr>
                        <w:t>.</w:t>
                      </w:r>
                      <w:r>
                        <w:rPr>
                          <w:rFonts w:ascii="Arial" w:eastAsia="MS Mincho" w:hAnsi="Arial"/>
                          <w:sz w:val="20"/>
                          <w:i/>
                          <w:iCs/>
                        </w:rPr>
                        <w:t xml:space="preserve"> Neteko galios nuo 2008-11-30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sdtContent>
                </w:sdt>
                <w:sdt>
                  <w:sdtPr>
                    <w:alias w:val="14.9 p."/>
                    <w:tag w:val="part_da16924aac944971b8752a8f68610f0c"/>
                    <w:lock w:val="sdtLocked"/>
                    <w:richText/>
                  </w:sdtPr>
                  <w:sdtContent>
                    <w:p>
                      <w:pPr>
                        <w:tabs>
                          <w:tab w:val="left" w:pos="720"/>
                          <w:tab w:val="left" w:pos="1134"/>
                        </w:tabs>
                        <w:ind w:firstLine="720"/>
                        <w:jc w:val="both"/>
                        <w:rPr>
                          <w:color w:val="000000"/>
                        </w:rPr>
                      </w:pPr>
                      <w:sdt>
                        <w:sdtPr>
                          <w:alias w:val="Numeris"/>
                          <w:tag w:val="nr_da16924aac944971b8752a8f68610f0c"/>
                          <w:lock w:val="sdtLocked"/>
                          <w:richText/>
                        </w:sdtPr>
                        <w:sdtContent>
                          <w:r>
                            <w:rPr>
                              <w:lang w:eastAsia="lt-LT"/>
                            </w:rPr>
                            <w:t>14.9</w:t>
                          </w:r>
                        </w:sdtContent>
                      </w:sdt>
                      <w:r>
                        <w:rPr>
                          <w:lang w:eastAsia="lt-LT"/>
                        </w:rPr>
                        <w:t>. mokyklos pažymą, jei emancipuotas ar susituokęs nepilnametis vaikas ar</w:t>
                      </w:r>
                      <w:r>
                        <w:rPr>
                          <w:b/>
                          <w:bCs/>
                          <w:lang w:eastAsia="lt-LT"/>
                        </w:rPr>
                        <w:t xml:space="preserve"> </w:t>
                      </w:r>
                      <w:r>
                        <w:rPr>
                          <w:lang w:eastAsia="lt-LT"/>
                        </w:rPr>
                        <w:t>vyresnis kaip 18 metų asmuo mokosi, jeigu šių duomenų nėra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sdtContent>
                </w:sdt>
                <w:sdt>
                  <w:sdtPr>
                    <w:alias w:val="14.10 pp."/>
                    <w:tag w:val="part_ebf6d3ad8bda4a93ae00ae40886158b3"/>
                    <w:lock w:val="sdtLocked"/>
                    <w:richText/>
                  </w:sdtPr>
                  <w:sdtContent>
                    <w:p>
                      <w:pPr>
                        <w:tabs>
                          <w:tab w:val="left" w:pos="0"/>
                        </w:tabs>
                        <w:ind w:firstLine="720"/>
                        <w:jc w:val="both"/>
                      </w:pPr>
                      <w:sdt>
                        <w:sdtPr>
                          <w:alias w:val="Numeris"/>
                          <w:tag w:val="nr_ebf6d3ad8bda4a93ae00ae40886158b3"/>
                          <w:lock w:val="sdtLocked"/>
                          <w:richText/>
                        </w:sdtPr>
                        <w:sdtContent>
                          <w:r>
                            <w:rPr>
                              <w:color w:val="000000"/>
                              <w:szCs w:val="24"/>
                              <w:lang w:eastAsia="lt-LT"/>
                            </w:rPr>
                            <w:t>14.10</w:t>
                          </w:r>
                        </w:sdtContent>
                      </w:sdt>
                      <w:r>
                        <w:rPr>
                          <w:color w:val="000000"/>
                          <w:szCs w:val="24"/>
                          <w:lang w:eastAsia="lt-LT"/>
                        </w:rPr>
                        <w:t>.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14.11 pp."/>
                    <w:tag w:val="part_9f544505339f4429976eaff2536f43a4"/>
                    <w:lock w:val="sdtLocked"/>
                    <w:richText/>
                  </w:sdtPr>
                  <w:sdtContent>
                    <w:p>
                      <w:pPr>
                        <w:tabs>
                          <w:tab w:val="left" w:pos="0"/>
                        </w:tabs>
                        <w:ind w:firstLine="720"/>
                        <w:jc w:val="both"/>
                      </w:pPr>
                      <w:sdt>
                        <w:sdtPr>
                          <w:alias w:val="Numeris"/>
                          <w:tag w:val="nr_9f544505339f4429976eaff2536f43a4"/>
                          <w:lock w:val="sdtLocked"/>
                          <w:richText/>
                        </w:sdtPr>
                        <w:sdtContent>
                          <w:r>
                            <w:rPr>
                              <w:bCs/>
                              <w:color w:val="000000"/>
                              <w:szCs w:val="24"/>
                              <w:lang w:eastAsia="lt-LT"/>
                            </w:rPr>
                            <w:t>14.11</w:t>
                          </w:r>
                        </w:sdtContent>
                      </w:sdt>
                      <w:r>
                        <w:rPr>
                          <w:bCs/>
                          <w:color w:val="000000"/>
                          <w:szCs w:val="24"/>
                          <w:lang w:eastAsia="lt-LT"/>
                        </w:rPr>
                        <w:t>. laisvos formos rašytinį buvusio globotinio (rūpintinio), pasibaigus vaiko globai (rūpybai) dėl pilnametystės, emancipacijos ar santuokos sudarymo, likusio gyventi pas buvusį globėją (rūpintoją) ir jo išlaikomo (</w:t>
                      </w:r>
                      <w:r>
                        <w:rPr>
                          <w:bCs/>
                          <w:szCs w:val="24"/>
                          <w:lang w:eastAsia="lt-LT"/>
                        </w:rPr>
                        <w:t>nemokamai gaunančio nakvynę, maistą ir kitas paslaugas)</w:t>
                      </w:r>
                      <w:r>
                        <w:rPr>
                          <w:bCs/>
                          <w:color w:val="000000"/>
                          <w:szCs w:val="24"/>
                          <w:lang w:eastAsia="lt-LT"/>
                        </w:rPr>
                        <w:t>, patvirtinimą, kuriame turi būti nurodyti buvusio globotinio (rūpintinio) ir buvusio globėjo (rūpintojo) duomenys (vardas, pavardė, gimimo data, gyvenamosios vietos, kurioje gyvena buvęs globėjas (rūpintojas) ir išlaikomas buvęs globotinis (rūpintinis), adresas), patvirtinimas, kad buvęs globotinis (rūpintinis) likęs gyventi pas buvusį globėją (rūpintoją) ir yra jo išlaikomas (nemokamai gauna nakvynę, maistą ir kitas paslaugas), data, iki kurios buvęs globotinis (rūpintinis) gyvens pas buvusį globėją (rūpintoją) ir bus jo išlaikomas (gaus nakvynę, maistą ir kitas paslaugas), ir patvirtinimas, kad apie pasikeitusias aplinkybes (kad buvęs globotinis (rūpintinis) nebegyvena pas buvusį globėją (rūpintoją) ir nėra jo išlaikomas, apie nutrauktą mokymąsi (data)) savivaldybės administracijai buvęs globotinis (rūpintinis) įsipareigoja pranešti ne vėliau kaip per vieną mėnesį nuo aplinkybių pasikeitimo dienos;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14.12 pp."/>
                    <w:tag w:val="part_13f1435296e24893a1f9b666e7bc8296"/>
                    <w:lock w:val="sdtLocked"/>
                    <w:richText/>
                  </w:sdtPr>
                  <w:sdtContent>
                    <w:p>
                      <w:pPr>
                        <w:tabs>
                          <w:tab w:val="left" w:pos="0"/>
                        </w:tabs>
                        <w:ind w:firstLine="720"/>
                        <w:jc w:val="both"/>
                        <w:rPr>
                          <w:color w:val="000000"/>
                        </w:rPr>
                      </w:pPr>
                      <w:sdt>
                        <w:sdtPr>
                          <w:alias w:val="Numeris"/>
                          <w:tag w:val="nr_13f1435296e24893a1f9b666e7bc8296"/>
                          <w:lock w:val="sdtLocked"/>
                          <w:richText/>
                        </w:sdtPr>
                        <w:sdtContent>
                          <w:r>
                            <w:rPr>
                              <w:color w:val="000000"/>
                              <w:szCs w:val="24"/>
                              <w:lang w:eastAsia="lt-LT"/>
                            </w:rPr>
                            <w:t>14.12</w:t>
                          </w:r>
                        </w:sdtContent>
                      </w:sdt>
                      <w:r>
                        <w:rPr>
                          <w:color w:val="000000"/>
                          <w:szCs w:val="24"/>
                          <w:lang w:eastAsia="lt-LT"/>
                        </w:rPr>
                        <w:t xml:space="preserve">. </w:t>
                      </w:r>
                      <w:r>
                        <w:rPr>
                          <w:color w:val="000000"/>
                          <w:lang w:eastAsia="lt-LT"/>
                        </w:rPr>
                        <w:t>Neįgalumo ir darbingumo nustatymo tarnybos</w:t>
                      </w:r>
                      <w:r>
                        <w:rPr>
                          <w:color w:val="FF0000"/>
                          <w:shd w:val="clear" w:color="auto" w:fill="FFFFFF"/>
                          <w:lang w:eastAsia="lt-LT"/>
                        </w:rPr>
                        <w:t xml:space="preserve"> </w:t>
                      </w:r>
                      <w:r>
                        <w:rPr>
                          <w:color w:val="000000"/>
                          <w:shd w:val="clear" w:color="auto" w:fill="FFFFFF"/>
                          <w:lang w:eastAsia="lt-LT"/>
                        </w:rPr>
                        <w:t>išduotą neįgalumo lygio pažymą ar kitus dokumentus, patvirtinančius vaikui nustatytą </w:t>
                      </w:r>
                      <w:r>
                        <w:rPr>
                          <w:color w:val="000000"/>
                          <w:lang w:eastAsia="lt-LT"/>
                        </w:rPr>
                        <w:t>neįgalumo lygį (nurodomas vaiko vardas, pavardė, gimimo data, nustatytas neįgalumo lygis, terminas, kuriam nustatytas neįgalumo lygis), jeigu šių duomenų nėra valstybės ir žinybiniuose registruose arba valstybės informacinėse sistemose.</w:t>
                      </w:r>
                      <w:r>
                        <w:rPr>
                          <w:color w:val="000000"/>
                          <w:szCs w:val="24"/>
                          <w:lang w:eastAsia="lt-LT"/>
                        </w:rPr>
                        <w:tab/>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14-2 p."/>
                <w:tag w:val="part_b24068b7bc6242b196c0bfa121878795"/>
                <w:lock w:val="sdtLocked"/>
                <w:richText/>
              </w:sdtPr>
              <w:sdtContent>
                <w:p>
                  <w:pPr>
                    <w:ind w:firstLine="720"/>
                    <w:jc w:val="both"/>
                    <w:rPr>
                      <w:color w:val="000000"/>
                    </w:rPr>
                  </w:pPr>
                  <w:sdt>
                    <w:sdtPr>
                      <w:alias w:val="Numeris"/>
                      <w:tag w:val="nr_b24068b7bc6242b196c0bfa121878795"/>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Kreipiantis dėl vaiko laikinosios priežiūros išmokos, būtina pateikti Vaiko laikinosios priežiūros organizavimo vaiko ir tėvų ar kitų jo atstovų pagal įstatymą gyvenamojoje vietoje / vaiką laikinai prižiūrinčių asmenų gyvenamojoje vietoje akto ir Vaiko laikinosios priežiūros nutraukimo akto ar Vaiko laikino apgyvendinimo akto, išduodamų Valstybės vaiko teisių apsaugos ir įvaikinimo tarnybos ar jos įgalioto teritorinio skyriaus, kopijas, jeigu šių duomenų nėra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Arial" w:hAnsi="Arial"/>
                          <w:b/>
                          <w:bCs/>
                          <w:sz w:val="22"/>
                        </w:rPr>
                      </w:pPr>
                      <w:r>
                        <w:rPr>
                          <w:rFonts w:ascii="Arial" w:hAnsi="Arial"/>
                          <w:sz w:val="22"/>
                        </w:rPr>
                        <w:t>15.3</w:t>
                      </w:r>
                      <w:r>
                        <w:rPr>
                          <w:rFonts w:ascii="Arial" w:hAnsi="Arial"/>
                          <w:sz w:val="22"/>
                        </w:rPr>
                        <w:t>.</w:t>
                      </w:r>
                      <w:r>
                        <w:rPr>
                          <w:rFonts w:ascii="Arial" w:eastAsia="MS Mincho" w:hAnsi="Arial"/>
                          <w:sz w:val="20"/>
                          <w:i/>
                          <w:iCs/>
                        </w:rPr>
                        <w:t xml:space="preserve"> Neteko galios nuo 2017-02-25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sdtContent>
                </w:sdt>
                <w:sdt>
                  <w:sdtPr>
                    <w:alias w:val="15.4 pp."/>
                    <w:tag w:val="part_9da67d8474cf458584b5483f26f1ec4e"/>
                    <w:lock w:val="sdtLocked"/>
                    <w:richText/>
                  </w:sdtPr>
                  <w:sdtContent>
                    <w:p>
                      <w:pPr>
                        <w:ind w:firstLine="720"/>
                        <w:jc w:val="both"/>
                      </w:pPr>
                      <w:sdt>
                        <w:sdtPr>
                          <w:alias w:val="Numeris"/>
                          <w:tag w:val="nr_9da67d8474cf458584b5483f26f1ec4e"/>
                          <w:lock w:val="sdtLocked"/>
                          <w:richText/>
                        </w:sdtPr>
                        <w:sdtContent>
                          <w:r>
                            <w:rPr>
                              <w:color w:val="000000"/>
                              <w:szCs w:val="24"/>
                              <w:lang w:eastAsia="lt-LT"/>
                            </w:rPr>
                            <w:t>15.4</w:t>
                          </w:r>
                        </w:sdtContent>
                      </w:sdt>
                      <w:r>
                        <w:rPr>
                          <w:color w:val="000000"/>
                          <w:szCs w:val="24"/>
                          <w:lang w:eastAsia="lt-LT"/>
                        </w:rPr>
                        <w:t>. pateikti mokymo įstaigos pažymą, patvirtinančią, kad asmuo mokosi ar studijuoja, jeigu vienkartinė išmoka įsikurti naudojama studijų ir neformaliojo švietimo kainai padengti ar mokymosi priemonėms įsigyti, arba darbo sutartį ar kitus dokumentus, patvirtinančius, kad asmuo dirba, jeigu vienkartinė išmoka įsikurti naudojama darbo priemonėms įsigyti. Šių dokumentų pateikti nereikia, jeigu duomenys apie mokymąsi, studijavimą ar darbą yra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15.5 pp."/>
                    <w:tag w:val="part_a38ab572f6bc441c96a107e3ecef3d34"/>
                    <w:lock w:val="sdtLocked"/>
                    <w:richText/>
                  </w:sdtPr>
                  <w:sdtContent>
                    <w:p>
                      <w:pPr>
                        <w:tabs>
                          <w:tab w:val="left" w:pos="0"/>
                        </w:tabs>
                        <w:ind w:firstLine="720"/>
                        <w:jc w:val="both"/>
                      </w:pPr>
                      <w:sdt>
                        <w:sdtPr>
                          <w:alias w:val="Numeris"/>
                          <w:tag w:val="nr_a38ab572f6bc441c96a107e3ecef3d34"/>
                          <w:lock w:val="sdtLocked"/>
                          <w:richText/>
                        </w:sdtPr>
                        <w:sdtContent>
                          <w:r>
                            <w:rPr>
                              <w:color w:val="000000"/>
                              <w:szCs w:val="24"/>
                              <w:lang w:eastAsia="lt-LT"/>
                            </w:rPr>
                            <w:t>15.5</w:t>
                          </w:r>
                        </w:sdtContent>
                      </w:sdt>
                      <w:r>
                        <w:rPr>
                          <w:color w:val="000000"/>
                          <w:szCs w:val="24"/>
                          <w:lang w:eastAsia="lt-LT"/>
                        </w:rPr>
                        <w:t>. pateikti galiojantį vairuotojo pažymėjimą, kuriuo patvirtinama asmens teisė vairuoti atitinkamos kategorijos motorinę transporto priemonę, jei vienkartinė išmoka įsikurti naudojama automobiliui, mopedui, motociklui įsigyti, jeigu</w:t>
                      </w:r>
                      <w:r>
                        <w:rPr>
                          <w:b/>
                          <w:bCs/>
                          <w:color w:val="000000"/>
                          <w:szCs w:val="24"/>
                          <w:lang w:eastAsia="lt-LT"/>
                        </w:rPr>
                        <w:t xml:space="preserve"> </w:t>
                      </w:r>
                      <w:r>
                        <w:rPr>
                          <w:color w:val="000000"/>
                          <w:szCs w:val="24"/>
                          <w:lang w:eastAsia="lt-LT"/>
                        </w:rPr>
                        <w:t>šių duomenų nėra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7c30ba5af2eb4c7eae9c51eb3aa945b4"/>
                    <w:lock w:val="sdtLocked"/>
                    <w:richText/>
                  </w:sdtPr>
                  <w:sdtContent>
                    <w:p>
                      <w:pPr>
                        <w:tabs>
                          <w:tab w:val="left" w:pos="720"/>
                          <w:tab w:val="left" w:pos="1134"/>
                        </w:tabs>
                        <w:ind w:firstLine="720"/>
                        <w:jc w:val="both"/>
                        <w:rPr>
                          <w:bCs/>
                          <w:lang w:eastAsia="lt-LT"/>
                        </w:rPr>
                      </w:pPr>
                      <w:sdt>
                        <w:sdtPr>
                          <w:alias w:val="Numeris"/>
                          <w:tag w:val="nr_7c30ba5af2eb4c7eae9c51eb3aa945b4"/>
                          <w:lock w:val="sdtLocked"/>
                          <w:richText/>
                        </w:sdtPr>
                        <w:sdtContent>
                          <w:r>
                            <w:rPr>
                              <w:lang w:eastAsia="lt-LT"/>
                            </w:rPr>
                            <w:t>17.2</w:t>
                          </w:r>
                        </w:sdtContent>
                      </w:sdt>
                      <w:r>
                        <w:rPr>
                          <w:lang w:eastAsia="lt-LT"/>
                        </w:rPr>
                        <w:t>. mokymo įstaigos išduotą pažymą, patvirtinančią, kad vaikas (asmuo) mokosi pagal bendrojo ugdymo programą, bendrojo ugdymo programą kartu su profesinio mokymo programa, formaliojo profesinio mokymo programą ar studijuoja aukštojoje mokykloje pagal nuolatinę studijų formą, doktorantūroje ar rezidentūroje (nurodomas asmens vardas, pavardė, gimimo data, mokymosi (studijavimo) patvirtinimas), arba, baigus mokslus ar studijas, mokymo įstaigos išduotą mokymosi ir (ar) kvalifikacijos pasiekimus įteisinantį dokumentą, patvirtinantį įgytą pagrindinį, vidurinį išsilavinimą ar profesinę kvalifikaciją. Šių dokumentų pateikti nereikia, jeigu duomenys apie mokymąsi yra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sdt>
                  <w:sdtPr>
                    <w:alias w:val="17.5 pp."/>
                    <w:tag w:val="part_abc8b89ed25f41688d3271680a3fab1d"/>
                    <w:lock w:val="sdtLocked"/>
                    <w:richText/>
                  </w:sdtPr>
                  <w:sdtContent>
                    <w:p>
                      <w:pPr>
                        <w:tabs>
                          <w:tab w:val="left" w:pos="0"/>
                        </w:tabs>
                        <w:ind w:firstLine="720"/>
                        <w:jc w:val="both"/>
                        <w:rPr>
                          <w:color w:val="000000"/>
                        </w:rPr>
                      </w:pPr>
                      <w:sdt>
                        <w:sdtPr>
                          <w:alias w:val="Numeris"/>
                          <w:tag w:val="nr_abc8b89ed25f41688d3271680a3fab1d"/>
                          <w:lock w:val="sdtLocked"/>
                          <w:richText/>
                        </w:sdtPr>
                        <w:sdtContent>
                          <w:r>
                            <w:rPr>
                              <w:color w:val="000000"/>
                              <w:lang w:eastAsia="lt-LT"/>
                            </w:rPr>
                            <w:t>17.5</w:t>
                          </w:r>
                        </w:sdtContent>
                      </w:sdt>
                      <w:r>
                        <w:rPr>
                          <w:color w:val="000000"/>
                          <w:lang w:eastAsia="lt-LT"/>
                        </w:rPr>
                        <w:t>.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valstybės ir žinybiniuose registruose arba valstybės informacinėse sistemose.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FABCA79070">
                    <w:r w:rsidRPr="00532B9F">
                      <w:rPr>
                        <w:rFonts w:ascii="Arial" w:eastAsia="MS Mincho" w:hAnsi="Arial"/>
                        <w:sz w:val="20"/>
                        <w:i/>
                        <w:iCs/>
                        <w:color w:val="0000FF" w:themeColor="hyperlink"/>
                        <w:u w:val="single"/>
                      </w:rPr>
                      <w:t>278</w:t>
                    </w:r>
                  </w:fldSimple>
                  <w:r>
                    <w:rPr>
                      <w:rFonts w:ascii="Arial" w:eastAsia="MS Mincho" w:hAnsi="Arial"/>
                      <w:sz w:val="20"/>
                      <w:i/>
                      <w:iCs/>
                    </w:rPr>
                    <w:t>,
2005-03-14,
Žin., 2005, Nr.
35-1154 (2005-03-17), i. k. 1051100NUTA00000278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19 p."/>
                <w:tag w:val="part_a50e89ae700f41f9a905f7a27a9ff903"/>
                <w:lock w:val="sdtLocked"/>
                <w:richText/>
              </w:sdtPr>
              <w:sdtContent>
                <w:p>
                  <w:pPr>
                    <w:tabs>
                      <w:tab w:val="left" w:pos="0"/>
                    </w:tabs>
                    <w:ind w:firstLine="720"/>
                    <w:jc w:val="both"/>
                    <w:rPr>
                      <w:color w:val="000000"/>
                      <w:lang w:eastAsia="lt-LT"/>
                    </w:rPr>
                  </w:pPr>
                  <w:sdt>
                    <w:sdtPr>
                      <w:alias w:val="Numeris"/>
                      <w:tag w:val="nr_a50e89ae700f41f9a905f7a27a9ff903"/>
                      <w:lock w:val="sdtLocked"/>
                      <w:richText/>
                    </w:sdtPr>
                    <w:sdtContent>
                      <w:r>
                        <w:rPr>
                          <w:color w:val="000000"/>
                          <w:lang w:eastAsia="lt-LT"/>
                        </w:rPr>
                        <w:t>19</w:t>
                      </w:r>
                    </w:sdtContent>
                  </w:sdt>
                  <w:r>
                    <w:rPr>
                      <w:color w:val="000000"/>
                      <w:lang w:eastAsia="lt-LT"/>
                    </w:rPr>
                    <w:t>. Prašymas ir dokumentai, reikalingi</w:t>
                  </w:r>
                  <w:r>
                    <w:rPr>
                      <w:b/>
                      <w:bCs/>
                      <w:color w:val="000000"/>
                      <w:lang w:eastAsia="lt-LT"/>
                    </w:rPr>
                    <w:t xml:space="preserve"> </w:t>
                  </w:r>
                  <w:r>
                    <w:rPr>
                      <w:color w:val="000000"/>
                      <w:lang w:eastAsia="lt-LT"/>
                    </w:rPr>
                    <w:t>atitinkamai išmokai skirti, gali būti pateikti asmeniškai atvykus</w:t>
                  </w:r>
                  <w:r>
                    <w:rPr>
                      <w:b/>
                      <w:bCs/>
                      <w:color w:val="000000"/>
                      <w:lang w:eastAsia="lt-LT"/>
                    </w:rPr>
                    <w:t xml:space="preserve"> </w:t>
                  </w:r>
                  <w:r>
                    <w:rPr>
                      <w:color w:val="000000"/>
                      <w:lang w:eastAsia="lt-LT"/>
                    </w:rPr>
                    <w:t>į savivaldybės administraciją, pašto siunta, elektroniniu paštu</w:t>
                  </w:r>
                  <w:r>
                    <w:rPr>
                      <w:b/>
                      <w:bCs/>
                      <w:color w:val="000000"/>
                      <w:lang w:eastAsia="lt-LT"/>
                    </w:rPr>
                    <w:t xml:space="preserve"> </w:t>
                  </w:r>
                  <w:r>
                    <w:rPr>
                      <w:color w:val="000000"/>
                      <w:lang w:eastAsia="lt-LT"/>
                    </w:rPr>
                    <w:t>arba kitomis elektroninių ryšių priemonėmis, jeigu valstybės elektroninės valdžios sistemoje teikiama tokia elektroninė paslauga, per kurjerį arba atstovą,</w:t>
                  </w:r>
                  <w:r>
                    <w:rPr>
                      <w:color w:val="000000"/>
                      <w:szCs w:val="24"/>
                      <w:lang w:eastAsia="lt-LT"/>
                    </w:rPr>
                    <w:t xml:space="preserve"> kurio teisė atstovauti turi būti įrodyta notaro ar kito asmens, įgalioto atlikti notarinius veiksmus, patvirtintu įgaliojimu</w:t>
                  </w:r>
                  <w:r>
                    <w:rPr>
                      <w:color w:val="000000"/>
                      <w:lang w:eastAsia="lt-LT"/>
                    </w:rPr>
                    <w:t>.</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asmeniškai atvykus į savivaldybės administraciją, padaromos ir patvirtinamos pateiktų dokumentų, išskyrus asmens tapatybę patvirtinantį dokumentą, kopijos, ir dokumentai grąžinami juos pateikusiam asmeniui.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per atstovą arba siunčiami pašto siunta, elektroniniu paštu ar kitomis elektroninių ryšių priemonėmis arba per kurjerį, prie prašymo turi būti pridedamos visų reikiamų dokumentų, įskaitant asmens tapatybę patvirtinantį dokumentą, kopijos, išskyrus šiame punkte nustatytus atvejus, kai asmens tapatybę patvirtinančio dokumento kopija neteikiama.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siunčiami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o prašymą ir dokumentus teikiančio asmens tapatybę patvirtinančio dokumento kopija neteikiama. </w:t>
                  </w:r>
                </w:p>
                <w:p>
                  <w:pPr>
                    <w:tabs>
                      <w:tab w:val="left" w:pos="0"/>
                    </w:tabs>
                    <w:ind w:firstLine="720"/>
                    <w:jc w:val="both"/>
                    <w:rPr>
                      <w:color w:val="000000"/>
                    </w:rPr>
                  </w:pPr>
                  <w:r>
                    <w:rPr>
                      <w:bCs/>
                      <w:color w:val="000000"/>
                      <w:lang w:eastAsia="lt-LT"/>
                    </w:rPr>
                    <w:t>Jeigu prašymas ir dokumentai, reikalingi atitinkamai išmokai skirti, teikiami elektroninių ryšių priemonėmis ir jeigu valstybės elektroninės valdžios sistemoje teikiama elektroninė paslauga, leidžianti nustatyti asmens tapatybę, prašymą ir dokumentus teikiančio asmens tapatybę patvirtinančio dokumento kopija neteikiama.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0 p."/>
                <w:tag w:val="part_0b1f8e443b4644f9aa37e2b6f9360b78"/>
                <w:lock w:val="sdtLocked"/>
                <w:richText/>
              </w:sdtPr>
              <w:sdtContent>
                <w:p>
                  <w:pPr>
                    <w:tabs>
                      <w:tab w:val="left" w:pos="0"/>
                    </w:tabs>
                    <w:ind w:firstLine="720"/>
                    <w:jc w:val="both"/>
                    <w:rPr>
                      <w:color w:val="000000"/>
                    </w:rPr>
                  </w:pPr>
                  <w:sdt>
                    <w:sdtPr>
                      <w:alias w:val="Numeris"/>
                      <w:tag w:val="nr_0b1f8e443b4644f9aa37e2b6f9360b78"/>
                      <w:lock w:val="sdtLocked"/>
                      <w:richText/>
                    </w:sdtPr>
                    <w:sdtContent>
                      <w:r>
                        <w:rPr>
                          <w:color w:val="000000"/>
                          <w:lang w:eastAsia="lt-LT"/>
                        </w:rPr>
                        <w:t>20</w:t>
                      </w:r>
                    </w:sdtContent>
                  </w:sdt>
                  <w:r>
                    <w:rPr>
                      <w:color w:val="000000"/>
                      <w:lang w:eastAsia="lt-LT"/>
                    </w:rPr>
                    <w:t>. Savivaldybės administracija gautą prašymą ir prie jo pridėtus reikiamus dokumentus tą pačią dieną registruoja ir išduoda (arba išsiunčia) pranešimą apie prašymo ir dokumentų gavimą, nurodydama jų registravimo datą. Elektroninių ryšių priemonėmis gautas prašymas registruojamas ir tvarkomas Lietuvos vyriausiojo archyvaro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21 p."/>
                <w:tag w:val="part_cf7816afd76c4bf3b66de71bb6686727"/>
                <w:lock w:val="sdtLocked"/>
                <w:richText/>
              </w:sdtPr>
              <w:sdtContent>
                <w:p>
                  <w:pPr>
                    <w:ind w:firstLine="720"/>
                    <w:jc w:val="both"/>
                    <w:rPr>
                      <w:color w:val="000000"/>
                    </w:rPr>
                  </w:pPr>
                  <w:sdt>
                    <w:sdtPr>
                      <w:alias w:val="Numeris"/>
                      <w:tag w:val="nr_cf7816afd76c4bf3b66de71bb6686727"/>
                      <w:lock w:val="sdtLocked"/>
                      <w:richText/>
                    </w:sdtPr>
                    <w:sdtContent>
                      <w:r>
                        <w:rPr>
                          <w:color w:val="000000"/>
                          <w:lang w:eastAsia="lt-LT"/>
                        </w:rPr>
                        <w:t>21</w:t>
                      </w:r>
                    </w:sdtContent>
                  </w:sdt>
                  <w:r>
                    <w:rPr>
                      <w:color w:val="000000"/>
                      <w:lang w:eastAsia="lt-LT"/>
                    </w:rPr>
                    <w:t>. Išmokos skiriamos savivaldybės administracijos sprendimu.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sdtContent>
            </w:sdt>
            <w:sdt>
              <w:sdtPr>
                <w:alias w:val="22 p."/>
                <w:tag w:val="part_0b8e54a2cc904e08a9d0b456fc5c9578"/>
                <w:lock w:val="sdtLocked"/>
                <w:richText/>
              </w:sdtPr>
              <w:sdtContent>
                <w:p>
                  <w:pPr>
                    <w:tabs>
                      <w:tab w:val="left" w:pos="0"/>
                    </w:tabs>
                    <w:ind w:firstLine="720"/>
                    <w:jc w:val="both"/>
                    <w:rPr>
                      <w:color w:val="000000"/>
                    </w:rPr>
                  </w:pPr>
                  <w:sdt>
                    <w:sdtPr>
                      <w:alias w:val="Numeris"/>
                      <w:tag w:val="nr_0b8e54a2cc904e08a9d0b456fc5c9578"/>
                      <w:lock w:val="sdtLocked"/>
                      <w:richText/>
                    </w:sdtPr>
                    <w:sdtContent>
                      <w:r>
                        <w:rPr>
                          <w:color w:val="000000"/>
                          <w:lang w:eastAsia="lt-LT"/>
                        </w:rPr>
                        <w:t>22</w:t>
                      </w:r>
                    </w:sdtContent>
                  </w:sdt>
                  <w:r>
                    <w:rPr>
                      <w:color w:val="000000"/>
                      <w:lang w:eastAsia="lt-LT"/>
                    </w:rPr>
                    <w:t xml:space="preserve">. Jei prašymas dėl atitinkamos išmokos skyrimo pateikiamas </w:t>
                  </w:r>
                  <w:r>
                    <w:rPr>
                      <w:bCs/>
                      <w:color w:val="000000"/>
                      <w:lang w:eastAsia="lt-LT"/>
                    </w:rPr>
                    <w:t>elektroninių ryšių priemonėmis, jeigu valstybės elektroninės valdžios sistemoje teikiama tokia elektroninė paslauga</w:t>
                  </w:r>
                  <w:r>
                    <w:rPr>
                      <w:color w:val="000000"/>
                      <w:lang w:eastAsia="lt-LT"/>
                    </w:rPr>
                    <w:t>, savivaldybės administracija, priėmusi sprendimą dėl atitinkamos išmokos skyrimo ar neskyrimo, informaciją apie priimtą sprendimą (nurodoma data) tą pačią dieną pateikia elektroninių paslaugų sistemos paslaugos teikimo eigos stebėsenos modulyje.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519DA059A3B">
                    <w:r w:rsidRPr="00532B9F">
                      <w:rPr>
                        <w:rFonts w:ascii="Arial" w:eastAsia="MS Mincho" w:hAnsi="Arial"/>
                        <w:sz w:val="20"/>
                        <w:i/>
                        <w:iCs/>
                        <w:color w:val="0000FF" w:themeColor="hyperlink"/>
                        <w:u w:val="single"/>
                      </w:rPr>
                      <w:t>1255</w:t>
                    </w:r>
                  </w:fldSimple>
                  <w:r>
                    <w:rPr>
                      <w:rFonts w:ascii="Arial" w:eastAsia="MS Mincho" w:hAnsi="Arial"/>
                      <w:sz w:val="20"/>
                      <w:i/>
                      <w:iCs/>
                    </w:rPr>
                    <w:t>,
2010-08-31,
Žin., 2010, Nr.
104-5398 (2010-09-02), i. k. 1101100NUTA00001255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5cec629b8bc64bc59a0f6d901970b164"/>
                    <w:lock w:val="sdtLocked"/>
                    <w:richText/>
                  </w:sdtPr>
                  <w:sdtContent>
                    <w:p>
                      <w:pPr>
                        <w:tabs>
                          <w:tab w:val="left" w:pos="0"/>
                        </w:tabs>
                        <w:ind w:firstLine="720"/>
                        <w:jc w:val="both"/>
                        <w:rPr>
                          <w:szCs w:val="24"/>
                          <w:lang w:eastAsia="lt-LT"/>
                        </w:rPr>
                      </w:pPr>
                      <w:sdt>
                        <w:sdtPr>
                          <w:alias w:val="Numeris"/>
                          <w:tag w:val="nr_5cec629b8bc64bc59a0f6d901970b164"/>
                          <w:lock w:val="sdtLocked"/>
                          <w:richText/>
                        </w:sdtPr>
                        <w:sdtContent>
                          <w:r>
                            <w:rPr>
                              <w:color w:val="000000"/>
                              <w:szCs w:val="24"/>
                              <w:lang w:eastAsia="lt-LT"/>
                            </w:rPr>
                            <w:t>23.4</w:t>
                          </w:r>
                        </w:sdtContent>
                      </w:sdt>
                      <w:r>
                        <w:rPr>
                          <w:color w:val="000000"/>
                          <w:szCs w:val="24"/>
                          <w:lang w:eastAsia="lt-LT"/>
                        </w:rPr>
                        <w:t>. neįskaitant globojamo vaiko, kuriam globa (rūpyba) nustatyta šeimoje, gautų pajamų į globėjų (rūpintojų) gautas pajamas ir nenustatant jam tenkančios pajamų dalies;</w:t>
                      </w:r>
                      <w:r>
                        <w:rPr>
                          <w:b/>
                          <w:bCs/>
                          <w:color w:val="000000"/>
                          <w:szCs w:val="24"/>
                          <w:lang w:eastAsia="lt-LT"/>
                        </w:rPr>
                        <w:t xml:space="preserve"> </w:t>
                      </w:r>
                      <w:r>
                        <w:rPr>
                          <w:color w:val="000000"/>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color w:val="000000"/>
                          <w:szCs w:val="24"/>
                          <w:lang w:eastAsia="lt-LT"/>
                        </w:rPr>
                        <w:t xml:space="preserve"> </w:t>
                      </w:r>
                      <w:r>
                        <w:rPr>
                          <w:color w:val="000000"/>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vertinamo</w:t>
                      </w:r>
                      <w:r>
                        <w:rPr>
                          <w:b/>
                          <w:color w:val="000000"/>
                          <w:szCs w:val="24"/>
                          <w:lang w:eastAsia="lt-LT"/>
                        </w:rPr>
                        <w:t xml:space="preserve"> </w:t>
                      </w:r>
                      <w:r>
                        <w:rPr>
                          <w:color w:val="000000"/>
                          <w:szCs w:val="24"/>
                          <w:lang w:eastAsia="lt-LT"/>
                        </w:rPr>
                        <w:t>laikotarpio</w:t>
                      </w:r>
                      <w:r>
                        <w:rPr>
                          <w:b/>
                          <w:color w:val="000000"/>
                          <w:szCs w:val="24"/>
                          <w:lang w:eastAsia="lt-LT"/>
                        </w:rPr>
                        <w:t xml:space="preserve"> </w:t>
                      </w:r>
                      <w:r>
                        <w:rPr>
                          <w:color w:val="000000"/>
                          <w:szCs w:val="24"/>
                          <w:lang w:eastAsia="lt-LT"/>
                        </w:rPr>
                        <w:t>kalendorinių mėnesių skaičiaus;</w:t>
                      </w:r>
                      <w:r>
                        <w:rPr>
                          <w:b/>
                          <w:color w:val="FF0000"/>
                          <w:szCs w:val="24"/>
                          <w:lang w:eastAsia="lt-LT"/>
                        </w:rP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8773915856254892aea2e9eaf7e42e59"/>
                    <w:lock w:val="sdtLocked"/>
                    <w:richText/>
                  </w:sdtPr>
                  <w:sdtContent>
                    <w:p>
                      <w:pPr>
                        <w:tabs>
                          <w:tab w:val="left" w:pos="0"/>
                        </w:tabs>
                        <w:ind w:firstLine="720"/>
                        <w:jc w:val="both"/>
                        <w:rPr>
                          <w:color w:val="000000"/>
                        </w:rPr>
                      </w:pPr>
                      <w:sdt>
                        <w:sdtPr>
                          <w:alias w:val="Numeris"/>
                          <w:tag w:val="nr_8773915856254892aea2e9eaf7e42e59"/>
                          <w:lock w:val="sdtLocked"/>
                          <w:richText/>
                        </w:sdtPr>
                        <w:sdtContent>
                          <w:r>
                            <w:rPr>
                              <w:color w:val="000000"/>
                              <w:szCs w:val="24"/>
                              <w:lang w:eastAsia="lt-LT"/>
                            </w:rPr>
                            <w:t>2</w:t>
                          </w:r>
                          <w:r>
                            <w:rPr>
                              <w:color w:val="000000"/>
                              <w:szCs w:val="24"/>
                              <w:lang w:val="en-US" w:eastAsia="lt-LT"/>
                            </w:rPr>
                            <w:t>3</w:t>
                          </w:r>
                          <w:r>
                            <w:rPr>
                              <w:color w:val="000000"/>
                              <w:szCs w:val="24"/>
                              <w:lang w:eastAsia="lt-LT"/>
                            </w:rPr>
                            <w:t>.9</w:t>
                          </w:r>
                        </w:sdtContent>
                      </w:sdt>
                      <w:r>
                        <w:rPr>
                          <w:color w:val="000000"/>
                          <w:szCs w:val="24"/>
                          <w:lang w:eastAsia="lt-LT"/>
                        </w:rPr>
                        <w:t xml:space="preserve">. neįskaitant Piniginės socialinės paramos nepasiturintiems gyventojams įstatymo </w:t>
                      </w:r>
                      <w:r>
                        <w:rPr>
                          <w:color w:val="000000"/>
                          <w:szCs w:val="24"/>
                          <w:lang w:val="en-US" w:eastAsia="lt-LT"/>
                        </w:rPr>
                        <w:t>17</w:t>
                      </w:r>
                      <w:r>
                        <w:rPr>
                          <w:color w:val="000000"/>
                          <w:szCs w:val="24"/>
                          <w:lang w:eastAsia="lt-LT"/>
                        </w:rPr>
                        <w:t xml:space="preserve"> straipsnio </w:t>
                      </w:r>
                      <w:r>
                        <w:rPr>
                          <w:color w:val="000000"/>
                          <w:szCs w:val="24"/>
                          <w:lang w:val="en-US" w:eastAsia="lt-LT"/>
                        </w:rPr>
                        <w:t>2 dalyje nurodyt</w:t>
                      </w:r>
                      <w:r>
                        <w:rPr>
                          <w:color w:val="000000"/>
                          <w:szCs w:val="24"/>
                          <w:lang w:eastAsia="lt-LT"/>
                        </w:rPr>
                        <w:t>os pajamų dalies;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sdtContent>
                </w:sdt>
                <w:sdt>
                  <w:sdtPr>
                    <w:alias w:val="23.10 pp."/>
                    <w:tag w:val="part_c25e3703e4fb4a669f64f864f4be4614"/>
                    <w:lock w:val="sdtLocked"/>
                    <w:richText/>
                  </w:sdtPr>
                  <w:sdtContent>
                    <w:p>
                      <w:pPr>
                        <w:tabs>
                          <w:tab w:val="left" w:pos="0"/>
                        </w:tabs>
                        <w:ind w:firstLine="720"/>
                        <w:jc w:val="both"/>
                        <w:rPr>
                          <w:color w:val="000000"/>
                        </w:rPr>
                      </w:pPr>
                      <w:sdt>
                        <w:sdtPr>
                          <w:alias w:val="Numeris"/>
                          <w:tag w:val="nr_c25e3703e4fb4a669f64f864f4be4614"/>
                          <w:lock w:val="sdtLocked"/>
                          <w:richText/>
                        </w:sdt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straipsnio 2 dalį, gautų pajamų.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Arial" w:hAnsi="Arial"/>
                      <w:b/>
                      <w:bCs/>
                      <w:sz w:val="22"/>
                    </w:rPr>
                  </w:pPr>
                  <w:r>
                    <w:rPr>
                      <w:rFonts w:ascii="Arial" w:hAnsi="Arial"/>
                      <w:sz w:val="22"/>
                    </w:rPr>
                    <w:t>24</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Arial" w:hAnsi="Arial"/>
                      <w:b/>
                      <w:bCs/>
                      <w:sz w:val="22"/>
                    </w:rPr>
                  </w:pPr>
                  <w:r>
                    <w:rPr>
                      <w:rFonts w:ascii="Arial" w:hAnsi="Arial"/>
                      <w:sz w:val="22"/>
                    </w:rPr>
                    <w:t>25</w:t>
                  </w:r>
                  <w:r>
                    <w:rPr>
                      <w:rFonts w:ascii="Arial" w:hAnsi="Arial"/>
                      <w:sz w:val="22"/>
                    </w:rPr>
                    <w:t>.</w:t>
                  </w:r>
                  <w:r>
                    <w:rPr>
                      <w:rFonts w:ascii="Arial" w:eastAsia="MS Mincho" w:hAnsi="Arial"/>
                      <w:sz w:val="20"/>
                      <w:i/>
                      <w:iCs/>
                    </w:rPr>
                    <w:t xml:space="preserve"> Neteko galios nuo 2017-02-25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EFABCA79070">
                    <w:r w:rsidRPr="00532B9F">
                      <w:rPr>
                        <w:rFonts w:ascii="Arial" w:eastAsia="MS Mincho" w:hAnsi="Arial"/>
                        <w:sz w:val="20"/>
                        <w:i/>
                        <w:iCs/>
                        <w:color w:val="0000FF" w:themeColor="hyperlink"/>
                        <w:u w:val="single"/>
                      </w:rPr>
                      <w:t>278</w:t>
                    </w:r>
                  </w:fldSimple>
                  <w:r>
                    <w:rPr>
                      <w:rFonts w:ascii="Arial" w:eastAsia="MS Mincho" w:hAnsi="Arial"/>
                      <w:sz w:val="20"/>
                      <w:i/>
                      <w:iCs/>
                    </w:rPr>
                    <w:t>,
2005-03-14,
Žin., 2005, Nr.
35-1154 (2005-03-17), i. k. 1051100NUTA00000278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33d590194911e4b542dec0b12e28b0">
                    <w:r w:rsidRPr="00532B9F">
                      <w:rPr>
                        <w:rFonts w:ascii="Arial" w:eastAsia="MS Mincho" w:hAnsi="Arial"/>
                        <w:sz w:val="20"/>
                        <w:i/>
                        <w:iCs/>
                        <w:color w:val="0000FF" w:themeColor="hyperlink"/>
                        <w:u w:val="single"/>
                      </w:rPr>
                      <w:t>753</w:t>
                    </w:r>
                  </w:fldSimple>
                  <w:r>
                    <w:rPr>
                      <w:rFonts w:ascii="Arial" w:eastAsia="MS Mincho" w:hAnsi="Arial"/>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3d55942251e4b90b7663007ddd9e0e5"/>
                    <w:lock w:val="sdtLocked"/>
                    <w:richText/>
                  </w:sdtPr>
                  <w:sdtContent>
                    <w:p>
                      <w:pPr>
                        <w:tabs>
                          <w:tab w:val="left" w:pos="1134"/>
                          <w:tab w:val="left" w:pos="1276"/>
                        </w:tabs>
                        <w:ind w:firstLine="720"/>
                        <w:jc w:val="both"/>
                        <w:rPr>
                          <w:szCs w:val="24"/>
                          <w:lang w:eastAsia="lt-LT"/>
                        </w:rPr>
                      </w:pPr>
                      <w:sdt>
                        <w:sdtPr>
                          <w:alias w:val="Numeris"/>
                          <w:tag w:val="nr_b3d55942251e4b90b7663007ddd9e0e5"/>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w:t>
                      </w:r>
                    </w:p>
                  </w:sdtContent>
                </w:sdt>
                <w:sdt>
                  <w:sdtPr>
                    <w:alias w:val="27.2 pp."/>
                    <w:tag w:val="part_7b49757d03414e2ca418b53f81d26f2f"/>
                    <w:lock w:val="sdtLocked"/>
                    <w:richText/>
                  </w:sdtPr>
                  <w:sdtContent>
                    <w:p>
                      <w:pPr>
                        <w:tabs>
                          <w:tab w:val="left" w:pos="0"/>
                        </w:tabs>
                        <w:ind w:firstLine="720"/>
                        <w:jc w:val="both"/>
                        <w:rPr>
                          <w:color w:val="000000"/>
                          <w:szCs w:val="24"/>
                          <w:lang w:eastAsia="lt-LT"/>
                        </w:rPr>
                      </w:pPr>
                      <w:sdt>
                        <w:sdtPr>
                          <w:alias w:val="Numeris"/>
                          <w:tag w:val="nr_7b49757d03414e2ca418b53f81d26f2f"/>
                          <w:lock w:val="sdtLocked"/>
                          <w:richText/>
                        </w:sdtPr>
                        <w:sdtContent>
                          <w:r>
                            <w:rPr>
                              <w:color w:val="000000"/>
                              <w:lang w:eastAsia="lt-LT"/>
                            </w:rPr>
                            <w:t>27.2</w:t>
                          </w:r>
                        </w:sdtContent>
                      </w:sdt>
                      <w:r>
                        <w:rPr>
                          <w:color w:val="000000"/>
                          <w:lang w:eastAsia="lt-LT"/>
                        </w:rPr>
                        <w:t xml:space="preserve">. skiria ir moka išmoką vaikui, nustatytą Išmokų vaikams įstatymo 6 straipsnio 1 dalyje, iki vaikui sukaks 18 metų arba iki nepilnametis vaikas bus pripažintas emancipuotu ar sudarys santuoką. Pasibaigus paskirtos išmokos vaikui mokėjimo laikotarpiui, kai vaikui sukanka </w:t>
                      </w:r>
                      <w:r>
                        <w:rPr>
                          <w:color w:val="000000"/>
                          <w:lang w:val="en-US" w:eastAsia="lt-LT"/>
                        </w:rPr>
                        <w:t>18 metų</w:t>
                      </w:r>
                      <w:r>
                        <w:rPr>
                          <w:b/>
                          <w:bCs/>
                          <w:color w:val="000000"/>
                          <w:lang w:val="en-US" w:eastAsia="lt-LT"/>
                        </w:rPr>
                        <w:t xml:space="preserve"> </w:t>
                      </w:r>
                      <w:r>
                        <w:rPr>
                          <w:color w:val="000000"/>
                          <w:lang w:eastAsia="lt-LT"/>
                        </w:rPr>
                        <w:t xml:space="preserve">arba kai nepilnametis vaikas pripažįstamas emancipuotu, arba kai nepilnametis vaikas sudaro santuoką, jeigu šie asmenys arba vyresni kaip 18 metų asmenys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bendrojo ugdymo programą ir pagal bendrojo ugdymo programą kartu su profesinio mokymo programa </w:t>
                      </w:r>
                      <w:r>
                        <w:rPr>
                          <w:szCs w:val="24"/>
                          <w:lang w:eastAsia="lt-LT"/>
                        </w:rPr>
                        <w:t>vykdo profesinio mokymo teikėjai, iki šie asmenys</w:t>
                      </w:r>
                      <w:r>
                        <w:rPr>
                          <w:b/>
                          <w:bCs/>
                          <w:szCs w:val="24"/>
                          <w:lang w:eastAsia="lt-LT"/>
                        </w:rPr>
                        <w:t xml:space="preserve"> </w:t>
                      </w:r>
                      <w:r>
                        <w:rPr>
                          <w:bCs/>
                          <w:szCs w:val="24"/>
                          <w:lang w:eastAsia="lt-LT"/>
                        </w:rPr>
                        <w:t>baigs bendrojo ugdymo programą,</w:t>
                      </w:r>
                      <w:r>
                        <w:rPr>
                          <w:bCs/>
                          <w:szCs w:val="24"/>
                        </w:rPr>
                        <w:t xml:space="preserve"> taip pat asmenis akademinių atostogų, profesinio mokymo teikėjų suteiktų dėl ligos, nėštumo ar vaiko priežiūros, laikotarpiu</w:t>
                      </w:r>
                      <w:r>
                        <w:rPr>
                          <w:bCs/>
                          <w:szCs w:val="24"/>
                          <w:lang w:eastAsia="lt-LT"/>
                        </w:rPr>
                        <w:t>),</w:t>
                      </w:r>
                      <w:r>
                        <w:rPr>
                          <w:color w:val="000000"/>
                          <w:lang w:eastAsia="lt-LT"/>
                        </w:rPr>
                        <w:t xml:space="preserve"> dėl tolesnio išmokos vaikui skyrimo, bet ne ilgiau, iki jiems sukaks 23 metai, asmenys turi teisę kreiptis per Išmokų vaikams įstatymo 18 straipsnio 2 dalyje nustatytą terminą ir pateikti dokumentus, nurodytus Nuostatų III skyriuje;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3 pp."/>
                    <w:tag w:val="part_ba516016353b46e6b26850b4ed84a171"/>
                    <w:lock w:val="sdtLocked"/>
                    <w:richText/>
                  </w:sdtPr>
                  <w:sdtContent>
                    <w:p>
                      <w:pPr>
                        <w:tabs>
                          <w:tab w:val="left" w:pos="0"/>
                        </w:tabs>
                        <w:ind w:firstLine="720"/>
                        <w:jc w:val="both"/>
                        <w:rPr>
                          <w:szCs w:val="24"/>
                          <w:lang w:eastAsia="lt-LT"/>
                        </w:rPr>
                      </w:pPr>
                      <w:sdt>
                        <w:sdtPr>
                          <w:alias w:val="Numeris"/>
                          <w:tag w:val="nr_ba516016353b46e6b26850b4ed84a171"/>
                          <w:lock w:val="sdtLocked"/>
                          <w:richText/>
                        </w:sdtPr>
                        <w:sdtContent>
                          <w:r>
                            <w:rPr>
                              <w:color w:val="000000"/>
                              <w:lang w:eastAsia="lt-LT"/>
                            </w:rPr>
                            <w:t>27.3</w:t>
                          </w:r>
                        </w:sdtContent>
                      </w:sdt>
                      <w:r>
                        <w:rPr>
                          <w:color w:val="000000"/>
                          <w:lang w:eastAsia="lt-LT"/>
                        </w:rPr>
                        <w:t xml:space="preserve">. papildomai skiria ir moka išmoką vaikui, nustatytą Išmokų vaikams įstatymo 6 straipsnio 2 dalies 3 punkte, neįgaliam vaikui iki nustatyto neįgalumo lygio termino pabaigos, bet ne ilgiau, iki jam sukaks 18 metų </w:t>
                      </w:r>
                      <w:r>
                        <w:rPr>
                          <w:szCs w:val="24"/>
                          <w:lang w:eastAsia="lt-LT"/>
                        </w:rPr>
                        <w:t xml:space="preserve">arba </w:t>
                      </w:r>
                      <w:r>
                        <w:rPr>
                          <w:color w:val="000000"/>
                          <w:szCs w:val="24"/>
                          <w:lang w:eastAsia="lt-LT"/>
                        </w:rPr>
                        <w:t>iki nepilnametis neįgalus vaikas bus pripažintas emancipuotu ar sudarys santuoką</w:t>
                      </w:r>
                      <w:r>
                        <w:rPr>
                          <w:color w:val="000000"/>
                          <w:lang w:eastAsia="lt-LT"/>
                        </w:rPr>
                        <w:t xml:space="preserve">. Jeigu, pasibaigus paskirtos išmokos vaikui mokėjimo laikotarpiui, neįgalumo lygis vaikui nustatomas pakartotinai, savivaldybės administracijai gavus iš Neįgalumo ir darbingumo nustatymo tarnybos duomenis apie pakartotinį neįgalumo lygio nustatymą (nurodoma vaiko vardas, pavardė, gimimo data, pakartotinio neįgalumo lygio nustatymo data ir terminas) arba išmokos gavėjui pateikus dokumentus, nurodytus Nuostatų 12.8 papunktyje, išmokos mokėjimas vaikui iki 18 metų tęsiamas be atskiro prašymo, bet ne ilgiau negu iki nustatyto neįgalumo lygio termino pabaigos. Pasibaigus paskirtos išmokos vaikui mokėjimo laikotarpiui, kai vaikui sukanka </w:t>
                      </w:r>
                      <w:r>
                        <w:rPr>
                          <w:color w:val="000000"/>
                          <w:lang w:val="en-US" w:eastAsia="lt-LT"/>
                        </w:rPr>
                        <w:t>18 met</w:t>
                      </w:r>
                      <w:r>
                        <w:rPr>
                          <w:color w:val="000000"/>
                          <w:lang w:eastAsia="lt-LT"/>
                        </w:rPr>
                        <w:t xml:space="preserve">ų arba kai nepilnametis vaikas pripažįstamas emancipuotu, arba kai nepilnametis vaikas sudaro santuoką, jeigu šie asmenys arba vyresni kaip 18 metų asmenys, kuriems nustatytas 55 procentų ir mažesnis darbingumo lygis,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bendrojo ugdymo programą ir pagal bendrojo ugdymo programą kartu su profesinio mokymo programa </w:t>
                      </w:r>
                      <w:r>
                        <w:rPr>
                          <w:szCs w:val="24"/>
                          <w:lang w:eastAsia="lt-LT"/>
                        </w:rPr>
                        <w:t>vykdo profesinio mokymo teikėjai, iki šie asmenys baigs bendrojo ugdymo programą,</w:t>
                      </w:r>
                      <w:r>
                        <w:rPr>
                          <w:szCs w:val="24"/>
                        </w:rPr>
                        <w:t xml:space="preserve"> taip pat asmenis akademinių atostogų, profesinio mokymo teikėjų suteiktų dėl ligos, nėštumo ar vaiko priežiūros, laikotarpiu</w:t>
                      </w:r>
                      <w:r>
                        <w:rPr>
                          <w:bCs/>
                          <w:szCs w:val="24"/>
                          <w:lang w:eastAsia="lt-LT"/>
                        </w:rPr>
                        <w:t>)</w:t>
                      </w:r>
                      <w:r>
                        <w:rPr>
                          <w:color w:val="000000"/>
                          <w:lang w:eastAsia="lt-LT"/>
                        </w:rPr>
                        <w:t>, dėl tolesnio išmokos vaikui skyrimo nustatytam 55 procentų ir mažesnio darbingumo lygio terminui, bet ne ilgiau, iki jiems sukaks 23</w:t>
                      </w:r>
                      <w:r>
                        <w:rPr>
                          <w:b/>
                          <w:bCs/>
                          <w:color w:val="000000"/>
                          <w:lang w:eastAsia="lt-LT"/>
                        </w:rPr>
                        <w:t xml:space="preserve"> </w:t>
                      </w:r>
                      <w:r>
                        <w:rPr>
                          <w:color w:val="000000"/>
                          <w:lang w:eastAsia="lt-LT"/>
                        </w:rPr>
                        <w:t>metai, asmenys</w:t>
                      </w:r>
                      <w:r>
                        <w:rPr>
                          <w:color w:val="FF0000"/>
                          <w:lang w:eastAsia="lt-LT"/>
                        </w:rPr>
                        <w:t xml:space="preserve"> </w:t>
                      </w:r>
                      <w:r>
                        <w:rPr>
                          <w:color w:val="000000"/>
                          <w:lang w:eastAsia="lt-LT"/>
                        </w:rPr>
                        <w:t>turi teisę kreiptis per Išmokų vaikams įstatymo 18 straipsnio 2 dalyje nustatytą terminą ir pateikti dokumentus, nurodytus Nuostatų III skyriuje;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4 pp."/>
                    <w:tag w:val="part_7b92f5cbdb92482db81fd6736abc48e9"/>
                    <w:lock w:val="sdtLocked"/>
                    <w:richText/>
                  </w:sdtPr>
                  <w:sdtContent>
                    <w:p>
                      <w:pPr>
                        <w:tabs>
                          <w:tab w:val="left" w:pos="0"/>
                        </w:tabs>
                        <w:ind w:firstLine="720"/>
                        <w:jc w:val="both"/>
                        <w:rPr>
                          <w:color w:val="000000"/>
                          <w:szCs w:val="24"/>
                          <w:lang w:eastAsia="lt-LT"/>
                        </w:rPr>
                      </w:pPr>
                      <w:sdt>
                        <w:sdtPr>
                          <w:alias w:val="Numeris"/>
                          <w:tag w:val="nr_7b92f5cbdb92482db81fd6736abc48e9"/>
                          <w:lock w:val="sdtLocked"/>
                          <w:richText/>
                        </w:sdtPr>
                        <w:sdtContent>
                          <w:r>
                            <w:rPr>
                              <w:color w:val="000000"/>
                              <w:szCs w:val="24"/>
                              <w:lang w:eastAsia="lt-LT"/>
                            </w:rPr>
                            <w:t>27.4</w:t>
                          </w:r>
                        </w:sdtContent>
                      </w:sdt>
                      <w:r>
                        <w:rPr>
                          <w:color w:val="000000"/>
                          <w:szCs w:val="24"/>
                          <w:lang w:eastAsia="lt-LT"/>
                        </w:rPr>
                        <w:t>.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Papildomai 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5 pp."/>
                    <w:tag w:val="part_b1cc2c4ed29d4890bce83066aa1fd59d"/>
                    <w:lock w:val="sdtLocked"/>
                    <w:richText/>
                  </w:sdtPr>
                  <w:sdtContent>
                    <w:p>
                      <w:pPr>
                        <w:tabs>
                          <w:tab w:val="left" w:pos="0"/>
                        </w:tabs>
                        <w:ind w:firstLine="720"/>
                        <w:jc w:val="both"/>
                        <w:rPr>
                          <w:szCs w:val="24"/>
                          <w:lang w:eastAsia="lt-LT"/>
                        </w:rPr>
                      </w:pPr>
                      <w:sdt>
                        <w:sdtPr>
                          <w:alias w:val="Numeris"/>
                          <w:tag w:val="nr_b1cc2c4ed29d4890bce83066aa1fd59d"/>
                          <w:lock w:val="sdtLocked"/>
                          <w:richText/>
                        </w:sdtPr>
                        <w:sdtContent>
                          <w:r>
                            <w:rPr>
                              <w:color w:val="000000"/>
                              <w:szCs w:val="24"/>
                              <w:lang w:eastAsia="lt-LT"/>
                            </w:rPr>
                            <w:t>27.5</w:t>
                          </w:r>
                        </w:sdtContent>
                      </w:sdt>
                      <w:r>
                        <w:rPr>
                          <w:color w:val="000000"/>
                          <w:szCs w:val="24"/>
                          <w:lang w:eastAsia="lt-LT"/>
                        </w:rPr>
                        <w:t xml:space="preserve">.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pagal formaliojo profesinio mokymo programą arba studijuoja aukštojoje mokykloje (studentai), įskaitant akademinių atostogų dėl ligos ar nėštumo laikotarpį, taip pat pilnamečius vaikus (įvaikius) nuo bendrojo ugdymo programos baigimo dienos iki tų pačių metų rugsėjo 1 dienos, nevertinant jų gaunamų pajamų, arba kol globėjas (rūpintojas) augina ir (ar) globoja ne mažiau kaip tris vaikus;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eeff395be30e43498f457bde7e465c3e"/>
                    <w:lock w:val="sdtLocked"/>
                    <w:richText/>
                  </w:sdtPr>
                  <w:sdtContent>
                    <w:p>
                      <w:pPr>
                        <w:ind w:firstLine="720"/>
                        <w:jc w:val="both"/>
                        <w:rPr>
                          <w:szCs w:val="24"/>
                          <w:lang w:eastAsia="lt-LT"/>
                        </w:rPr>
                      </w:pPr>
                      <w:sdt>
                        <w:sdtPr>
                          <w:alias w:val="Numeris"/>
                          <w:tag w:val="nr_eeff395be30e43498f457bde7e465c3e"/>
                          <w:lock w:val="sdtLocked"/>
                          <w:richText/>
                        </w:sdtPr>
                        <w:sdtContent>
                          <w:r>
                            <w:rPr>
                              <w:color w:val="000000"/>
                              <w:szCs w:val="24"/>
                              <w:lang w:eastAsia="lt-LT"/>
                            </w:rPr>
                            <w:t>27.7</w:t>
                          </w:r>
                        </w:sdtContent>
                      </w:sdt>
                      <w:r>
                        <w:rPr>
                          <w:color w:val="000000"/>
                          <w:szCs w:val="24"/>
                          <w:lang w:eastAsia="lt-LT"/>
                        </w:rPr>
                        <w:t xml:space="preserve">. skiria ir moka išmokas asmenims, nurodytiems Išmokų vaikams įstatymo 1 straipsnio 2 dalyje, išskyrus Išmokų vaikams įstatymo 1 straipsnio 2 dalies 1 punkte nurodytus asmenis, iki asmenų, besikreipiančių dėl išmokų, dokumentų, patvirtinančių </w:t>
                      </w:r>
                      <w:r>
                        <w:rPr>
                          <w:szCs w:val="24"/>
                          <w:lang w:eastAsia="lt-LT"/>
                        </w:rPr>
                        <w:t xml:space="preserve">jų teisę gyventi Lietuvos Respublikoje, galiojimo termino pabaigos, bet ne ilgiau, iki asmuo turi teisę gauti išmoką. Jeigu, paskirtos išmokos mokėjimo laikotarpiui pasibaigus, išmokos gavėjai </w:t>
                      </w:r>
                      <w:r>
                        <w:rPr>
                          <w:color w:val="000000"/>
                          <w:szCs w:val="24"/>
                          <w:lang w:eastAsia="lt-LT"/>
                        </w:rPr>
                        <w:t>pateikia savivaldybės administracijai dokumentus, patvirtinančius jų teisę gyventi Lietuvos Respublikoje,</w:t>
                      </w:r>
                      <w:r>
                        <w:rPr>
                          <w:b/>
                          <w:color w:val="000000"/>
                          <w:szCs w:val="24"/>
                          <w:lang w:eastAsia="lt-LT"/>
                        </w:rPr>
                        <w:t xml:space="preserve"> </w:t>
                      </w:r>
                      <w:r>
                        <w:rPr>
                          <w:szCs w:val="24"/>
                          <w:lang w:eastAsia="lt-LT"/>
                        </w:rPr>
                        <w:t xml:space="preserve">sprendimą skirti ir mokėti priklausančias išmokas savivaldybės administracija priima be atskiro prašymo; </w:t>
                      </w:r>
                    </w:p>
                  </w:sdtContent>
                </w:sdt>
                <w:sdt>
                  <w:sdtPr>
                    <w:alias w:val="27.8 pp."/>
                    <w:tag w:val="part_269669eeb19a4ab78d3f13e119480907"/>
                    <w:lock w:val="sdtLocked"/>
                    <w:richText/>
                  </w:sdtPr>
                  <w:sdtContent>
                    <w:p>
                      <w:pPr>
                        <w:ind w:firstLine="720"/>
                        <w:jc w:val="both"/>
                        <w:rPr>
                          <w:color w:val="000000"/>
                          <w:szCs w:val="24"/>
                          <w:lang w:eastAsia="lt-LT"/>
                        </w:rPr>
                      </w:pPr>
                      <w:sdt>
                        <w:sdtPr>
                          <w:alias w:val="Numeris"/>
                          <w:tag w:val="nr_269669eeb19a4ab78d3f13e119480907"/>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valstybės ir žinybiniuose registruose arba valstybės informacinėse sistemose, iki pažymos bus pateiktos;</w:t>
                      </w:r>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67f95e85d3934a0f8f92a346bf90d61d"/>
                    <w:lock w:val="sdtLocked"/>
                    <w:richText/>
                  </w:sdtPr>
                  <w:sdtContent>
                    <w:p>
                      <w:pPr>
                        <w:tabs>
                          <w:tab w:val="left" w:pos="0"/>
                        </w:tabs>
                        <w:ind w:firstLine="720"/>
                        <w:jc w:val="both"/>
                        <w:rPr>
                          <w:szCs w:val="24"/>
                          <w:lang w:eastAsia="lt-LT"/>
                        </w:rPr>
                      </w:pPr>
                      <w:sdt>
                        <w:sdtPr>
                          <w:alias w:val="Numeris"/>
                          <w:tag w:val="nr_67f95e85d3934a0f8f92a346bf90d61d"/>
                          <w:lock w:val="sdtLocked"/>
                          <w:richText/>
                        </w:sdtPr>
                        <w:sdtContent>
                          <w:r>
                            <w:rPr>
                              <w:color w:val="000000"/>
                              <w:szCs w:val="24"/>
                              <w:lang w:eastAsia="lt-LT"/>
                            </w:rPr>
                            <w:t>27.10</w:t>
                          </w:r>
                        </w:sdtContent>
                      </w:sdt>
                      <w:r>
                        <w:rPr>
                          <w:color w:val="000000"/>
                          <w:szCs w:val="24"/>
                          <w:lang w:eastAsia="lt-LT"/>
                        </w:rPr>
                        <w:t>. skiria ir moka globos (rūpybos) išmoką, nustatytą Išmokų vaikams įstatymo 11 straipsnio 1 dalies 4 punkte, neįgaliam vaikui jo globos (rūpybos) laikotarpiu iki nustatyto neįgalumo lygio termino pabaigos, bet ne ilgiau, iki vaikui sukaks 18 metų</w:t>
                      </w:r>
                      <w:r>
                        <w:rPr>
                          <w:szCs w:val="24"/>
                          <w:lang w:eastAsia="lt-LT"/>
                        </w:rPr>
                        <w:t xml:space="preserve"> arba </w:t>
                      </w:r>
                      <w:r>
                        <w:rPr>
                          <w:color w:val="000000"/>
                          <w:szCs w:val="24"/>
                          <w:lang w:eastAsia="lt-LT"/>
                        </w:rPr>
                        <w:t>iki nepilnametis vaikas bus pripažintas emancipuotu ar sudarys santuoką. Jeigu, pasibaigus paskirtos globos (rūpybos) išmokos mokėjimo laikotarpiui, neįgalumo lygis vaikui nustatomas pakartotinai, savivaldybės administracijai gavus iš Neįgalumo ir darbingumo nustatymo tarnybos duomenis apie pakartotinį neįgalumo lygio nustatymą (nurodoma vaiko vardas, pavardė, gimimo data, pakartotinio neįgalumo lygio nustatymo data ir terminas) arba išmokos gavėjui pateikus dokumentus, nurodytus Nuostatų 14.12 papunktyje, globos (rūpybos) išmokos, nustatytos Išmokų vaikams įstatymo 11 straipsnio 1 dalies 4 punkte, mokėjimas vaikui iki 18 metų tęsiamas be atskiro prašymo, bet ne ilgiau negu iki neįgalumo lygio termino pabaigos. Jeigu, pasibaigus paskirtos globos (rūpybos) išmokos mokėjimo laikotarpiui, neįgalumo lygis vaikui pakartotinai nenustatomas, globos (rūpybos) išmokos mokėjimas vaikui iki 18 metų tęsiamas be atskiro prašymo, jam mokant Išmokų vaikams įstatymo 11 straipsnio 1 dalies 1</w:t>
                      </w:r>
                      <w:r>
                        <w:rPr>
                          <w:szCs w:val="24"/>
                          <w:lang w:eastAsia="lt-LT"/>
                        </w:rPr>
                        <w:t>–3</w:t>
                      </w:r>
                      <w:r>
                        <w:rPr>
                          <w:color w:val="000000"/>
                          <w:szCs w:val="24"/>
                          <w:lang w:eastAsia="lt-LT"/>
                        </w:rPr>
                        <w:t xml:space="preserve"> punktuose nustatytą globos (rūpybos) išmoką;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11 pp."/>
                    <w:tag w:val="part_12c13438644c479aa8d151cc07571503"/>
                    <w:lock w:val="sdtLocked"/>
                    <w:richText/>
                  </w:sdtPr>
                  <w:sdtContent>
                    <w:p>
                      <w:pPr>
                        <w:tabs>
                          <w:tab w:val="left" w:pos="720"/>
                          <w:tab w:val="left" w:pos="1134"/>
                        </w:tabs>
                        <w:ind w:firstLine="720"/>
                        <w:jc w:val="both"/>
                        <w:rPr>
                          <w:color w:val="000000"/>
                          <w:szCs w:val="24"/>
                          <w:lang w:eastAsia="lt-LT"/>
                        </w:rPr>
                      </w:pPr>
                      <w:sdt>
                        <w:sdtPr>
                          <w:alias w:val="Numeris"/>
                          <w:tag w:val="nr_12c13438644c479aa8d151cc07571503"/>
                          <w:lock w:val="sdtLocked"/>
                          <w:richText/>
                        </w:sdtPr>
                        <w:sdtContent>
                          <w:r>
                            <w:rPr>
                              <w:lang w:eastAsia="lt-LT"/>
                            </w:rPr>
                            <w:t>27.11</w:t>
                          </w:r>
                        </w:sdtContent>
                      </w:sdt>
                      <w:r>
                        <w:rPr>
                          <w:lang w:eastAsia="lt-LT"/>
                        </w:rPr>
                        <w:t>. informuoja išmokos gavėją apie priimtą sprendimą nutraukti ar sustabdyti išmokos mokėjimą asmens prašyme nurodytu informavimo būdu ne vėliau kaip per 3 darbo dienas nuo šio sprendimo priėmimo dienos;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12 pp."/>
                    <w:tag w:val="part_0cb2b459f468447faa8f92f25d5e781d"/>
                    <w:lock w:val="sdtLocked"/>
                    <w:richText/>
                  </w:sdtPr>
                  <w:sdtContent>
                    <w:p>
                      <w:pPr>
                        <w:ind w:firstLine="720"/>
                        <w:jc w:val="both"/>
                        <w:rPr>
                          <w:szCs w:val="24"/>
                          <w:lang w:eastAsia="lt-LT"/>
                        </w:rPr>
                      </w:pPr>
                      <w:sdt>
                        <w:sdtPr>
                          <w:alias w:val="Numeris"/>
                          <w:tag w:val="nr_0cb2b459f468447faa8f92f25d5e781d"/>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13 pp."/>
                    <w:tag w:val="part_0f3619a628724861ad0d3413263b0202"/>
                    <w:lock w:val="sdtLocked"/>
                    <w:richText/>
                  </w:sdtPr>
                  <w:sdtContent>
                    <w:p>
                      <w:pPr>
                        <w:ind w:firstLine="720"/>
                        <w:jc w:val="both"/>
                      </w:pPr>
                      <w:sdt>
                        <w:sdtPr>
                          <w:alias w:val="Numeris"/>
                          <w:tag w:val="nr_0f3619a628724861ad0d3413263b0202"/>
                          <w:lock w:val="sdtLocked"/>
                          <w:richText/>
                        </w:sdtPr>
                        <w:sdtContent>
                          <w:r>
                            <w:rPr>
                              <w:color w:val="000000"/>
                              <w:szCs w:val="24"/>
                              <w:lang w:eastAsia="lt-LT"/>
                            </w:rPr>
                            <w:t>27.13</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27.14 pp."/>
                    <w:tag w:val="part_49e7a3972a1546d6a93c1812dd798462"/>
                    <w:lock w:val="sdtLocked"/>
                    <w:richText/>
                  </w:sdtPr>
                  <w:sdtContent>
                    <w:p>
                      <w:pPr>
                        <w:tabs>
                          <w:tab w:val="left" w:pos="720"/>
                          <w:tab w:val="left" w:pos="1134"/>
                        </w:tabs>
                        <w:ind w:firstLine="720"/>
                        <w:jc w:val="both"/>
                        <w:rPr>
                          <w:color w:val="000000"/>
                        </w:rPr>
                      </w:pPr>
                      <w:sdt>
                        <w:sdtPr>
                          <w:alias w:val="Numeris"/>
                          <w:tag w:val="nr_49e7a3972a1546d6a93c1812dd798462"/>
                          <w:lock w:val="sdtLocked"/>
                          <w:richText/>
                        </w:sdtPr>
                        <w:sdtContent>
                          <w:r>
                            <w:rPr>
                              <w:color w:val="000000"/>
                              <w:lang w:eastAsia="lt-LT"/>
                            </w:rPr>
                            <w:t>27.14</w:t>
                          </w:r>
                        </w:sdtContent>
                      </w:sdt>
                      <w:r>
                        <w:rPr>
                          <w:color w:val="000000"/>
                          <w:lang w:eastAsia="lt-LT"/>
                        </w:rPr>
                        <w:t xml:space="preserve">. </w:t>
                      </w:r>
                      <w:r>
                        <w:rPr>
                          <w:szCs w:val="24"/>
                          <w:lang w:eastAsia="lt-LT"/>
                        </w:rPr>
                        <w:t xml:space="preserve">iš valstybės ir žinybinių registrų arba valstybės informacinių sistemų </w:t>
                      </w:r>
                      <w:r>
                        <w:rPr>
                          <w:color w:val="000000"/>
                          <w:lang w:eastAsia="lt-LT"/>
                        </w:rPr>
                        <w:t>gavusi duomenis apie globos (rūpybos) išmokos gavėjui paskirtą ar perskaičiuotą našlaičio pensiją ir (ar) vaiko išlaikymo išmoką ir (arba) išmokos gavėjui pateikus duomenis apie gautą ar negautą vaikui išlaikyti skirtą periodinę išmoką (antstolio pažymą, laisvos formos rašytinį patvirtinimą ir kt.), perskaičiuoja globos (rūpybos) išmokos dydį ir tęsia jos mokėjimą be atskiro prašymo, bet ne ilgiau, iki išmokos gavėjas turi teisę ją gauti.</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sdtContent>
            </w:sdt>
            <w:sdt>
              <w:sdtPr>
                <w:alias w:val="28 p."/>
                <w:tag w:val="part_06d9727f89a3436e9bc78f8f5c27b38d"/>
                <w:lock w:val="sdtLocked"/>
                <w:richText/>
              </w:sdtPr>
              <w:sdtContent>
                <w:p>
                  <w:pPr>
                    <w:pStyle w:val="PlainText"/>
                    <w:ind w:firstLine="567"/>
                    <w:jc w:val="both"/>
                    <w:rPr>
                      <w:rFonts w:ascii="Arial" w:hAnsi="Arial"/>
                      <w:b/>
                      <w:bCs/>
                      <w:sz w:val="22"/>
                    </w:rPr>
                  </w:pPr>
                  <w:r>
                    <w:rPr>
                      <w:rFonts w:ascii="Arial" w:hAnsi="Arial"/>
                      <w:sz w:val="22"/>
                    </w:rPr>
                    <w:t>28</w:t>
                  </w:r>
                  <w:r>
                    <w:rPr>
                      <w:rFonts w:ascii="Arial" w:hAnsi="Arial"/>
                      <w:sz w:val="22"/>
                    </w:rPr>
                    <w:t>.</w:t>
                  </w:r>
                  <w:r>
                    <w:rPr>
                      <w:rFonts w:ascii="Arial" w:eastAsia="MS Mincho" w:hAnsi="Arial"/>
                      <w:sz w:val="20"/>
                      <w:i/>
                      <w:iCs/>
                    </w:rPr>
                    <w:t xml:space="preserve"> Neteko galios nuo 2017-02-25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Content>
            </w:sdt>
            <w:sdt>
              <w:sdtPr>
                <w:alias w:val="28-1 p."/>
                <w:tag w:val="part_cc3058b40db448c397975096046df1c3"/>
                <w:lock w:val="sdtLocked"/>
                <w:richText/>
              </w:sdtPr>
              <w:sdtContent>
                <w:p>
                  <w:pPr>
                    <w:tabs>
                      <w:tab w:val="left" w:pos="0"/>
                      <w:tab w:val="left" w:pos="709"/>
                    </w:tabs>
                    <w:ind w:firstLine="720"/>
                    <w:jc w:val="both"/>
                  </w:pPr>
                  <w:sdt>
                    <w:sdtPr>
                      <w:alias w:val="Numeris"/>
                      <w:tag w:val="nr_cc3058b40db448c397975096046df1c3"/>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neįgaliam vaikui (asmeniui) papildomai paskirta išmoka vaikui, nustatyta Išmokų vaikams įstatymo 6 straipsnio 2 dalies 3 punkte, ir kiti bendrai gyvenančių asmenų arba globėjo (rūpintojo) auginami ir (ar) globojami vaikai (asmenys) įgyja teisę ir kreipiasi dėl išmokos vaikui, nustatytos Išmokų vaikams įstatymo 6 straipsnio 2 dalies 1 ar 2 punkte, ir jos mokėjimo laikotarpis yra ilgesnis nei išmokos, paskirtos neįgaliam vaikui (asmeniui), neįgaliam vaikui (asmeniui) papildomai išmoka vaikui skiriama iš naujo pagal Išmokų vaikams įstatymo 6 straipsnio 2 dalies 1 ar 2 punktą be atskiro prašymo. Tais atvejais, kai bendrai gyvenančių asmenų arba globėjo (rūpintojo) auginamam ir (ar) globojamam neįgaliam vaikui (asmeniui) papildomai paskirtos išmokos vaikui, nustatytos Išmokų vaikams įstatymo 6 straipsnio 2 dalies 3 punkte, mokėjimo laikotarpis yra ilgesnis nei kitiems bendrai gyvenančių asmenų arba globėjo (rūpintojo) auginamiems ir (ar) globojamiems vaikams (asmenims) papildomai skiriamos išmokos vaikui, nustatytos Išmokų vaikams įstatymo 6 straipsnio 2 dalies 1 ar 2 punkte, neįgaliam vaikui (asmeniui) paskirtos išmokos vaikui mokėjimo laikotarpis nekeičiamas. Jei bendrai gyvenančių asmenų arba globėjo (rūpintojo) auginamiems ir (ar) globojamiems vaikams (asmenims) paskirta išmoka vaikui, nustatyta Išmokų vaikams įstatymo 6 straipsnio 2 dalies 1 ar 2 punkte, ir šių asmenų auginamas ir (ar) globojamas</w:t>
                  </w:r>
                  <w:r>
                    <w:rPr>
                      <w:color w:val="FF0000"/>
                      <w:szCs w:val="24"/>
                      <w:lang w:eastAsia="lt-LT"/>
                    </w:rPr>
                    <w:t xml:space="preserve"> </w:t>
                  </w:r>
                  <w:r>
                    <w:rPr>
                      <w:color w:val="000000"/>
                      <w:szCs w:val="24"/>
                      <w:lang w:eastAsia="lt-LT"/>
                    </w:rPr>
                    <w:t>neįgalus vaikas (asmuo) įgyja (įgijo) teisę gauti išmoką vaikui, nustatytą Išmokų vaikams įstatymo 6 straipsnio 2 dalies 3 punkte, ir jos mokėjimo laikotarpis yra ilgesnis nei išmokos, paskirtos pagal Išmokų vaikams įstatymo 6 straipsnio 2 dalies 1 ar 2 punktą, savivaldybės administracijai gavus iš Neįgalumo ir darbingumo nustatymo tarnybos duomenis apie neįgalumo nustatymą arba išmokos gavėjui pateikus dokumentus, nurodytus Nuostatų 12.8 papunktyje, neįgaliam vaikui (asmeniui) papildomai išmoka vaikui skiriama iš naujo pagal Išmokų vaikams įstatymo 6 straipsnio 2 dalies 3 punktą be atskiro prašymo, o jeigu išmokos, nustatytos Išmokų vaikams įstatymo 6 straipsnio 2 dalies 3 punkte, kurią neįgalus vaikas (asmuo) įgyja (įgijo) teisę gauti, mokėjimo laikotarpis trumpesnis nei išmokos, paskirtos pagal Išmokų vaikams įstatymo 6 straipsnio 2 dalies 1 ar 2 punktą, šios paskirtos išmokos vaikui mokėjimo laikotarpis nekeičiamas.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sdtContent>
            </w:sdt>
            <w:sdt>
              <w:sdtPr>
                <w:alias w:val="29 p."/>
                <w:tag w:val="part_b2c3ca8f18fb4ab78832bd6a1f71e791"/>
                <w:lock w:val="sdtLocked"/>
                <w:richText/>
              </w:sdtPr>
              <w:sdtContent>
                <w:p>
                  <w:pPr>
                    <w:ind w:firstLine="720"/>
                    <w:jc w:val="both"/>
                    <w:rPr>
                      <w:lang w:eastAsia="lt-LT"/>
                    </w:rPr>
                  </w:pPr>
                  <w:sdt>
                    <w:sdtPr>
                      <w:alias w:val="Numeris"/>
                      <w:tag w:val="nr_b2c3ca8f18fb4ab78832bd6a1f71e791"/>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 maistą ir kitas paslaugas) bendrojo ugdymo mokyklos, profesinio mokymo teikėjo</w:t>
                  </w:r>
                  <w:r>
                    <w:rPr>
                      <w:b/>
                      <w:bCs/>
                      <w:color w:val="000000"/>
                      <w:szCs w:val="24"/>
                      <w:lang w:eastAsia="lt-LT"/>
                    </w:rPr>
                    <w:t xml:space="preserve"> </w:t>
                  </w:r>
                  <w:r>
                    <w:rPr>
                      <w:color w:val="000000"/>
                      <w:szCs w:val="24"/>
                      <w:lang w:eastAsia="lt-LT"/>
                    </w:rPr>
                    <w:t>ar aukštosios mokyklos bendrabutyje arba vaikų socializacijos centre ir gauna našlaičių pensiją ir (arba) vaikui išlaikyti kas mėnesį mokamą periodinę išmoką, jam mokama globos (rūpybos) išmoka, lygi skirtumui tarp Išmokų vaikams įstatymo 11 straipsnio 3 dalyje nustatyto globos (rūpybos) išmokos dydžio bei gaunamos našlaičių pensijos ir (arba) vaikui išlaikyti kas mėnesį mokamos periodinės išmokos dydžio</w:t>
                  </w:r>
                  <w:r>
                    <w:rPr>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4584E77234D">
                    <w:r w:rsidRPr="00532B9F">
                      <w:rPr>
                        <w:rFonts w:ascii="Arial" w:eastAsia="MS Mincho" w:hAnsi="Arial"/>
                        <w:sz w:val="20"/>
                        <w:i/>
                        <w:iCs/>
                        <w:color w:val="0000FF" w:themeColor="hyperlink"/>
                        <w:u w:val="single"/>
                      </w:rPr>
                      <w:t>1160</w:t>
                    </w:r>
                  </w:fldSimple>
                  <w:r>
                    <w:rPr>
                      <w:rFonts w:ascii="Arial" w:eastAsia="MS Mincho" w:hAnsi="Arial"/>
                      <w:sz w:val="20"/>
                      <w:i/>
                      <w:iCs/>
                    </w:rPr>
                    <w:t>,
2011-10-05,
Žin., 2011, Nr.
123-5827 (2011-10-13), i. k. 1111100NUTA00001160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33d590194911e4b542dec0b12e28b0">
                    <w:r w:rsidRPr="00532B9F">
                      <w:rPr>
                        <w:rFonts w:ascii="Arial" w:eastAsia="MS Mincho" w:hAnsi="Arial"/>
                        <w:sz w:val="20"/>
                        <w:i/>
                        <w:iCs/>
                        <w:color w:val="0000FF" w:themeColor="hyperlink"/>
                        <w:u w:val="single"/>
                      </w:rPr>
                      <w:t>753</w:t>
                    </w:r>
                  </w:fldSimple>
                  <w:r>
                    <w:rPr>
                      <w:rFonts w:ascii="Arial" w:eastAsia="MS Mincho" w:hAnsi="Arial"/>
                      <w:sz w:val="20"/>
                      <w:i/>
                      <w:iCs/>
                    </w:rPr>
                    <w:t>,
2014-07-30,
paskelbta TAR 2014-08-01, i. k. 2014-10777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2 p."/>
                <w:tag w:val="part_05f27eea048d4d7fbb4f64ab5d0918fe"/>
                <w:lock w:val="sdtLocked"/>
                <w:richText/>
              </w:sdtPr>
              <w:sdtContent>
                <w:p>
                  <w:pPr>
                    <w:tabs>
                      <w:tab w:val="left" w:pos="0"/>
                    </w:tabs>
                    <w:ind w:firstLine="720"/>
                    <w:jc w:val="both"/>
                    <w:rPr>
                      <w:color w:val="000000"/>
                    </w:rPr>
                  </w:pPr>
                  <w:sdt>
                    <w:sdtPr>
                      <w:alias w:val="Numeris"/>
                      <w:tag w:val="nr_05f27eea048d4d7fbb4f64ab5d0918fe"/>
                      <w:lock w:val="sdtLocked"/>
                      <w:richText/>
                    </w:sdtPr>
                    <w:sdtContent>
                      <w:r>
                        <w:rPr>
                          <w:color w:val="000000"/>
                          <w:szCs w:val="24"/>
                          <w:lang w:eastAsia="lt-LT"/>
                        </w:rPr>
                        <w:t>32</w:t>
                      </w:r>
                    </w:sdtContent>
                  </w:sdt>
                  <w:r>
                    <w:rPr>
                      <w:color w:val="000000"/>
                      <w:szCs w:val="24"/>
                      <w:lang w:eastAsia="lt-LT"/>
                    </w:rPr>
                    <w:t>. Asmenims, patiriantiems socialinę riziką, išmokos teikiamos socialinės apsaugos ir darbo ministro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357390b15511eab9d9cd0c85e0b745">
                    <w:r w:rsidRPr="00532B9F">
                      <w:rPr>
                        <w:rFonts w:ascii="Arial" w:eastAsia="MS Mincho" w:hAnsi="Arial"/>
                        <w:sz w:val="20"/>
                        <w:i/>
                        <w:iCs/>
                        <w:color w:val="0000FF" w:themeColor="hyperlink"/>
                        <w:u w:val="single"/>
                      </w:rPr>
                      <w:t>629</w:t>
                    </w:r>
                  </w:fldSimple>
                  <w:r>
                    <w:rPr>
                      <w:rFonts w:ascii="Arial" w:eastAsia="MS Mincho" w:hAnsi="Arial"/>
                      <w:sz w:val="20"/>
                      <w:i/>
                      <w:iCs/>
                    </w:rPr>
                    <w:t>,
2020-06-17,
paskelbta TAR 2020-06-18, i. k. 2020-13357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4 p."/>
                <w:tag w:val="part_7f37cb1ada13438cbc9003d47c099170"/>
                <w:lock w:val="sdtLocked"/>
                <w:richText/>
              </w:sdtPr>
              <w:sdtContent>
                <w:p>
                  <w:pPr>
                    <w:ind w:firstLine="720"/>
                    <w:jc w:val="both"/>
                    <w:rPr>
                      <w:color w:val="000000"/>
                    </w:rPr>
                  </w:pPr>
                  <w:sdt>
                    <w:sdtPr>
                      <w:alias w:val="Numeris"/>
                      <w:tag w:val="nr_7f37cb1ada13438cbc9003d47c099170"/>
                      <w:lock w:val="sdtLocked"/>
                      <w:richText/>
                    </w:sdtPr>
                    <w:sdtContent>
                      <w:r>
                        <w:rPr>
                          <w:color w:val="000000"/>
                          <w:szCs w:val="24"/>
                          <w:lang w:eastAsia="lt-LT"/>
                        </w:rPr>
                        <w:t>34</w:t>
                      </w:r>
                    </w:sdtContent>
                  </w:sdt>
                  <w:r>
                    <w:rPr>
                      <w:color w:val="000000"/>
                      <w:szCs w:val="24"/>
                      <w:lang w:eastAsia="lt-LT"/>
                    </w:rPr>
                    <w:t xml:space="preserve">. Išmoka besimokančio ar studijuojančio asmens vaiko priežiūrai,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33d590194911e4b542dec0b12e28b0">
                    <w:r w:rsidRPr="00532B9F">
                      <w:rPr>
                        <w:rFonts w:ascii="Arial" w:eastAsia="MS Mincho" w:hAnsi="Arial"/>
                        <w:sz w:val="20"/>
                        <w:i/>
                        <w:iCs/>
                        <w:color w:val="0000FF" w:themeColor="hyperlink"/>
                        <w:u w:val="single"/>
                      </w:rPr>
                      <w:t>753</w:t>
                    </w:r>
                  </w:fldSimple>
                  <w:r>
                    <w:rPr>
                      <w:rFonts w:ascii="Arial" w:eastAsia="MS Mincho" w:hAnsi="Arial"/>
                      <w:sz w:val="20"/>
                      <w:i/>
                      <w:iCs/>
                    </w:rPr>
                    <w:t>,
2014-07-30,
paskelbta TAR 2014-08-01, i. k. 2014-10777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10d870fa6911e68034be159a964f47">
                    <w:r w:rsidRPr="00532B9F">
                      <w:rPr>
                        <w:rFonts w:ascii="Arial" w:eastAsia="MS Mincho" w:hAnsi="Arial"/>
                        <w:sz w:val="20"/>
                        <w:i/>
                        <w:iCs/>
                        <w:color w:val="0000FF" w:themeColor="hyperlink"/>
                        <w:u w:val="single"/>
                      </w:rPr>
                      <w:t>105</w:t>
                    </w:r>
                  </w:fldSimple>
                  <w:r>
                    <w:rPr>
                      <w:rFonts w:ascii="Arial" w:eastAsia="MS Mincho" w:hAnsi="Arial"/>
                      <w:sz w:val="20"/>
                      <w:i/>
                      <w:iCs/>
                    </w:rPr>
                    <w:t>,
2017-02-22,
paskelbta TAR 2017-02-24, i. k. 2017-03052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5-1 p."/>
                <w:tag w:val="part_8ae040634076452eb615a3d8c582ff68"/>
                <w:lock w:val="sdtLocked"/>
                <w:richText/>
              </w:sdtPr>
              <w:sdtContent>
                <w:p>
                  <w:pPr>
                    <w:tabs>
                      <w:tab w:val="left" w:pos="0"/>
                    </w:tabs>
                    <w:ind w:firstLine="720"/>
                    <w:jc w:val="both"/>
                    <w:rPr>
                      <w:color w:val="000000"/>
                    </w:rPr>
                  </w:pPr>
                  <w:sdt>
                    <w:sdtPr>
                      <w:alias w:val="Numeris"/>
                      <w:tag w:val="nr_8ae040634076452eb615a3d8c582ff68"/>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mėnesių nuo vaiko laikinosios priežiūros pas fizinius asmenis ar vaiko laikino apgyvendinimo pas fizinius asmenis pirmos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37 p."/>
                <w:tag w:val="part_e2d1b892734e4df592e4fe1bf8146ad2"/>
                <w:lock w:val="sdtLocked"/>
                <w:richText/>
              </w:sdtPr>
              <w:sdtContent>
                <w:p>
                  <w:pPr>
                    <w:ind w:firstLine="720"/>
                    <w:jc w:val="both"/>
                    <w:textAlignment w:val="baseline"/>
                    <w:rPr>
                      <w:color w:val="000000"/>
                    </w:rPr>
                  </w:pPr>
                  <w:sdt>
                    <w:sdtPr>
                      <w:alias w:val="Numeris"/>
                      <w:tag w:val="nr_e2d1b892734e4df592e4fe1bf8146ad2"/>
                      <w:lock w:val="sdtLocked"/>
                      <w:richText/>
                    </w:sdt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E226DC0FCA25">
                    <w:r w:rsidRPr="00532B9F">
                      <w:rPr>
                        <w:rFonts w:ascii="Arial" w:eastAsia="MS Mincho" w:hAnsi="Arial"/>
                        <w:sz w:val="20"/>
                        <w:i/>
                        <w:iCs/>
                        <w:color w:val="0000FF" w:themeColor="hyperlink"/>
                        <w:u w:val="single"/>
                      </w:rPr>
                      <w:t>1531</w:t>
                    </w:r>
                  </w:fldSimple>
                  <w:r>
                    <w:rPr>
                      <w:rFonts w:ascii="Arial" w:eastAsia="MS Mincho" w:hAnsi="Arial"/>
                      <w:sz w:val="20"/>
                      <w:i/>
                      <w:iCs/>
                    </w:rPr>
                    <w:t>,
2011-12-28,
Žin., 2011, Nr.
164-7815 (2011-12-31), i. k. 1111100NUTA00001531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39 p."/>
                <w:tag w:val="part_b7b6edd74ef44c4d808dd0e274917e85"/>
                <w:lock w:val="sdtLocked"/>
                <w:richText/>
              </w:sdtPr>
              <w:sdtContent>
                <w:p>
                  <w:pPr>
                    <w:tabs>
                      <w:tab w:val="left" w:pos="0"/>
                    </w:tabs>
                    <w:ind w:firstLine="720"/>
                    <w:jc w:val="both"/>
                    <w:rPr>
                      <w:color w:val="000000"/>
                    </w:rPr>
                  </w:pPr>
                  <w:sdt>
                    <w:sdtPr>
                      <w:alias w:val="Numeris"/>
                      <w:tag w:val="nr_b7b6edd74ef44c4d808dd0e274917e85"/>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 apskaitą, o asmeniui, nedeklaravusiam gyvenamosios vietos ir neįtrauktam į gyvenamosios vietos nedeklaravusių asmenų apskaitą, – savivaldybė, kurioje asmuo faktiškai gyvena. Pasikeitus globėjui (rūpintojui), už praėjusį laikotarpį priklausančios neišmokėtos išmokos išmokamos toje savivaldybėje, kurioje jos buvo paskirtos.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f814504e5911ea8aceeadd0c5b168c">
                    <w:r w:rsidRPr="00532B9F">
                      <w:rPr>
                        <w:rFonts w:ascii="Arial" w:eastAsia="MS Mincho" w:hAnsi="Arial"/>
                        <w:sz w:val="20"/>
                        <w:i/>
                        <w:iCs/>
                        <w:color w:val="0000FF" w:themeColor="hyperlink"/>
                        <w:u w:val="single"/>
                      </w:rPr>
                      <w:t>115</w:t>
                    </w:r>
                  </w:fldSimple>
                  <w:r>
                    <w:rPr>
                      <w:rFonts w:ascii="Arial" w:eastAsia="MS Mincho" w:hAnsi="Arial"/>
                      <w:sz w:val="20"/>
                      <w:i/>
                      <w:iCs/>
                    </w:rPr>
                    <w:t>,
2020-02-12,
paskelbta TAR 2020-02-13, i. k. 2020-03247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40 p."/>
                <w:tag w:val="part_297ca06ac9e443a483f1b3cbeb439f8c"/>
                <w:lock w:val="sdtLocked"/>
                <w:richText/>
              </w:sdtPr>
              <w:sdtContent>
                <w:p>
                  <w:pPr>
                    <w:ind w:firstLine="720"/>
                    <w:jc w:val="both"/>
                    <w:rPr>
                      <w:color w:val="000000"/>
                    </w:rPr>
                  </w:pPr>
                  <w:sdt>
                    <w:sdtPr>
                      <w:alias w:val="Numeris"/>
                      <w:tag w:val="nr_297ca06ac9e443a483f1b3cbeb439f8c"/>
                      <w:lock w:val="sdtLocked"/>
                      <w:richText/>
                    </w:sdtPr>
                    <w:sdtContent>
                      <w:r>
                        <w:rPr>
                          <w:color w:val="000000"/>
                          <w:lang w:eastAsia="lt-LT"/>
                        </w:rPr>
                        <w:t>40</w:t>
                      </w:r>
                    </w:sdtContent>
                  </w:sdt>
                  <w:r>
                    <w:rPr>
                      <w:color w:val="000000"/>
                      <w:lang w:eastAsia="lt-LT"/>
                    </w:rPr>
                    <w:t>. Vienkartinė išmoka įsikurti grynaisiais pinigais neišmokama, išskyrus tuos atvejus, kai lieka nepanaudota mažesnė negu 2 bazinių socialinių išmokų dydžio išmokos dalis, kuri gali būti išmokama grynaisiais pinigais pačiam išmokos gavėjui. Savivaldybės administracijos sprendimu vienkartinė išmoka įsikurti pervedama viso dydžio arba dalimis tiesiogiai kredito teikėjui, būsto savininkui, automobilio pardavėjui,</w:t>
                  </w:r>
                  <w:r>
                    <w:rPr>
                      <w:lang w:eastAsia="lt-LT"/>
                    </w:rPr>
                    <w:t xml:space="preserve"> </w:t>
                  </w:r>
                  <w:r>
                    <w:rPr>
                      <w:color w:val="000000"/>
                      <w:lang w:eastAsia="lt-LT"/>
                    </w:rPr>
                    <w:t>darbų atlikėjui, kitam juridiniam ar fiziniam asmeniui pagal pareiškėjo pateiktus dokumentus, patvirtinančius būsto įsigijimą, automobilio įsigijimą,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Arial" w:hAnsi="Arial"/>
                      <w:b/>
                      <w:bCs/>
                      <w:sz w:val="22"/>
                    </w:rPr>
                  </w:pPr>
                  <w:r>
                    <w:rPr>
                      <w:rFonts w:ascii="Arial" w:hAnsi="Arial"/>
                      <w:sz w:val="22"/>
                    </w:rPr>
                    <w:t>41</w:t>
                  </w:r>
                  <w:r>
                    <w:rPr>
                      <w:rFonts w:ascii="Arial" w:hAnsi="Arial"/>
                      <w:sz w:val="22"/>
                    </w:rPr>
                    <w:t>.</w:t>
                  </w:r>
                  <w:r>
                    <w:rPr>
                      <w:rFonts w:ascii="Arial" w:eastAsia="MS Mincho" w:hAnsi="Arial"/>
                      <w:sz w:val="20"/>
                      <w:i/>
                      <w:iCs/>
                    </w:rPr>
                    <w:t xml:space="preserve"> Neteko galios nuo 2018-03-15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60ac40275411e88ea9fc46d2024961">
                    <w:r w:rsidRPr="00532B9F">
                      <w:rPr>
                        <w:rFonts w:ascii="Arial" w:eastAsia="MS Mincho" w:hAnsi="Arial"/>
                        <w:sz w:val="20"/>
                        <w:i/>
                        <w:iCs/>
                        <w:color w:val="0000FF" w:themeColor="hyperlink"/>
                        <w:u w:val="single"/>
                      </w:rPr>
                      <w:t>221</w:t>
                    </w:r>
                  </w:fldSimple>
                  <w:r>
                    <w:rPr>
                      <w:rFonts w:ascii="Arial" w:eastAsia="MS Mincho" w:hAnsi="Arial"/>
                      <w:sz w:val="20"/>
                      <w:i/>
                      <w:iCs/>
                    </w:rPr>
                    <w:t>,
2018-03-07,
paskelbta TAR 2018-03-14, i. k. 2018-03909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Arial" w:hAnsi="Arial"/>
                      <w:b/>
                      <w:bCs/>
                      <w:sz w:val="22"/>
                    </w:rPr>
                  </w:pPr>
                  <w:r>
                    <w:rPr>
                      <w:rFonts w:ascii="Arial" w:hAnsi="Arial"/>
                      <w:sz w:val="22"/>
                    </w:rPr>
                    <w:t>42</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561951CCC833">
                    <w:r w:rsidRPr="00532B9F">
                      <w:rPr>
                        <w:rFonts w:ascii="Arial" w:eastAsia="MS Mincho" w:hAnsi="Arial"/>
                        <w:sz w:val="20"/>
                        <w:i/>
                        <w:iCs/>
                        <w:color w:val="0000FF" w:themeColor="hyperlink"/>
                        <w:u w:val="single"/>
                      </w:rPr>
                      <w:t>1216</w:t>
                    </w:r>
                  </w:fldSimple>
                  <w:r>
                    <w:rPr>
                      <w:rFonts w:ascii="Arial" w:eastAsia="MS Mincho" w:hAnsi="Arial"/>
                      <w:sz w:val="20"/>
                      <w:i/>
                      <w:iCs/>
                    </w:rPr>
                    <w:t>,
2008-11-24,
Žin., 2008, Nr.
137-5420 (2008-11-29), i. k. 1081100NUTA00001216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Arial" w:hAnsi="Arial"/>
                      <w:b/>
                      <w:bCs/>
                      <w:sz w:val="22"/>
                    </w:rPr>
                  </w:pPr>
                  <w:r>
                    <w:rPr>
                      <w:rFonts w:ascii="Arial" w:hAnsi="Arial"/>
                      <w:sz w:val="22"/>
                    </w:rPr>
                    <w:t>43</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Arial" w:hAnsi="Arial"/>
                      <w:b/>
                      <w:bCs/>
                      <w:sz w:val="22"/>
                    </w:rPr>
                  </w:pPr>
                  <w:r>
                    <w:rPr>
                      <w:rFonts w:ascii="Arial" w:hAnsi="Arial"/>
                      <w:sz w:val="22"/>
                    </w:rPr>
                    <w:t>44</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sdtContent>
            </w:sdt>
            <w:sdt>
              <w:sdtPr>
                <w:alias w:val="45 p."/>
                <w:tag w:val="part_77c6b815e451405baef068f149604705"/>
                <w:lock w:val="sdtLocked"/>
                <w:richText/>
              </w:sdtPr>
              <w:sdtContent>
                <w:p>
                  <w:pPr>
                    <w:ind w:firstLine="720"/>
                    <w:jc w:val="both"/>
                  </w:pPr>
                  <w:sdt>
                    <w:sdtPr>
                      <w:alias w:val="Numeris"/>
                      <w:tag w:val="nr_77c6b815e451405baef068f149604705"/>
                      <w:lock w:val="sdtLocked"/>
                      <w:richText/>
                    </w:sdtPr>
                    <w:sdtContent>
                      <w:r>
                        <w:rPr>
                          <w:color w:val="000000"/>
                          <w:lang w:eastAsia="lt-LT"/>
                        </w:rPr>
                        <w:t>45</w:t>
                      </w:r>
                    </w:sdtContent>
                  </w:sdt>
                  <w:r>
                    <w:rPr>
                      <w:color w:val="000000"/>
                      <w:lang w:eastAsia="lt-LT"/>
                    </w:rPr>
                    <w:t>. Savivaldybės administracijos sprendimai dėl asmens teisės gauti išmokas skundžiami Lietuvos Respublikos administracinių bylų teisenos įstatymo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06c950e50311e59cc8b27b54efaf6e">
                    <w:r w:rsidRPr="00532B9F">
                      <w:rPr>
                        <w:rFonts w:ascii="Arial" w:eastAsia="MS Mincho" w:hAnsi="Arial"/>
                        <w:sz w:val="20"/>
                        <w:i/>
                        <w:iCs/>
                        <w:color w:val="0000FF" w:themeColor="hyperlink"/>
                        <w:u w:val="single"/>
                      </w:rPr>
                      <w:t>200</w:t>
                    </w:r>
                  </w:fldSimple>
                  <w:r>
                    <w:rPr>
                      <w:rFonts w:ascii="Arial" w:eastAsia="MS Mincho" w:hAnsi="Arial"/>
                      <w:sz w:val="20"/>
                      <w:i/>
                      <w:iCs/>
                    </w:rPr>
                    <w:t>,
2016-03-02,
paskelbta TAR 2016-03-08, i. k. 2016-04374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08a9c0e4d411ed9978886e85107ab2">
                    <w:r w:rsidRPr="00532B9F">
                      <w:rPr>
                        <w:rFonts w:ascii="Arial" w:eastAsia="MS Mincho" w:hAnsi="Arial"/>
                        <w:sz w:val="20"/>
                        <w:i/>
                        <w:iCs/>
                        <w:color w:val="0000FF" w:themeColor="hyperlink"/>
                        <w:u w:val="single"/>
                      </w:rPr>
                      <w:t>304</w:t>
                    </w:r>
                  </w:fldSimple>
                  <w:r>
                    <w:rPr>
                      <w:rFonts w:ascii="Arial" w:eastAsia="MS Mincho" w:hAnsi="Arial"/>
                      <w:sz w:val="20"/>
                      <w:i/>
                      <w:iCs/>
                    </w:rPr>
                    <w:t>,
2023-04-26,
paskelbta TAR 2023-04-27, i. k. 2023-08122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64F8B0FED00">
                    <w:r w:rsidRPr="00532B9F">
                      <w:rPr>
                        <w:rFonts w:ascii="Arial" w:eastAsia="MS Mincho" w:hAnsi="Arial"/>
                        <w:sz w:val="20"/>
                        <w:i/>
                        <w:iCs/>
                        <w:color w:val="0000FF" w:themeColor="hyperlink"/>
                        <w:u w:val="single"/>
                      </w:rPr>
                      <w:t>1013</w:t>
                    </w:r>
                  </w:fldSimple>
                  <w:r>
                    <w:rPr>
                      <w:rFonts w:ascii="Arial" w:eastAsia="MS Mincho" w:hAnsi="Arial"/>
                      <w:sz w:val="20"/>
                      <w:i/>
                      <w:iCs/>
                    </w:rPr>
                    <w:t>,
2006-10-17,
Žin., 2006, Nr.
111-4226 (2006-10-19), i. k. 1061100NUTA00001013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Arial" w:hAnsi="Arial"/>
                      <w:b/>
                      <w:bCs/>
                      <w:sz w:val="22"/>
                    </w:rPr>
                  </w:pPr>
                  <w:r>
                    <w:rPr>
                      <w:rFonts w:ascii="Arial" w:hAnsi="Arial"/>
                      <w:sz w:val="22"/>
                    </w:rPr>
                    <w:t>46</w:t>
                  </w:r>
                  <w:r>
                    <w:rPr>
                      <w:rFonts w:ascii="Arial" w:hAnsi="Arial"/>
                      <w:sz w:val="22"/>
                    </w:rPr>
                    <w:t>.</w:t>
                  </w:r>
                  <w:r>
                    <w:rPr>
                      <w:rFonts w:ascii="Arial" w:eastAsia="MS Mincho" w:hAnsi="Arial"/>
                      <w:sz w:val="20"/>
                      <w:i/>
                      <w:iCs/>
                    </w:rPr>
                    <w:t xml:space="preserve"> Neteko galios nuo 2011-01-01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CC95364F3E9">
                    <w:r w:rsidRPr="00532B9F">
                      <w:rPr>
                        <w:rFonts w:ascii="Arial" w:eastAsia="MS Mincho" w:hAnsi="Arial"/>
                        <w:sz w:val="20"/>
                        <w:i/>
                        <w:iCs/>
                        <w:color w:val="0000FF" w:themeColor="hyperlink"/>
                        <w:u w:val="single"/>
                      </w:rPr>
                      <w:t>245</w:t>
                    </w:r>
                  </w:fldSimple>
                  <w:r>
                    <w:rPr>
                      <w:rFonts w:ascii="Arial" w:eastAsia="MS Mincho" w:hAnsi="Arial"/>
                      <w:sz w:val="20"/>
                      <w:i/>
                      <w:iCs/>
                    </w:rPr>
                    <w:t>,
2009-04-01,
Žin., 2009, Nr.
41-1564 (2009-04-11), i. k. 1091100NUTA00000245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589F85A2F1">
                    <w:r w:rsidRPr="00532B9F">
                      <w:rPr>
                        <w:rFonts w:ascii="Arial" w:eastAsia="MS Mincho" w:hAnsi="Arial"/>
                        <w:sz w:val="20"/>
                        <w:i/>
                        <w:iCs/>
                        <w:color w:val="0000FF" w:themeColor="hyperlink"/>
                        <w:u w:val="single"/>
                      </w:rPr>
                      <w:t>1785</w:t>
                    </w:r>
                  </w:fldSimple>
                  <w:r>
                    <w:rPr>
                      <w:rFonts w:ascii="Arial" w:eastAsia="MS Mincho" w:hAnsi="Arial"/>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35A072FC248">
                    <w:r w:rsidRPr="00532B9F">
                      <w:rPr>
                        <w:rFonts w:ascii="Arial" w:eastAsia="MS Mincho" w:hAnsi="Arial"/>
                        <w:sz w:val="20"/>
                        <w:i/>
                        <w:iCs/>
                        <w:color w:val="0000FF" w:themeColor="hyperlink"/>
                        <w:u w:val="single"/>
                      </w:rPr>
                      <w:t>346</w:t>
                    </w:r>
                  </w:fldSimple>
                  <w:r>
                    <w:rPr>
                      <w:rFonts w:ascii="Arial" w:eastAsia="MS Mincho" w:hAnsi="Arial"/>
                      <w:sz w:val="20"/>
                      <w:i/>
                      <w:iCs/>
                    </w:rPr>
                    <w:t>,
2011-03-23,
Žin., 2011, Nr.
36-1731 (2011-03-26), i. k. 1111100NUTA00000346        </w:t>
                  </w:r>
                </w:p>
                <w:p/>
              </w:sdtContent>
            </w:sdt>
            <w:sdt>
              <w:sdtPr>
                <w:alias w:val="47 p."/>
                <w:tag w:val="part_d7a5be1ce820409eb3521b6ade177151"/>
                <w:lock w:val="sdtLocked"/>
                <w:richText/>
              </w:sdtPr>
              <w:sdtContent>
                <w:p>
                  <w:pPr>
                    <w:tabs>
                      <w:tab w:val="left" w:pos="0"/>
                    </w:tabs>
                    <w:ind w:firstLine="720"/>
                    <w:jc w:val="both"/>
                    <w:rPr>
                      <w:color w:val="000000"/>
                      <w:szCs w:val="24"/>
                      <w:lang w:eastAsia="lt-LT"/>
                    </w:rPr>
                  </w:pPr>
                  <w:sdt>
                    <w:sdtPr>
                      <w:alias w:val="Numeris"/>
                      <w:tag w:val="nr_d7a5be1ce820409eb3521b6ade177151"/>
                      <w:lock w:val="sdtLocked"/>
                      <w:richText/>
                    </w:sdtPr>
                    <w:sdtContent>
                      <w:r>
                        <w:rPr>
                          <w:color w:val="000000"/>
                          <w:szCs w:val="24"/>
                          <w:lang w:eastAsia="lt-LT"/>
                        </w:rPr>
                        <w:t>47</w:t>
                      </w:r>
                    </w:sdtContent>
                  </w:sdt>
                  <w:r>
                    <w:rPr>
                      <w:color w:val="000000"/>
                      <w:szCs w:val="24"/>
                      <w:lang w:eastAsia="lt-LT"/>
                    </w:rPr>
                    <w:t>. Asmens duomenys tvarkomi vadovaujantis</w:t>
                  </w:r>
                  <w:r>
                    <w:rPr>
                      <w:b/>
                      <w:bCs/>
                      <w:color w:val="000000"/>
                      <w:szCs w:val="24"/>
                      <w:lang w:eastAsia="lt-LT"/>
                    </w:rPr>
                    <w:t xml:space="preserve"> </w:t>
                  </w:r>
                  <w:r>
                    <w:rPr>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w:t>
                  </w:r>
                </w:p>
                <w:p>
                  <w:pPr>
                    <w:tabs>
                      <w:tab w:val="left" w:pos="0"/>
                    </w:tabs>
                    <w:ind w:firstLine="720"/>
                    <w:jc w:val="both"/>
                    <w:rPr>
                      <w:color w:val="000000"/>
                      <w:szCs w:val="24"/>
                      <w:lang w:eastAsia="lt-LT"/>
                    </w:rPr>
                  </w:pPr>
                  <w:r>
                    <w:rPr>
                      <w:color w:val="000000"/>
                      <w:szCs w:val="24"/>
                      <w:lang w:eastAsia="lt-LT"/>
                    </w:rPr>
                    <w:t>Dokumentai saugomi Lietuvos Respublikos dokumentų ir archyvų įstatymo nustatyta tvarka.</w:t>
                  </w:r>
                </w:p>
                <w:p>
                  <w:pPr>
                    <w:tabs>
                      <w:tab w:val="left" w:pos="0"/>
                    </w:tabs>
                    <w:ind w:firstLine="720"/>
                    <w:jc w:val="both"/>
                  </w:pPr>
                  <w:r>
                    <w:rPr>
                      <w:color w:val="000000"/>
                      <w:szCs w:val="24"/>
                      <w:lang w:eastAsia="lt-LT"/>
                    </w:rPr>
                    <w:t>Duomenų subjektų teisės įgyvendinamos Reglamento (ES) 2016/679 ir duomenų valdytojo, į kurį kreipiamasi dėl duomenų subjekto teisių įgyvendinimo, nustatyta tvarka.</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31240497d11e9b9e1d4aa8e4da0de">
                    <w:r w:rsidRPr="00532B9F">
                      <w:rPr>
                        <w:rFonts w:ascii="Arial" w:eastAsia="MS Mincho" w:hAnsi="Arial"/>
                        <w:sz w:val="20"/>
                        <w:i/>
                        <w:iCs/>
                        <w:color w:val="0000FF" w:themeColor="hyperlink"/>
                        <w:u w:val="single"/>
                      </w:rPr>
                      <w:t>246</w:t>
                    </w:r>
                  </w:fldSimple>
                  <w:r>
                    <w:rPr>
                      <w:rFonts w:ascii="Arial" w:eastAsia="MS Mincho" w:hAnsi="Arial"/>
                      <w:sz w:val="20"/>
                      <w:i/>
                      <w:iCs/>
                    </w:rPr>
                    <w:t>,
2019-03-13,
paskelbta TAR 2019-03-18, i. k. 2019-04254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dd2e009b1411ec8d04d3fbbc911715">
                    <w:r w:rsidRPr="00532B9F">
                      <w:rPr>
                        <w:rFonts w:ascii="Arial" w:eastAsia="MS Mincho" w:hAnsi="Arial"/>
                        <w:sz w:val="20"/>
                        <w:i/>
                        <w:iCs/>
                        <w:color w:val="0000FF" w:themeColor="hyperlink"/>
                        <w:u w:val="single"/>
                      </w:rPr>
                      <w:t>179</w:t>
                    </w:r>
                  </w:fldSimple>
                  <w:r>
                    <w:rPr>
                      <w:rFonts w:ascii="Arial" w:eastAsia="MS Mincho" w:hAnsi="Arial"/>
                      <w:sz w:val="20"/>
                      <w:i/>
                      <w:iCs/>
                    </w:rPr>
                    <w:t>,
2022-03-02,
paskelbta TAR 2022-03-03, i. k. 2022-04332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EFABCA79070">
            <w:r w:rsidRPr="00532B9F">
              <w:rPr>
                <w:rFonts w:ascii="Arial" w:eastAsia="MS Mincho" w:hAnsi="Arial"/>
                <w:sz w:val="20"/>
                <w:iCs/>
                <w:color w:val="0000FF" w:themeColor="hyperlink"/>
                <w:u w:val="single"/>
              </w:rPr>
              <w:t>278</w:t>
            </w:r>
          </w:fldSimple>
          <w:r>
            <w:rPr>
              <w:rFonts w:ascii="Arial" w:eastAsia="MS Mincho" w:hAnsi="Arial"/>
              <w:sz w:val="20"/>
              <w:iCs/>
            </w:rPr>
            <w:t>,
2005-03-14,
Žin., 2005, Nr.
35-1154 (2005-03-17), i. k. 1051100NUTA00000278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864F8B0FED00">
            <w:r w:rsidRPr="00532B9F">
              <w:rPr>
                <w:rFonts w:ascii="Arial" w:eastAsia="MS Mincho" w:hAnsi="Arial"/>
                <w:sz w:val="20"/>
                <w:iCs/>
                <w:color w:val="0000FF" w:themeColor="hyperlink"/>
                <w:u w:val="single"/>
              </w:rPr>
              <w:t>1013</w:t>
            </w:r>
          </w:fldSimple>
          <w:r>
            <w:rPr>
              <w:rFonts w:ascii="Arial" w:eastAsia="MS Mincho" w:hAnsi="Arial"/>
              <w:sz w:val="20"/>
              <w:iCs/>
            </w:rPr>
            <w:t>,
2006-10-17,
Žin., 2006, Nr.
111-4226 (2006-10-19), i. k. 1061100NUTA00001013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17CDAE6C187">
            <w:r w:rsidRPr="00532B9F">
              <w:rPr>
                <w:rFonts w:ascii="Arial" w:eastAsia="MS Mincho" w:hAnsi="Arial"/>
                <w:sz w:val="20"/>
                <w:iCs/>
                <w:color w:val="0000FF" w:themeColor="hyperlink"/>
                <w:u w:val="single"/>
              </w:rPr>
              <w:t>965</w:t>
            </w:r>
          </w:fldSimple>
          <w:r>
            <w:rPr>
              <w:rFonts w:ascii="Arial" w:eastAsia="MS Mincho" w:hAnsi="Arial"/>
              <w:sz w:val="20"/>
              <w:iCs/>
            </w:rPr>
            <w:t>,
2007-09-11,
Žin., 2007, Nr.
100-4071 (2007-09-22), i. k. 1071100NUTA00000965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61951CCC833">
            <w:r w:rsidRPr="00532B9F">
              <w:rPr>
                <w:rFonts w:ascii="Arial" w:eastAsia="MS Mincho" w:hAnsi="Arial"/>
                <w:sz w:val="20"/>
                <w:iCs/>
                <w:color w:val="0000FF" w:themeColor="hyperlink"/>
                <w:u w:val="single"/>
              </w:rPr>
              <w:t>1216</w:t>
            </w:r>
          </w:fldSimple>
          <w:r>
            <w:rPr>
              <w:rFonts w:ascii="Arial" w:eastAsia="MS Mincho" w:hAnsi="Arial"/>
              <w:sz w:val="20"/>
              <w:iCs/>
            </w:rPr>
            <w:t>,
2008-11-24,
Žin., 2008, Nr.
137-5420 (2008-11-29), i. k. 1081100NUTA00001216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CC95364F3E9">
            <w:r w:rsidRPr="00532B9F">
              <w:rPr>
                <w:rFonts w:ascii="Arial" w:eastAsia="MS Mincho" w:hAnsi="Arial"/>
                <w:sz w:val="20"/>
                <w:iCs/>
                <w:color w:val="0000FF" w:themeColor="hyperlink"/>
                <w:u w:val="single"/>
              </w:rPr>
              <w:t>245</w:t>
            </w:r>
          </w:fldSimple>
          <w:r>
            <w:rPr>
              <w:rFonts w:ascii="Arial" w:eastAsia="MS Mincho" w:hAnsi="Arial"/>
              <w:sz w:val="20"/>
              <w:iCs/>
            </w:rPr>
            <w:t>,
2009-04-01,
Žin., 2009, Nr.
41-1564 (2009-04-11), i. k. 1091100NUTA00000245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7589F85A2F1">
            <w:r w:rsidRPr="00532B9F">
              <w:rPr>
                <w:rFonts w:ascii="Arial" w:eastAsia="MS Mincho" w:hAnsi="Arial"/>
                <w:sz w:val="20"/>
                <w:iCs/>
                <w:color w:val="0000FF" w:themeColor="hyperlink"/>
                <w:u w:val="single"/>
              </w:rPr>
              <w:t>1785</w:t>
            </w:r>
          </w:fldSimple>
          <w:r>
            <w:rPr>
              <w:rFonts w:ascii="Arial" w:eastAsia="MS Mincho" w:hAnsi="Arial"/>
              <w:sz w:val="20"/>
              <w:iCs/>
            </w:rPr>
            <w:t>,
2009-12-23,
Žin., 2009, Nr.
158-7171 (2009-12-31), i. k. 1091100NUTA00001785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A519DA059A3B">
            <w:r w:rsidRPr="00532B9F">
              <w:rPr>
                <w:rFonts w:ascii="Arial" w:eastAsia="MS Mincho" w:hAnsi="Arial"/>
                <w:sz w:val="20"/>
                <w:iCs/>
                <w:color w:val="0000FF" w:themeColor="hyperlink"/>
                <w:u w:val="single"/>
              </w:rPr>
              <w:t>1255</w:t>
            </w:r>
          </w:fldSimple>
          <w:r>
            <w:rPr>
              <w:rFonts w:ascii="Arial" w:eastAsia="MS Mincho" w:hAnsi="Arial"/>
              <w:sz w:val="20"/>
              <w:iCs/>
            </w:rPr>
            <w:t>,
2010-08-31,
Žin., 2010, Nr.
104-5398 (2010-09-02), i. k. 1101100NUTA00001255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35A072FC248">
            <w:r w:rsidRPr="00532B9F">
              <w:rPr>
                <w:rFonts w:ascii="Arial" w:eastAsia="MS Mincho" w:hAnsi="Arial"/>
                <w:sz w:val="20"/>
                <w:iCs/>
                <w:color w:val="0000FF" w:themeColor="hyperlink"/>
                <w:u w:val="single"/>
              </w:rPr>
              <w:t>346</w:t>
            </w:r>
          </w:fldSimple>
          <w:r>
            <w:rPr>
              <w:rFonts w:ascii="Arial" w:eastAsia="MS Mincho" w:hAnsi="Arial"/>
              <w:sz w:val="20"/>
              <w:iCs/>
            </w:rPr>
            <w:t>,
2011-03-23,
Žin., 2011, Nr.
36-1731 (2011-03-26), i. k. 1111100NUTA00000346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4584E77234D">
            <w:r w:rsidRPr="00532B9F">
              <w:rPr>
                <w:rFonts w:ascii="Arial" w:eastAsia="MS Mincho" w:hAnsi="Arial"/>
                <w:sz w:val="20"/>
                <w:iCs/>
                <w:color w:val="0000FF" w:themeColor="hyperlink"/>
                <w:u w:val="single"/>
              </w:rPr>
              <w:t>1160</w:t>
            </w:r>
          </w:fldSimple>
          <w:r>
            <w:rPr>
              <w:rFonts w:ascii="Arial" w:eastAsia="MS Mincho" w:hAnsi="Arial"/>
              <w:sz w:val="20"/>
              <w:iCs/>
            </w:rPr>
            <w:t>,
2011-10-05,
Žin., 2011, Nr.
123-5827 (2011-10-13), i. k. 1111100NUTA00001160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226DC0FCA25">
            <w:r w:rsidRPr="00532B9F">
              <w:rPr>
                <w:rFonts w:ascii="Arial" w:eastAsia="MS Mincho" w:hAnsi="Arial"/>
                <w:sz w:val="20"/>
                <w:iCs/>
                <w:color w:val="0000FF" w:themeColor="hyperlink"/>
                <w:u w:val="single"/>
              </w:rPr>
              <w:t>1531</w:t>
            </w:r>
          </w:fldSimple>
          <w:r>
            <w:rPr>
              <w:rFonts w:ascii="Arial" w:eastAsia="MS Mincho" w:hAnsi="Arial"/>
              <w:sz w:val="20"/>
              <w:iCs/>
            </w:rPr>
            <w:t>,
2011-12-28,
Žin., 2011, Nr.
164-7815 (2011-12-31), i. k. 1111100NUTA00001531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33d590194911e4b542dec0b12e28b0">
            <w:r w:rsidRPr="00532B9F">
              <w:rPr>
                <w:rFonts w:ascii="Arial" w:eastAsia="MS Mincho" w:hAnsi="Arial"/>
                <w:sz w:val="20"/>
                <w:iCs/>
                <w:color w:val="0000FF" w:themeColor="hyperlink"/>
                <w:u w:val="single"/>
              </w:rPr>
              <w:t>753</w:t>
            </w:r>
          </w:fldSimple>
          <w:r>
            <w:rPr>
              <w:rFonts w:ascii="Arial" w:eastAsia="MS Mincho" w:hAnsi="Arial"/>
              <w:sz w:val="20"/>
              <w:iCs/>
            </w:rPr>
            <w:t>,
2014-07-30,
paskelbta TAR 2014-08-01, i. k. 2014-10777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06c950e50311e59cc8b27b54efaf6e">
            <w:r w:rsidRPr="00532B9F">
              <w:rPr>
                <w:rFonts w:ascii="Arial" w:eastAsia="MS Mincho" w:hAnsi="Arial"/>
                <w:sz w:val="20"/>
                <w:iCs/>
                <w:color w:val="0000FF" w:themeColor="hyperlink"/>
                <w:u w:val="single"/>
              </w:rPr>
              <w:t>200</w:t>
            </w:r>
          </w:fldSimple>
          <w:r>
            <w:rPr>
              <w:rFonts w:ascii="Arial" w:eastAsia="MS Mincho" w:hAnsi="Arial"/>
              <w:sz w:val="20"/>
              <w:iCs/>
            </w:rPr>
            <w:t>,
2016-03-02,
paskelbta TAR 2016-03-08, i. k. 2016-04374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310d870fa6911e68034be159a964f47">
            <w:r w:rsidRPr="00532B9F">
              <w:rPr>
                <w:rFonts w:ascii="Arial" w:eastAsia="MS Mincho" w:hAnsi="Arial"/>
                <w:sz w:val="20"/>
                <w:iCs/>
                <w:color w:val="0000FF" w:themeColor="hyperlink"/>
                <w:u w:val="single"/>
              </w:rPr>
              <w:t>105</w:t>
            </w:r>
          </w:fldSimple>
          <w:r>
            <w:rPr>
              <w:rFonts w:ascii="Arial" w:eastAsia="MS Mincho" w:hAnsi="Arial"/>
              <w:sz w:val="20"/>
              <w:iCs/>
            </w:rPr>
            <w:t>,
2017-02-22,
paskelbta TAR 2017-02-24, i. k. 2017-03052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060ac40275411e88ea9fc46d2024961">
            <w:r w:rsidRPr="00532B9F">
              <w:rPr>
                <w:rFonts w:ascii="Arial" w:eastAsia="MS Mincho" w:hAnsi="Arial"/>
                <w:sz w:val="20"/>
                <w:iCs/>
                <w:color w:val="0000FF" w:themeColor="hyperlink"/>
                <w:u w:val="single"/>
              </w:rPr>
              <w:t>221</w:t>
            </w:r>
          </w:fldSimple>
          <w:r>
            <w:rPr>
              <w:rFonts w:ascii="Arial" w:eastAsia="MS Mincho" w:hAnsi="Arial"/>
              <w:sz w:val="20"/>
              <w:iCs/>
            </w:rPr>
            <w:t>,
2018-03-07,
paskelbta TAR 2018-03-14, i. k. 2018-03909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a431240497d11e9b9e1d4aa8e4da0de">
            <w:r w:rsidRPr="00532B9F">
              <w:rPr>
                <w:rFonts w:ascii="Arial" w:eastAsia="MS Mincho" w:hAnsi="Arial"/>
                <w:sz w:val="20"/>
                <w:iCs/>
                <w:color w:val="0000FF" w:themeColor="hyperlink"/>
                <w:u w:val="single"/>
              </w:rPr>
              <w:t>246</w:t>
            </w:r>
          </w:fldSimple>
          <w:r>
            <w:rPr>
              <w:rFonts w:ascii="Arial" w:eastAsia="MS Mincho" w:hAnsi="Arial"/>
              <w:sz w:val="20"/>
              <w:iCs/>
            </w:rPr>
            <w:t>,
2019-03-13,
paskelbta TAR 2019-03-18, i. k. 2019-04254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0f814504e5911ea8aceeadd0c5b168c">
            <w:r w:rsidRPr="00532B9F">
              <w:rPr>
                <w:rFonts w:ascii="Arial" w:eastAsia="MS Mincho" w:hAnsi="Arial"/>
                <w:sz w:val="20"/>
                <w:iCs/>
                <w:color w:val="0000FF" w:themeColor="hyperlink"/>
                <w:u w:val="single"/>
              </w:rPr>
              <w:t>115</w:t>
            </w:r>
          </w:fldSimple>
          <w:r>
            <w:rPr>
              <w:rFonts w:ascii="Arial" w:eastAsia="MS Mincho" w:hAnsi="Arial"/>
              <w:sz w:val="20"/>
              <w:iCs/>
            </w:rPr>
            <w:t>,
2020-02-12,
paskelbta TAR 2020-02-13, i. k. 2020-03247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1357390b15511eab9d9cd0c85e0b745">
            <w:r w:rsidRPr="00532B9F">
              <w:rPr>
                <w:rFonts w:ascii="Arial" w:eastAsia="MS Mincho" w:hAnsi="Arial"/>
                <w:sz w:val="20"/>
                <w:iCs/>
                <w:color w:val="0000FF" w:themeColor="hyperlink"/>
                <w:u w:val="single"/>
              </w:rPr>
              <w:t>629</w:t>
            </w:r>
          </w:fldSimple>
          <w:r>
            <w:rPr>
              <w:rFonts w:ascii="Arial" w:eastAsia="MS Mincho" w:hAnsi="Arial"/>
              <w:sz w:val="20"/>
              <w:iCs/>
            </w:rPr>
            <w:t>,
2020-06-17,
paskelbta TAR 2020-06-18, i. k. 2020-13357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e2dd2e009b1411ec8d04d3fbbc911715">
            <w:r w:rsidRPr="00532B9F">
              <w:rPr>
                <w:rFonts w:ascii="Arial" w:eastAsia="MS Mincho" w:hAnsi="Arial"/>
                <w:sz w:val="20"/>
                <w:iCs/>
                <w:color w:val="0000FF" w:themeColor="hyperlink"/>
                <w:u w:val="single"/>
              </w:rPr>
              <w:t>179</w:t>
            </w:r>
          </w:fldSimple>
          <w:r>
            <w:rPr>
              <w:rFonts w:ascii="Arial" w:eastAsia="MS Mincho" w:hAnsi="Arial"/>
              <w:sz w:val="20"/>
              <w:iCs/>
            </w:rPr>
            <w:t>,
2022-03-02,
paskelbta TAR 2022-03-03, i. k. 2022-04332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f08a9c0e4d411ed9978886e85107ab2">
            <w:r w:rsidRPr="00532B9F">
              <w:rPr>
                <w:rFonts w:ascii="Arial" w:eastAsia="MS Mincho" w:hAnsi="Arial"/>
                <w:sz w:val="20"/>
                <w:iCs/>
                <w:color w:val="0000FF" w:themeColor="hyperlink"/>
                <w:u w:val="single"/>
              </w:rPr>
              <w:t>304</w:t>
            </w:r>
          </w:fldSimple>
          <w:r>
            <w:rPr>
              <w:rFonts w:ascii="Arial" w:eastAsia="MS Mincho" w:hAnsi="Arial"/>
              <w:sz w:val="20"/>
              <w:iCs/>
            </w:rPr>
            <w:t>,
2023-04-26,
paskelbta TAR 2023-04-27, i. k. 2023-08122                </w:t>
          </w:r>
        </w:p>
        <w:p>
          <w:pPr>
            <w:jc w:val="both"/>
            <w:rPr>
              <w:rFonts w:ascii="Arial" w:hAnsi="Arial"/>
            </w:rPr>
          </w:pPr>
          <w:r>
            <w:rPr>
              <w:rFonts w:ascii="Arial" w:hAnsi="Arial"/>
              <w:sz w:val="20"/>
            </w:rPr>
            <w:t>Dėl Lietuvos Respublikos Vyriausybės 2004 m. birželio 28 d. nutarimo Nr. 801 „Dėl Išmokų vaikams skyrimo ir mokėjimo nuostatų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3F0AD"/>
  <w15:docId w15:val="{576CC896-D77F-4A4C-965A-FB75DC5E24E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64.xml"/>
  <Relationship Id="rId11" Type="http://schemas.openxmlformats.org/officeDocument/2006/relationships/footer" Target="footer65.xml"/>
  <Relationship Id="rId12" Type="http://schemas.openxmlformats.org/officeDocument/2006/relationships/header" Target="header66.xml"/>
  <Relationship Id="rId13" Type="http://schemas.openxmlformats.org/officeDocument/2006/relationships/footer" Target="footer66.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64.xml"/>
  <Relationship Id="rId9" Type="http://schemas.openxmlformats.org/officeDocument/2006/relationships/header" Target="header65.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47cf04b9a97f407ea167d578b913ea0e">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89bbb1690c354894b5e20e24a2d20cf0"/>
      <Part Type="punktas" Nr="3" Abbr="3 p." DocPartId="3e053335b61549fb894648987749d207" PartId="22a98c218fba42f09e496518cc096da9"/>
      <Part Type="punktas" Nr="4" Abbr="4 p." DocPartId="f98dfc4ecec04932a3806ab6fc9e94bb" PartId="ff743a67d91148c99bca1cc8b5caf0e4"/>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0a4f536b4b6e44e49c38a36d4e7669ca"/>
      <Part Type="punktas" Nr="7" Abbr="7 p." DocPartId="9dcf24de3d01496a9157f685be0428d7" PartId="fcc4fafc9f444e19a17189677d1779ac"/>
      <Part Type="punktas" Nr="8" Abbr="8 p." DocPartId="2325b662a22640b6990875a425f69815" PartId="e4bfddfcb1ae46b5b4e5a8b5cfb134b0"/>
      <Part Type="punktas" Nr="9" Abbr="9 p." DocPartId="687456e1b82549d89cd9adda70c20ad3" PartId="dfa71647e4d2444aa97b214a96654e94"/>
    </Part>
    <Part Type="skyrius" Nr="3" Title="„III SKYRIUS DOKUMENTAI, BŪTINI ATITINKAMAI IŠMOKAI GAUTI“." DocPartId="e4b5ad4bb5ef4453b593f1fde4ea72a7" PartId="bd0a008379c9410e968afd8b1754ee41">
      <Part Type="punktas" Nr="10" Abbr="10 p." DocPartId="8ebac6a963604972a8385689408adf86" PartId="58700b5cec024a96b60060c2811e5f93"/>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9b604288a8f84414986bf49d0f11ce33"/>
        <Part Type="papunktis" Nr="12.2" Abbr="12.2 pp." DocPartId="e930257ba4e14ce8bc4a0b695608ac38" PartId="eb31e6dc6ac84d53a28927a2346e5408"/>
        <Part Type="papunktis" Nr="12.3" Abbr="12.3 pp." DocPartId="106963496eda45de8e3552ce1c720dc6" PartId="52a07f2649564f7aa5149c14bac65aa6"/>
        <Part Type="papunktis" Nr="12.4" Abbr="12.4 pp." DocPartId="ad71531b475d49b2b2ffc0b7acfbd060" PartId="24f3bfd4f92d43e7b578c1fe9d32eb72"/>
        <Part Type="papunktis" Nr="12.5" Abbr="12.5 pp." DocPartId="00aaa0b337ab47ce85b51b8bf8ec62d5" PartId="ba103da554594ae488cf1eaa2a4f4d20"/>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edb551b25a384d08a81586934646b519"/>
        <Part Type="papunktis" Nr="12.9" Abbr="12.9 pp." DocPartId="b899ce71c2b5440c8c7a41e008487986" PartId="4cf6a1b5083d4e87af5c4bf7626133d2"/>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ea534a538c5b4be0bd36fde7b0d844e1"/>
        <Part Type="punktas" Nr="14.8" Abbr="14.8 p." DocPartId="81338750c19245959b8ff63c23456be6" PartId="eb5c5783a4a24efba371a85d7140728f"/>
        <Part Type="punktas" Nr="14.9" Abbr="14.9 p." DocPartId="25d0ba0c4fca4460b97dd90f26f1c085" PartId="da16924aac944971b8752a8f68610f0c"/>
        <Part Type="papunktis" Nr="14.10" Abbr="14.10 pp." DocPartId="91839999d3db4b9eadcc51d121b1b84d" PartId="ebf6d3ad8bda4a93ae00ae40886158b3"/>
        <Part Type="papunktis" Nr="14.11" Abbr="14.11 pp." DocPartId="52743f731370455389c71b54d685689d" PartId="9f544505339f4429976eaff2536f43a4"/>
        <Part Type="papunktis" Nr="14.12" Abbr="14.12 pp." DocPartId="a9ee3a6866b845ea80da31c75af0c600" PartId="13f1435296e24893a1f9b666e7bc8296"/>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4-2" Abbr="14-2 p." DocPartId="46a2d5e54695418dbe850e56bea9caa2" PartId="b24068b7bc6242b196c0bfa121878795"/>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9da67d8474cf458584b5483f26f1ec4e"/>
        <Part Type="papunktis" Nr="15.5" Abbr="15.5 pp." DocPartId="261932ffe61a4f20b5f60e124b95e809" PartId="a38ab572f6bc441c96a107e3ecef3d34"/>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7c30ba5af2eb4c7eae9c51eb3aa945b4"/>
        <Part Type="papunktis" Nr="17.3" Abbr="17.3 pp." DocPartId="608739ef403d4fc1aa54b2218c91a06b" PartId="0dfdcb5fb0e947769cee6b4befceeba3"/>
        <Part Type="papunktis" Nr="17.4" Abbr="17.4 pp." DocPartId="bbf239bf94334652953dee316562bb55" PartId="8ad5288c8fc0455086f0e6756527d8c7"/>
        <Part Type="papunktis" Nr="17.5" Abbr="17.5 pp." DocPartId="6c01706a4003480abf2a566a47ae2b91" PartId="abc8b89ed25f41688d3271680a3fab1d"/>
      </Part>
      <Part Type="punktas" Nr="18" Abbr="18 p." DocPartId="59386e316a9b461e941c45085b88346d" PartId="ae438206602343cbb59d8c1d66e15f6c"/>
      <Part Type="punktas" Nr="19" Abbr="19 p." DocPartId="28ffbaba1dd440aeb9bbce02628d15f1" PartId="a50e89ae700f41f9a905f7a27a9ff903"/>
      <Part Type="punktas" Nr="20" Abbr="20 p." DocPartId="71297bc1814d430089b1fcc6057243e1" PartId="0b1f8e443b4644f9aa37e2b6f9360b78"/>
    </Part>
    <Part Type="skyrius" Nr="4" Title="„IV SKYRIUS IŠMOKŲ SKYRIMAS“." DocPartId="aae4fefd2bb24b8bb6332244f9e3f0f0" PartId="32fb38d8027746d5b31f8f98084157c8">
      <Part Type="punktas" Nr="21" Abbr="21 p." DocPartId="de4f1725867e4d829836fa11899cb897" PartId="cf7816afd76c4bf3b66de71bb6686727"/>
      <Part Type="punktas" Nr="22" Abbr="22 p." DocPartId="6819ba5be8344f758932d6ec1d04d223" PartId="0b8e54a2cc904e08a9d0b456fc5c9578"/>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5cec629b8bc64bc59a0f6d901970b164"/>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8773915856254892aea2e9eaf7e42e59"/>
        <Part Type="papunktis" Nr="23.10" Abbr="23.10 pp." DocPartId="94b050109a5f41be89e48cf70f30c138" PartId="c25e3703e4fb4a669f64f864f4be4614"/>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3d55942251e4b90b7663007ddd9e0e5"/>
        <Part Type="papunktis" Nr="27.2" Abbr="27.2 pp." DocPartId="1154b0c4cd1a4043bf178967e44ea93b" PartId="7b49757d03414e2ca418b53f81d26f2f"/>
        <Part Type="papunktis" Nr="27.3" Abbr="27.3 pp." DocPartId="7a08e6c7c7b041e4b51390acf82f0847" PartId="ba516016353b46e6b26850b4ed84a171"/>
        <Part Type="papunktis" Nr="27.4" Abbr="27.4 pp." DocPartId="288e9c6e792a4349b8b239d0dc0e6cc3" PartId="7b92f5cbdb92482db81fd6736abc48e9"/>
        <Part Type="papunktis" Nr="27.5" Abbr="27.5 pp." DocPartId="22c09029793f4ef5aaf70f980cf8515b" PartId="b1cc2c4ed29d4890bce83066aa1fd59d"/>
        <Part Type="papunktis" Nr="27.6" Abbr="27.6 pp." DocPartId="8f4182aa58b643a4a3d05c8ddad64981" PartId="de4b13a1f84d436f9015ecfc593a131b"/>
        <Part Type="papunktis" Nr="27.7" Abbr="27.7 pp." DocPartId="85c1b7a83134402b9ee245deaad7b4c7" PartId="eeff395be30e43498f457bde7e465c3e"/>
        <Part Type="papunktis" Nr="27.8" Abbr="27.8 pp." DocPartId="da73c4030c36482786cc17fb0cd39a07" PartId="269669eeb19a4ab78d3f13e119480907"/>
        <Part Type="papunktis" Nr="27.9" Abbr="27.9 pp." DocPartId="840bfbc1bfea4defacd97efe381dc768" PartId="7ce2eacf4bec410daf09522de88c8c85"/>
        <Part Type="papunktis" Nr="27.10" Abbr="27.10 pp." DocPartId="3601e6ec586042719f32505e31a524db" PartId="67f95e85d3934a0f8f92a346bf90d61d"/>
        <Part Type="papunktis" Nr="27.11" Abbr="27.11 pp." DocPartId="513a81764d9b4eb39309f37e7af50fa7" PartId="12c13438644c479aa8d151cc07571503"/>
        <Part Type="papunktis" Nr="27.12" Abbr="27.12 pp." DocPartId="b121b7f4509d4af2838624291e4d6f60" PartId="0cb2b459f468447faa8f92f25d5e781d"/>
        <Part Type="papunktis" Nr="27.13" Abbr="27.13 pp." DocPartId="34cdc5143f124f5496bee738c22d4e32" PartId="0f3619a628724861ad0d3413263b0202"/>
        <Part Type="papunktis" Nr="27.14" Abbr="27.14 pp." DocPartId="105fe1212739478ea1d531327feb2b5a" PartId="49e7a3972a1546d6a93c1812dd798462"/>
      </Part>
      <Part Type="punktas" Nr="28" Abbr="28 p." DocPartId="552b59568fe24f8faa6b257f1d9c5bbc" PartId="06d9727f89a3436e9bc78f8f5c27b38d"/>
      <Part Type="punktas" Nr="28-1" Abbr="28-1 p." DocPartId="4b6a526f4cc54fe88fb4750034535e1a" PartId="cc3058b40db448c397975096046df1c3"/>
      <Part Type="punktas" Nr="29" Abbr="29 p." DocPartId="5f4dabce04dc4901b959122b6d073287" PartId="b2c3ca8f18fb4ab78832bd6a1f71e791"/>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05f27eea048d4d7fbb4f64ab5d0918fe"/>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7f37cb1ada13438cbc9003d47c099170"/>
      <Part Type="punktas" Nr="35" Abbr="35 p." DocPartId="a6b8f83dea6d47379e6dcf21f60e6b96" PartId="bbe14ceea9284211b03d8a3d2de5465f"/>
      <Part Type="punktas" Nr="35-1" Abbr="35-1 p." DocPartId="7482b40b01db44f687ed821dc6c383ab" PartId="8ae040634076452eb615a3d8c582ff68"/>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e2d1b892734e4df592e4fe1bf8146ad2"/>
      <Part Type="punktas" Nr="38" Abbr="38 p." DocPartId="889130c44a544ba4b69d230dbde2a0e1" PartId="6cd248c3bf0147609f0d9f3517a697bb"/>
      <Part Type="punktas" Nr="39" Abbr="39 p." DocPartId="756a7ac879bb414f82b4b1286fabcff5" PartId="b7b6edd74ef44c4d808dd0e274917e85"/>
      <Part Type="punktas" Nr="40" Abbr="40 p." DocPartId="9a2a75137953442f988482b4bf344ded" PartId="297ca06ac9e443a483f1b3cbeb439f8c"/>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77c6b815e451405baef068f149604705"/>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d7a5be1ce820409eb3521b6ade177151"/>
    </Part>
    <Part Type="pabaiga" DocPartId="e2fa2641e3b4424fbf350e467328a94a" PartId="d7a2f87e2997490394337d1b0128cec2"/>
  </Part>
</Parts>
</file>

<file path=customXml/itemProps1.xml><?xml version="1.0" encoding="utf-8"?>
<ds:datastoreItem xmlns:ds="http://schemas.openxmlformats.org/officeDocument/2006/customXml" ds:itemID="{E1C91FD8-431C-4501-B066-126102D538CA}">
  <ds:schemaRefs>
    <ds:schemaRef ds:uri="http://lrs.lt/TAIS/DocParts"/>
  </ds:schemaRefs>
</ds:datastoreItem>
</file>

<file path=docProps/app.xml><?xml version="1.0" encoding="utf-8"?>
<Properties xmlns="http://schemas.openxmlformats.org/officeDocument/2006/extended-properties">
  <Template>Normal.dotm</Template>
  <TotalTime>123</TotalTime>
  <Pages>16</Pages>
  <Words>39298</Words>
  <Characters>22401</Characters>
  <Application>Microsoft Office Word</Application>
  <DocSecurity>0</DocSecurity>
  <Lines>186</Lines>
  <Paragraphs>123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61576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TAMALIŪNIENĖ Vilija</lastModifiedBy>
  <dcterms:modified xsi:type="dcterms:W3CDTF">2023-08-17T10:58:00Z</dcterms:modified>
  <revision>47</revision>
</coreProperties>
</file>