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6afb26678374ffd94bf767f08e9be6f"/>
        <w:lock w:val="sdtLocked"/>
        <w:richText/>
      </w:sdtPr>
      <w:sdtContent>
        <w:p>
          <w:pPr>
            <w:jc w:val="both"/>
            <w:rPr>
              <w:rFonts w:ascii="Times New Roman" w:hAnsi="Times New Roman"/>
            </w:rPr>
          </w:pPr>
          <w:r>
            <w:rPr>
              <w:rFonts w:ascii="Times New Roman" w:hAnsi="Times New Roman"/>
              <w:b/>
              <w:i/>
            </w:rPr>
            <w:t>Suvestinė redakcija nuo 2017-02-25 iki 2018-03-14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2016-03-09:</w:t>
          </w:r>
        </w:p>
        <w:p>
          <w:pPr>
            <w:rPr>
              <w:rFonts w:ascii="Times New Roman" w:hAnsi="Times New Roman"/>
              <w:sz w:val="20"/>
              <w:i/>
            </w:rPr>
          </w:pPr>
          <w:r>
            <w:rPr>
              <w:rFonts w:ascii="Times New Roman" w:hAnsi="Times New Roman"/>
              <w:sz w:val="20"/>
              <w:i/>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p>
          <w:pPr>
            <w:jc w:val="center"/>
            <w:rPr>
              <w:b/>
              <w:lang w:eastAsia="lt-LT"/>
            </w:rPr>
          </w:pPr>
          <w:r>
            <w:rPr>
              <w:b/>
              <w:lang w:eastAsia="lt-LT"/>
            </w:rPr>
            <w:t>DĖL IŠMOKŲ VAIKAMS SKYRIMO IR MOKĖJIMO NUOSTATŲ PATVIRTINIMO</w:t>
          </w:r>
        </w:p>
        <w:p>
          <w:pPr>
            <w:jc w:val="center"/>
            <w:rPr>
              <w:lang w:eastAsia="lt-LT"/>
            </w:rPr>
          </w:pPr>
        </w:p>
        <w:p>
          <w:pPr>
            <w:jc w:val="center"/>
            <w:rPr>
              <w:lang w:eastAsia="lt-LT"/>
            </w:rPr>
          </w:pPr>
          <w:r>
            <w:rPr>
              <w:color w:val="000000"/>
            </w:rPr>
            <w:t>2004 m. birželio 28 d. Nr. 801</w:t>
          </w:r>
        </w:p>
        <w:p>
          <w:pPr>
            <w:jc w:val="center"/>
            <w:rPr>
              <w:lang w:eastAsia="lt-LT"/>
            </w:rPr>
          </w:pPr>
          <w:r>
            <w:rPr>
              <w:lang w:eastAsia="lt-LT"/>
            </w:rPr>
            <w:t>Vilnius</w:t>
          </w:r>
        </w:p>
        <w:p>
          <w:pPr>
            <w:jc w:val="center"/>
            <w:rPr>
              <w:lang w:eastAsia="lt-LT"/>
            </w:rPr>
          </w:pPr>
        </w:p>
        <w:sdt>
          <w:sdtPr>
            <w:alias w:val="preambule"/>
            <w:tag w:val="part_311e9ef069b54e908b002b0bea20036c"/>
            <w:lock w:val="sdtLocked"/>
            <w:richText/>
          </w:sdtPr>
          <w:sdtContent>
            <w:p>
              <w:pPr>
                <w:ind w:firstLine="720"/>
                <w:jc w:val="both"/>
                <w:rPr>
                  <w:lang w:eastAsia="lt-LT"/>
                </w:rPr>
              </w:pPr>
              <w:r>
                <w:rPr>
                  <w:lang w:eastAsia="lt-LT"/>
                </w:rPr>
                <w:t>Vadovaudamasi Lietuvos Respublikos išmokų vaikams įstatymo 11 straipsniu, Lietuvos Respublikos Vyriausybė</w:t>
              </w:r>
              <w:r>
                <w:rPr>
                  <w:spacing w:val="100"/>
                  <w:szCs w:val="24"/>
                  <w:lang w:eastAsia="lt-LT"/>
                </w:rPr>
                <w:t xml:space="preserve"> nutari</w:t>
              </w:r>
              <w:r>
                <w:rPr>
                  <w:szCs w:val="24"/>
                  <w:lang w:eastAsia="lt-LT"/>
                </w:rPr>
                <w:t>a:</w:t>
              </w:r>
            </w:p>
          </w:sdtContent>
        </w:sdt>
        <w:sdt>
          <w:sdtPr>
            <w:alias w:val="pastraipa"/>
            <w:tag w:val="part_3fb3f89cacb248e0aaab6961b1b816ea"/>
            <w:lock w:val="sdtLocked"/>
            <w:richText/>
          </w:sdtPr>
          <w:sdtContent>
            <w:p>
              <w:pPr>
                <w:ind w:firstLine="720"/>
                <w:jc w:val="both"/>
              </w:pPr>
              <w:r>
                <w:rPr>
                  <w:lang w:eastAsia="lt-LT"/>
                </w:rPr>
                <w:t>Patvirtinti Išmokų vaikams skyrimo ir mokėjimo nuostatus (pridedama).</w:t>
              </w:r>
              <w:r>
                <w:t xml:space="preserve"> </w:t>
              </w:r>
            </w:p>
          </w:sdtContent>
        </w:sdt>
        <w:sdt>
          <w:sdtPr>
            <w:alias w:val="signatura"/>
            <w:tag w:val="part_2e54692ed4aa4b81b01ec9bb799c4852"/>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p/>
      </w:sdtContent>
    </w:sdt>
    <w:sdt>
      <w:sdtPr>
        <w:alias w:val="patvirtinta"/>
        <w:tag w:val="part_b910e9cde29f454eb67bae59857b64d2"/>
        <w:lock w:val="sdtLocked"/>
        <w:richText/>
      </w:sdtPr>
      <w:sdtContent>
        <w:p>
          <w:pPr>
            <w:ind w:left="5103"/>
          </w:pPr>
          <w:r>
            <w:br w:type="page"/>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b910e9cde29f454eb67bae59857b64d2"/>
              <w:lock w:val="sdtLocked"/>
              <w:richText/>
            </w:sdtPr>
            <w:sdtContent>
              <w:r>
                <w:rPr>
                  <w:b/>
                  <w:color w:val="000000"/>
                </w:rPr>
                <w:t>IŠMOKŲ VAIKAMS SKYRIMO IR MOKĖJIMO NUOSTATAI</w:t>
              </w:r>
            </w:sdtContent>
          </w:sdt>
        </w:p>
        <w:p>
          <w:pPr>
            <w:jc w:val="center"/>
            <w:rPr>
              <w:b/>
              <w:color w:val="000000"/>
            </w:rPr>
          </w:pPr>
        </w:p>
        <w:sdt>
          <w:sdtPr>
            <w:alias w:val="skyrius"/>
            <w:tag w:val="part_7b8f7de862ef4a3d9379b8dfd30d977f"/>
            <w:lock w:val="sdtLocked"/>
            <w:richText/>
          </w:sdtPr>
          <w:sdtContent>
            <w:p>
              <w:pPr>
                <w:jc w:val="center"/>
                <w:rPr>
                  <w:b/>
                  <w:color w:val="000000"/>
                </w:rPr>
              </w:pPr>
              <w:sdt>
                <w:sdtPr>
                  <w:alias w:val="Numeris"/>
                  <w:tag w:val="nr_7b8f7de862ef4a3d9379b8dfd30d977f"/>
                  <w:lock w:val="sdtLocked"/>
                  <w:richText/>
                </w:sdtPr>
                <w:sdtContent>
                  <w:r>
                    <w:rPr>
                      <w:b/>
                      <w:color w:val="000000"/>
                    </w:rPr>
                    <w:t>I</w:t>
                  </w:r>
                </w:sdtContent>
              </w:sdt>
              <w:r>
                <w:rPr>
                  <w:b/>
                  <w:color w:val="000000"/>
                </w:rPr>
                <w:t xml:space="preserve">. </w:t>
              </w:r>
              <w:sdt>
                <w:sdtPr>
                  <w:alias w:val="Pavadinimas"/>
                  <w:tag w:val="title_7b8f7de862ef4a3d9379b8dfd30d977f"/>
                  <w:lock w:val="sdtLocked"/>
                  <w:richText/>
                </w:sdtPr>
                <w:sdtContent>
                  <w:r>
                    <w:rPr>
                      <w:b/>
                      <w:color w:val="000000"/>
                    </w:rPr>
                    <w:t xml:space="preserve">SKYRIUS </w:t>
                    <w:br/>
                    <w:t xml:space="preserve">BENDROSIOS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 p."/>
                <w:tag w:val="part_10f0ea55cb7549ceab9b81e91f0294a0"/>
                <w:lock w:val="sdtLocked"/>
                <w:richText/>
              </w:sdtPr>
              <w:sdtContent>
                <w:p>
                  <w:pPr>
                    <w:ind w:firstLine="720"/>
                    <w:jc w:val="both"/>
                  </w:pPr>
                  <w:sdt>
                    <w:sdtPr>
                      <w:alias w:val="Numeris"/>
                      <w:tag w:val="nr_10f0ea55cb7549ceab9b81e91f0294a0"/>
                      <w:lock w:val="sdtLocked"/>
                      <w:richText/>
                    </w:sdtPr>
                    <w:sdtContent>
                      <w:r>
                        <w:rPr>
                          <w:lang w:eastAsia="lt-LT"/>
                        </w:rPr>
                        <w:t>1</w:t>
                      </w:r>
                    </w:sdtContent>
                  </w:sdt>
                  <w:r>
                    <w:rPr>
                      <w:lang w:eastAsia="lt-LT"/>
                    </w:rPr>
                    <w:t>. Išmokų vaikams skyrimo ir mokėjimo nuostatai (toliau vadinama – Nuostatai) reglamentuoja Lietuvos Respublikos išmokų vaikams įstatymo (toliau vadinama – Išmokų vaikams įstatymas) nustatytų išmokų (toliau vadinama – išmokos) skyrimo ir mokėjimo tvarką. Nuostatuose vartojamos sąvokos atitinka Išmokų vaikams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 p."/>
                <w:tag w:val="part_89bbb1690c354894b5e20e24a2d20cf0"/>
                <w:lock w:val="sdtLocked"/>
                <w:richText/>
              </w:sdtPr>
              <w:sdtContent>
                <w:p>
                  <w:pPr>
                    <w:ind w:firstLine="709"/>
                    <w:jc w:val="both"/>
                    <w:rPr>
                      <w:color w:val="000000"/>
                    </w:rPr>
                  </w:pPr>
                  <w:sdt>
                    <w:sdtPr>
                      <w:alias w:val="Numeris"/>
                      <w:tag w:val="nr_89bbb1690c354894b5e20e24a2d20cf0"/>
                      <w:lock w:val="sdtLocked"/>
                      <w:richText/>
                    </w:sdtPr>
                    <w:sdtContent>
                      <w:r>
                        <w:t>2</w:t>
                      </w:r>
                    </w:sdtContent>
                  </w:sdt>
                  <w:r>
                    <w:t xml:space="preserve">. Išmokos vaikams, atsižvelgiant į išmokos rūšį, skiriamos ir mokamos Išmokų vaikams įstatymo 1 straipsnio 2 dalyje nurodytiems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3 p."/>
                <w:tag w:val="part_4427146c18c54166be9c65615209d51a"/>
                <w:lock w:val="sdtLocked"/>
                <w:richText/>
              </w:sdtPr>
              <w:sdtContent>
                <w:p>
                  <w:pPr>
                    <w:ind w:firstLine="709"/>
                    <w:jc w:val="both"/>
                    <w:rPr>
                      <w:color w:val="000000"/>
                    </w:rPr>
                  </w:pPr>
                  <w:sdt>
                    <w:sdtPr>
                      <w:alias w:val="Numeris"/>
                      <w:tag w:val="nr_4427146c18c54166be9c65615209d51a"/>
                      <w:lock w:val="sdtLocked"/>
                      <w:richText/>
                    </w:sdtPr>
                    <w:sdtContent>
                      <w:r>
                        <w:t>3</w:t>
                      </w:r>
                    </w:sdtContent>
                  </w:sdt>
                  <w:r>
                    <w:t xml:space="preserve">. Jeigu tik vienas iš vaiko tėvų (įtėvių), globėjų (rūpintojų) atitinka Išmokų vaikams įstatymo 1 straipsnio 2 dalies taikymo sąlygas, skiriant išmokas, atsižvelgiama į Išmokų vaikams įstatymo 1 straipsnio 3 dalyje nustatytus išmokų skyrimo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4 p."/>
                <w:tag w:val="part_a8ab6a7f9f44445e8514297f747f5cf0"/>
                <w:lock w:val="sdtLocked"/>
                <w:richText/>
              </w:sdtPr>
              <w:sdtContent>
                <w:p>
                  <w:pPr>
                    <w:ind w:firstLine="720"/>
                    <w:jc w:val="both"/>
                  </w:pPr>
                  <w:sdt>
                    <w:sdtPr>
                      <w:alias w:val="Numeris"/>
                      <w:tag w:val="nr_a8ab6a7f9f44445e8514297f747f5cf0"/>
                      <w:lock w:val="sdtLocked"/>
                      <w:richText/>
                    </w:sdtPr>
                    <w:sdtContent>
                      <w:r>
                        <w:rPr>
                          <w:lang w:eastAsia="lt-LT"/>
                        </w:rPr>
                        <w:t>4</w:t>
                      </w:r>
                    </w:sdtContent>
                  </w:sdt>
                  <w:r>
                    <w:rPr>
                      <w:lang w:eastAsia="lt-LT"/>
                    </w:rPr>
                    <w:t>. Išmokas skiria ir moka savivaldybės administracija, vadovaudamasi Išmokų vaikams įstatymu ir šiais Nuostatais, jeigu Europos Sąjungos reglamentai, tarptautinės sutartys nenumato kitų išmokų skyrimo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5 p."/>
                <w:tag w:val="part_fdbdc5321fdc47df88ce457fe2a08585"/>
                <w:lock w:val="sdtLocked"/>
                <w:richText/>
              </w:sdtPr>
              <w:sdtContent>
                <w:p>
                  <w:pPr>
                    <w:ind w:firstLine="708"/>
                    <w:jc w:val="both"/>
                    <w:rPr>
                      <w:color w:val="000000"/>
                    </w:rPr>
                  </w:pPr>
                  <w:sdt>
                    <w:sdtPr>
                      <w:alias w:val="Numeris"/>
                      <w:tag w:val="nr_fdbdc5321fdc47df88ce457fe2a08585"/>
                      <w:lock w:val="sdtLocked"/>
                      <w:richText/>
                    </w:sdtPr>
                    <w:sdtContent>
                      <w:r>
                        <w:rPr>
                          <w:color w:val="000000"/>
                        </w:rPr>
                        <w:t>5</w:t>
                      </w:r>
                    </w:sdtContent>
                  </w:sdt>
                  <w:r>
                    <w:rPr>
                      <w:color w:val="000000"/>
                    </w:rPr>
                    <w:t>. Išmokos mokamos iš Lietuvos Respublikos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8cd9741065434f26b8456cca3ac0cfa5"/>
            <w:lock w:val="sdtLocked"/>
            <w:richText/>
          </w:sdtPr>
          <w:sdtContent>
            <w:p>
              <w:pPr>
                <w:jc w:val="center"/>
                <w:rPr>
                  <w:b/>
                  <w:color w:val="000000"/>
                </w:rPr>
              </w:pPr>
              <w:sdt>
                <w:sdtPr>
                  <w:alias w:val="Numeris"/>
                  <w:tag w:val="nr_8cd9741065434f26b8456cca3ac0cfa5"/>
                  <w:lock w:val="sdtLocked"/>
                  <w:richText/>
                </w:sdtPr>
                <w:sdtContent>
                  <w:r>
                    <w:rPr>
                      <w:b/>
                      <w:color w:val="000000"/>
                    </w:rPr>
                    <w:t>II</w:t>
                  </w:r>
                </w:sdtContent>
              </w:sdt>
              <w:r>
                <w:rPr>
                  <w:b/>
                  <w:color w:val="000000"/>
                </w:rPr>
                <w:t xml:space="preserve">. </w:t>
              </w:r>
              <w:sdt>
                <w:sdtPr>
                  <w:alias w:val="Pavadinimas"/>
                  <w:tag w:val="title_8cd9741065434f26b8456cca3ac0cfa5"/>
                  <w:lock w:val="sdtLocked"/>
                  <w:richText/>
                </w:sdtPr>
                <w:sdtContent>
                  <w:r>
                    <w:rPr>
                      <w:b/>
                      <w:color w:val="000000"/>
                    </w:rPr>
                    <w:t xml:space="preserve">SKYRIUS </w:t>
                    <w:br/>
                    <w:t xml:space="preserve">KREIPIMASIS DĖL IŠMOKŲ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6 p."/>
                <w:tag w:val="part_24b385da59be4a958178cfa1a915fc75"/>
                <w:lock w:val="sdtLocked"/>
                <w:richText/>
              </w:sdtPr>
              <w:sdtContent>
                <w:p>
                  <w:pPr>
                    <w:ind w:firstLine="720"/>
                    <w:jc w:val="both"/>
                    <w:rPr>
                      <w:lang w:eastAsia="lt-LT"/>
                    </w:rPr>
                  </w:pPr>
                  <w:sdt>
                    <w:sdtPr>
                      <w:alias w:val="Numeris"/>
                      <w:tag w:val="nr_24b385da59be4a958178cfa1a915fc75"/>
                      <w:lock w:val="sdtLocked"/>
                      <w:richText/>
                    </w:sdtPr>
                    <w:sdtContent>
                      <w:r>
                        <w:rPr>
                          <w:lang w:eastAsia="lt-LT"/>
                        </w:rPr>
                        <w:t>6</w:t>
                      </w:r>
                    </w:sdtContent>
                  </w:sdt>
                  <w:r>
                    <w:rPr>
                      <w:lang w:eastAsia="lt-LT"/>
                    </w:rPr>
                    <w:t>. Fiziniai asmenys, išskyrus besikreipiančius dėl globos (rūpybos) išmokos ir (ar) globos (rūpybos) išmokos tikslinio priedo ir besikreipiančius dėl išmokos vaikui, kai vaiko laikinoji globa (rūpyba) nustatyta tėvų prašymu dėl jų laikino išvykimo iš Lietuvos Respublikos (toliau vadinama – vaiko laikinoji globa (rūpyba) tėvų prašymu), dėl išmokų kreipiasi į savivaldybės, kurios teritorijoje deklaruoja gyvenamąją vietą, o jeigu gyvenamosios vietos neturi, – savivaldybės, kurioje gyvena (toliau vadinama – gyvenamosios vietos savivaldybė), administraciją, juridiniai asmenys, išskyrus besikreipiančius dėl globos (rūpybos) išmokos ir (ar) globos (rūpybos) išmokos tikslinio priedo, – į savivaldybės, kurios teritorijoje įregistruota juridinio asmens buveinė, administraciją.</w:t>
                  </w:r>
                </w:p>
                <w:p>
                  <w:pPr>
                    <w:ind w:firstLine="720"/>
                    <w:jc w:val="both"/>
                    <w:rPr>
                      <w:lang w:eastAsia="lt-LT"/>
                    </w:rPr>
                  </w:pPr>
                  <w:r>
                    <w:rPr>
                      <w:lang w:eastAsia="lt-LT"/>
                    </w:rPr>
                    <w:t xml:space="preserve">Vaikų, kuriems globa (rūpyba) nustatyta iki 2006 m. gruodžio 31 d. imtinai, išskyrus tuos, kuriems, vadovaujantis Išmokų vaikams įstatymo 20 straipsnio 2 dalimi, išmoka nemokama, globėjai (rūpintojai) dėl globos (rūpybos) išmokos ir (ar) globos (rūpybos) išmokos tikslinio priedo kreipiasi į savivaldybės, kurios teritorijoje įregistruota globėjo (rūpintojo) juridinio asmens buveinė arba deklaruota globėjo (rūpintojo) fizinio asmens gyvenamoji vieta, administraciją. Vaikų globėjai (rūpintojai) dėl globos (rūpybos) išmokos ir (ar) globos (rūpybos) išmokos tikslinio priedo kreipiasi į savivaldybės, kurios vaiko teisių apsaugos institucijos teikimu po 2007 m. sausio 1 d. imtinai vaikui buvo nustatyta globa (rūpyba) arba po 2007 m. sausio 1 d. imtinai globėju (rūpintoju) paskirta apskrities viršininko įsteigta vaikų socialinės globos įstaiga, administraciją. </w:t>
                  </w:r>
                </w:p>
                <w:p>
                  <w:pPr>
                    <w:ind w:firstLine="720"/>
                    <w:jc w:val="both"/>
                    <w:rPr>
                      <w:lang w:eastAsia="lt-LT"/>
                    </w:rPr>
                  </w:pPr>
                  <w:r>
                    <w:rPr>
                      <w:lang w:eastAsia="lt-LT"/>
                    </w:rPr>
                    <w:t>Turintys teisę gauti globos (rūpybos) išmoką pilnamečiai asmenys, besimokantys Lietuvos Respublikos bendrojo ugdymo mokyklose, profesinio mokymo įstaigose ir aukštosiose mokyklose, kreipiasi į savivaldybės, kurios teritorijoje yra mokykla, administraciją, o asmenys, studijuojantys užsienio valstybių bendrojo ugdymo mokyklose, profesinio mokymo įstaigose ar aukštosiose mokyklose, – į savivaldybės, kurios teritorijoje deklaravę gyvenamąją vietą, administraciją.</w:t>
                  </w:r>
                </w:p>
                <w:p>
                  <w:pPr>
                    <w:ind w:firstLine="720"/>
                    <w:jc w:val="both"/>
                    <w:rPr>
                      <w:color w:val="000000"/>
                    </w:rPr>
                  </w:pPr>
                  <w:r>
                    <w:rPr>
                      <w:lang w:eastAsia="lt-LT"/>
                    </w:rPr>
                    <w:t>Tais atvejais, kai vaiko laikinoji globa (rūpyba) nustatyta tėvų prašymu, vaiko tėvai ar asmenys, kuriems paskirta vaiko laikinoji globa (rūpyba) tėvų prašymu, dėl išmokos vaikui kreipiasi į vaiko tėvo ar motinos deklaruotos gyvenamosios vietos savivaldybės administraciją. Jeigu vaikas, kuriam laikinoji globa (rūpyba) nustatyta tėvų prašymu, yra nuolatinis Lietuvos Respublikos gyventojas ir nė vienas iš vaiko tėvų nedeklaravęs gyvenamosios vietos Lietuvos Respublikoje, dėl išmokos vaikui asmenys, kuriems paskirta vaiko laikinoji globa (rūpyba) tėvų prašymu, kreipiasi į savo gyvenamosios vietos savivaldybės administraciją.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7 p."/>
                <w:tag w:val="part_fcc4fafc9f444e19a17189677d1779a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8 p."/>
                <w:tag w:val="part_1c7eb50ab4944f479a33cf015b7a721d"/>
                <w:lock w:val="sdtLocked"/>
                <w:richText/>
              </w:sdtPr>
              <w:sdtContent>
                <w:p>
                  <w:pPr>
                    <w:ind w:firstLine="720"/>
                    <w:jc w:val="both"/>
                    <w:rPr>
                      <w:color w:val="000000"/>
                    </w:rPr>
                  </w:pPr>
                  <w:sdt>
                    <w:sdtPr>
                      <w:alias w:val="Numeris"/>
                      <w:tag w:val="nr_1c7eb50ab4944f479a33cf015b7a721d"/>
                      <w:lock w:val="sdtLocked"/>
                      <w:richText/>
                    </w:sdtPr>
                    <w:sdtContent>
                      <w:r>
                        <w:rPr>
                          <w:lang w:eastAsia="lt-LT"/>
                        </w:rPr>
                        <w:t>8</w:t>
                      </w:r>
                    </w:sdtContent>
                  </w:sdt>
                  <w:r>
                    <w:rPr>
                      <w:lang w:eastAsia="lt-LT"/>
                    </w:rPr>
                    <w:t xml:space="preserve">. Kreipimosi dėl išmokos diena laikoma diena, kurią priimtas prašymas skirti išmoką. </w:t>
                  </w:r>
                  <w:r>
                    <w:rPr>
                      <w:color w:val="000000"/>
                      <w:lang w:eastAsia="lt-LT"/>
                    </w:rPr>
                    <w:t>Kai kreipiantis dėl išmokos su prašymu pateikiami ne visi reikiami dokumentai, informacija apie trūkstamus dokumentus įrašoma į informacinį lapelį, o šis įteikiamas prašymą pateikusiam asmeniui. Visi trūkstami dokumentai, reikalingi išmokai skirti, pateikiami ne vėliau kaip per vieną mėnesį nuo prašymo pateikimo dienos. Jeigu pareiškėjas per vieną mėnesį nepateikia reikiamų dokumentų, jo prašymas laikomas nepateiktu.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9 p."/>
                <w:tag w:val="part_6e9d986fd23448689226a3776e4f178c"/>
                <w:lock w:val="sdtLocked"/>
                <w:richText/>
              </w:sdtPr>
              <w:sdtContent>
                <w:p>
                  <w:pPr>
                    <w:ind w:firstLine="720"/>
                    <w:jc w:val="both"/>
                    <w:rPr>
                      <w:color w:val="000000"/>
                    </w:rPr>
                  </w:pPr>
                  <w:sdt>
                    <w:sdtPr>
                      <w:alias w:val="Numeris"/>
                      <w:tag w:val="nr_6e9d986fd23448689226a3776e4f178c"/>
                      <w:lock w:val="sdtLocked"/>
                      <w:richText/>
                    </w:sdtPr>
                    <w:sdtContent>
                      <w:r>
                        <w:rPr>
                          <w:lang w:eastAsia="lt-LT"/>
                        </w:rPr>
                        <w:t>9</w:t>
                      </w:r>
                    </w:sdtContent>
                  </w:sdt>
                  <w:r>
                    <w:rPr>
                      <w:lang w:eastAsia="lt-LT"/>
                    </w:rPr>
                    <w:t>. Dėl išmokų skyrimo gali kreiptis vienas iš vaiko tėvų, įtėvių, bendrai gyvenančių asmenų, globėjas (rūpintojas), pats pilnametis arba visiškai veiksniu (emancipuotu) pripažintas nepilnametis, turintys teisę gauti išmoką, arba šių asmenų įgalioti asmenys, taip pat neveiksnių šioje srityje asmenų globėjai.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Content>
        </w:sdt>
        <w:sdt>
          <w:sdtPr>
            <w:alias w:val="skyrius"/>
            <w:tag w:val="part_638a1aefa9684e42abf6d697f0b121d3"/>
            <w:lock w:val="sdtLocked"/>
            <w:richText/>
          </w:sdtPr>
          <w:sdtContent>
            <w:p>
              <w:pPr>
                <w:jc w:val="center"/>
                <w:rPr>
                  <w:b/>
                  <w:color w:val="000000"/>
                </w:rPr>
              </w:pPr>
              <w:sdt>
                <w:sdtPr>
                  <w:alias w:val="Numeris"/>
                  <w:tag w:val="nr_638a1aefa9684e42abf6d697f0b121d3"/>
                  <w:lock w:val="sdtLocked"/>
                  <w:richText/>
                </w:sdtPr>
                <w:sdtContent>
                  <w:r>
                    <w:rPr>
                      <w:b/>
                      <w:color w:val="000000"/>
                    </w:rPr>
                    <w:t>III</w:t>
                  </w:r>
                </w:sdtContent>
              </w:sdt>
              <w:r>
                <w:rPr>
                  <w:b/>
                  <w:color w:val="000000"/>
                </w:rPr>
                <w:t xml:space="preserve">. </w:t>
              </w:r>
              <w:sdt>
                <w:sdtPr>
                  <w:alias w:val="Pavadinimas"/>
                  <w:tag w:val="title_638a1aefa9684e42abf6d697f0b121d3"/>
                  <w:lock w:val="sdtLocked"/>
                  <w:richText/>
                </w:sdtPr>
                <w:sdtContent>
                  <w:r>
                    <w:rPr>
                      <w:b/>
                      <w:color w:val="000000"/>
                    </w:rPr>
                    <w:t xml:space="preserve">SKYRIUS </w:t>
                    <w:br/>
                    <w:t xml:space="preserve">DOKUMENTAI, BŪTINI ATITINKAMAI IŠMOKAI GAUTI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0 p."/>
                <w:tag w:val="part_2604ef7e5424404a90182366557e0b38"/>
                <w:lock w:val="sdtLocked"/>
                <w:richText/>
              </w:sdtPr>
              <w:sdtContent>
                <w:p>
                  <w:pPr>
                    <w:ind w:firstLine="720"/>
                    <w:jc w:val="both"/>
                    <w:rPr>
                      <w:lang w:eastAsia="lt-LT"/>
                    </w:rPr>
                  </w:pPr>
                  <w:sdt>
                    <w:sdtPr>
                      <w:alias w:val="Numeris"/>
                      <w:tag w:val="nr_2604ef7e5424404a90182366557e0b38"/>
                      <w:lock w:val="sdtLocked"/>
                      <w:richText/>
                    </w:sdtPr>
                    <w:sdtContent>
                      <w:r>
                        <w:rPr>
                          <w:lang w:eastAsia="lt-LT"/>
                        </w:rPr>
                        <w:t>10</w:t>
                      </w:r>
                    </w:sdtContent>
                  </w:sdt>
                  <w:r>
                    <w:rPr>
                      <w:lang w:eastAsia="lt-LT"/>
                    </w:rPr>
                    <w:t xml:space="preserve">. Kreipiantis dėl bet kurios Išmokų vaikams įstatyme nustatytos išmokos, būtina pateikti asmens, turinčio teisę gauti išmoką, tapatybę patvirtinantį dokumentą, išskyrus atvejus, kai dėl atitinkamos išmokos skyrimo kreipiamasi elektroniniu būdu, jeigu valstybės elektroninės valdžios sistemoje teikiama tokios rūšies elektroninė paslauga, ir socialinės apsaugos ir darbo ministro nustatytos formos prašymą skirti atitinkamą išmoką. Fizinio ar juridinio asmens, turinčio teisę gauti išmoką, įgaliotas asmuo, be reikiamų dokumentų, turi pateikti savo asmens tapatybę patvirtinantį dokumentą, išskyrus atvejus, kai dėl atitinkamos išmokos skyrimo kreipiamasi elektroniniu būdu, jeigu valstybės elektroninės valdžios sistemoje teikiama tokios rūšies elektroninė paslauga, ir įgaliojimą. </w:t>
                  </w:r>
                </w:p>
                <w:p>
                  <w:pPr>
                    <w:ind w:firstLine="720"/>
                    <w:jc w:val="both"/>
                    <w:rPr>
                      <w:strike/>
                      <w:lang w:eastAsia="lt-LT"/>
                    </w:rPr>
                  </w:pPr>
                  <w:r>
                    <w:rPr>
                      <w:lang w:eastAsia="lt-LT"/>
                    </w:rPr>
                    <w:t>Kai dėl atitinkamos išmokos skyrimo kreipiasi asmenys, kurie pripažinti ribotai veiksniais šioje srityje, be reikiamų dokumentų, jie turi pateikti savivaldybės administracijai dokumentus, patvirtinančius rūpybos nustatymą ir rūpintojo paskyrimą, bei rūpintojo sutikimą dėl asmens, kuris pripažintas ribotai veiksniu šioje srityje, kreipimosi skirti išmokas.</w:t>
                  </w:r>
                </w:p>
                <w:p>
                  <w:pPr>
                    <w:ind w:firstLine="720"/>
                    <w:jc w:val="both"/>
                    <w:rPr>
                      <w:color w:val="000000"/>
                    </w:rPr>
                  </w:pPr>
                  <w:r>
                    <w:rPr>
                      <w:lang w:eastAsia="lt-LT"/>
                    </w:rPr>
                    <w:t>Kai dėl išmokos vaikui kreipiasi asmenys, kuriems paskirta vaiko laikinoji globa (rūpyba) tėvų prašymu, šių asmenų ar vaiko tėvų įgalioti asmenys, be reikiamų dokumentų, jie pateikia savivaldybės administracijai prašymą skirti išmoką vaiko tėvo ar motinos vardu ir įgaliojimą. Tais atvejais, kai vaikas, kuriam laikinoji globa (rūpyba) nustatyta tėvų prašymu, yra nuolatinis Lietuvos Respublikos gyventojas ir nė vienas iš vaiko tėvų nedeklaravęs gyvenamosios vietos Lietuvos Respublikoje, kreipdamiesi dėl išmokos vaikui, asmenys, kuriems paskirta vaiko laikinoji globa (rūpyba) tėvų prašymu, ar jų įgalioti asmenys, be reikiamų dokumentų, pateikia savivaldybės administracijai prašymą skirti išmoką asmens, kuriam paskirta vaiko laikinoji globa (rūpyba) tėvų prašymu, vardu.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1 p."/>
                <w:tag w:val="part_1ad76ec916344031a80088cbec52d254"/>
                <w:lock w:val="sdtLocked"/>
                <w:richText/>
              </w:sdtPr>
              <w:sdtContent>
                <w:p>
                  <w:pPr>
                    <w:ind w:firstLine="720"/>
                    <w:jc w:val="both"/>
                    <w:rPr>
                      <w:color w:val="000000"/>
                    </w:rPr>
                  </w:pPr>
                  <w:sdt>
                    <w:sdtPr>
                      <w:alias w:val="Numeris"/>
                      <w:tag w:val="nr_1ad76ec916344031a80088cbec52d254"/>
                      <w:lock w:val="sdtLocked"/>
                      <w:richText/>
                    </w:sdtPr>
                    <w:sdtContent>
                      <w:r>
                        <w:rPr>
                          <w:lang w:eastAsia="lt-LT"/>
                        </w:rPr>
                        <w:t>11</w:t>
                      </w:r>
                    </w:sdtContent>
                  </w:sdt>
                  <w:r>
                    <w:rPr>
                      <w:lang w:eastAsia="lt-LT"/>
                    </w:rPr>
                    <w:t>. Kreipiantis dėl vienkartinės išmokos gimusiam vaikui paskyrimo, įskaitant atvejus, kai vaikas gimė gyvas, tačiau mirė nesukakęs 3 mėnesių, jeigu duomenų apie vaiko gimimą nėra Lietuvos Respublikos gyventojų registre, būtina pateikti vaiko gimimo faktą patvirtinantį dokumentą. Kreipiantis dėl vienkartinės išmokos įvaikintam vaikui paskyrimo, būtina pateikti įsiteisėjusį teismo sprendimą įvaikinti ir, jeigu duomenų apie vaiko gimimą nėra Lietuvos Respublikos gyventojų registre,</w:t>
                  </w:r>
                  <w:r>
                    <w:rPr>
                      <w:b/>
                      <w:lang w:eastAsia="lt-LT"/>
                    </w:rPr>
                    <w:t xml:space="preserve"> </w:t>
                  </w:r>
                  <w:r>
                    <w:rPr>
                      <w:lang w:eastAsia="lt-LT"/>
                    </w:rPr>
                    <w:t xml:space="preserve">vaiko gimimo faktą patvirtinantį dokumentą.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2 p."/>
                <w:tag w:val="part_4f90b39711e84219bd41d8deb32acf27"/>
                <w:lock w:val="sdtLocked"/>
                <w:richText/>
              </w:sdtPr>
              <w:sdtContent>
                <w:p>
                  <w:pPr>
                    <w:ind w:firstLine="720"/>
                    <w:jc w:val="both"/>
                    <w:rPr>
                      <w:lang w:eastAsia="lt-LT"/>
                    </w:rPr>
                  </w:pPr>
                  <w:sdt>
                    <w:sdtPr>
                      <w:alias w:val="Numeris"/>
                      <w:tag w:val="nr_4f90b39711e84219bd41d8deb32acf27"/>
                      <w:lock w:val="sdtLocked"/>
                      <w:richText/>
                    </w:sdtPr>
                    <w:sdtContent>
                      <w:r>
                        <w:rPr>
                          <w:lang w:eastAsia="lt-LT"/>
                        </w:rPr>
                        <w:t>12</w:t>
                      </w:r>
                    </w:sdtContent>
                  </w:sdt>
                  <w:r>
                    <w:rPr>
                      <w:lang w:eastAsia="lt-LT"/>
                    </w:rPr>
                    <w:t>. Kreipiantis dėl išmokos vaikui skyrimo, atsižvelgiant į aplinkybes, lemiančias asmens teisę į išmoką (toliau vadinama – aplinkybės), būtina:</w:t>
                  </w:r>
                </w:p>
                <w:sdt>
                  <w:sdtPr>
                    <w:alias w:val="12.1 pp."/>
                    <w:tag w:val="part_cc64c9cc7a354c1595c045cb50d3b307"/>
                    <w:lock w:val="sdtLocked"/>
                    <w:richText/>
                  </w:sdtPr>
                  <w:sdtContent>
                    <w:p>
                      <w:pPr>
                        <w:ind w:firstLine="720"/>
                        <w:jc w:val="both"/>
                        <w:rPr>
                          <w:lang w:eastAsia="lt-LT"/>
                        </w:rPr>
                      </w:pPr>
                      <w:sdt>
                        <w:sdtPr>
                          <w:alias w:val="Numeris"/>
                          <w:tag w:val="nr_cc64c9cc7a354c1595c045cb50d3b307"/>
                          <w:lock w:val="sdtLocked"/>
                          <w:richText/>
                        </w:sdtPr>
                        <w:sdtContent>
                          <w:r>
                            <w:rPr>
                              <w:lang w:eastAsia="lt-LT"/>
                            </w:rPr>
                            <w:t>12.1</w:t>
                          </w:r>
                        </w:sdtContent>
                      </w:sdt>
                      <w:r>
                        <w:rPr>
                          <w:lang w:eastAsia="lt-LT"/>
                        </w:rPr>
                        <w:t xml:space="preserve">. pateikti mokymo įstaigos pažymą, jeigu vyresnis kaip 18 metų asmuo iki 24 metų mokosi ir šių duomenų nėra valstybės ir žinybiniuose registruose arba valstybės informacinėse sistemose; </w:t>
                      </w:r>
                    </w:p>
                  </w:sdtContent>
                </w:sdt>
                <w:sdt>
                  <w:sdtPr>
                    <w:alias w:val="12.2 pp."/>
                    <w:tag w:val="part_2de9bef07c994753bcd84c7423937c6a"/>
                    <w:lock w:val="sdtLocked"/>
                    <w:richText/>
                  </w:sdtPr>
                  <w:sdtContent>
                    <w:p>
                      <w:pPr>
                        <w:ind w:firstLine="720"/>
                        <w:jc w:val="both"/>
                        <w:rPr>
                          <w:strike/>
                          <w:lang w:eastAsia="lt-LT"/>
                        </w:rPr>
                      </w:pPr>
                      <w:sdt>
                        <w:sdtPr>
                          <w:alias w:val="Numeris"/>
                          <w:tag w:val="nr_2de9bef07c994753bcd84c7423937c6a"/>
                          <w:lock w:val="sdtLocked"/>
                          <w:richText/>
                        </w:sdtPr>
                        <w:sdtContent>
                          <w:r>
                            <w:rPr>
                              <w:lang w:eastAsia="lt-LT"/>
                            </w:rPr>
                            <w:t>12.2</w:t>
                          </w:r>
                        </w:sdtContent>
                      </w:sdt>
                      <w:r>
                        <w:rPr>
                          <w:lang w:eastAsia="lt-LT"/>
                        </w:rPr>
                        <w:t xml:space="preserve">. </w:t>
                      </w:r>
                      <w:r>
                        <w:rPr>
                          <w:color w:val="000000"/>
                          <w:lang w:eastAsia="lt-LT"/>
                        </w:rPr>
                        <w:t>pateikti dirbančių (taip pat savarankiškai dirbančių) pilnamečių vaikų (įvaikių) iki 24 metų, kurie mokosi pagal bendrojo ugdymo programą (įskaitant laikotarpį nuo bendrojo ugdymo programos baigimo dienos iki tų pačių metų rugsėjo 1 dienos) ar pagal formaliojo profesinio mokymo programą arba studijuoja aukštojoje mokykloje (studentai), įskaitant akademinių atostogų dėl ligos ar nėštumo laikotarpį, kreipimosi mėnesį ir (ar) už laikotarpį, pagal kurį apskaičiuojamos vidutinės bendrai gyvenančių asmenų mėnesio pajamos išmokai gauti, kaip nustatyta Išmokų vaikams įstatymo 12 straipsnio 10 dalyje, gautų pajamų dydį patvirtinančius dokumentus;</w:t>
                      </w:r>
                    </w:p>
                  </w:sdtContent>
                </w:sdt>
                <w:sdt>
                  <w:sdtPr>
                    <w:alias w:val="12.3 pp."/>
                    <w:tag w:val="part_7823cf22bb5e472aa35737bd5a295e34"/>
                    <w:lock w:val="sdtLocked"/>
                    <w:richText/>
                  </w:sdtPr>
                  <w:sdtContent>
                    <w:p>
                      <w:pPr>
                        <w:ind w:firstLine="720"/>
                        <w:jc w:val="both"/>
                        <w:rPr>
                          <w:lang w:eastAsia="lt-LT"/>
                        </w:rPr>
                      </w:pPr>
                      <w:sdt>
                        <w:sdtPr>
                          <w:alias w:val="Numeris"/>
                          <w:tag w:val="nr_7823cf22bb5e472aa35737bd5a295e34"/>
                          <w:lock w:val="sdtLocked"/>
                          <w:richText/>
                        </w:sdtPr>
                        <w:sdtContent>
                          <w:r>
                            <w:rPr>
                              <w:lang w:eastAsia="lt-LT"/>
                            </w:rPr>
                            <w:t>12.3</w:t>
                          </w:r>
                        </w:sdtContent>
                      </w:sdt>
                      <w:r>
                        <w:rPr>
                          <w:lang w:eastAsia="lt-LT"/>
                        </w:rPr>
                        <w:t xml:space="preserve">. prašyme pažymėti duomenis apie bendrai gyvenančių asmenų vidutinių mėnesio pajamų, nustatytų Lietuvos Respublikos piniginės socialinės paramos nepasiturintiems gyventojams įstatymo 17 straipsnio 1 dalyje ir tenkančių vienam asmeniui per mėnesį, dydį, </w:t>
                      </w:r>
                      <w:r>
                        <w:rPr>
                          <w:color w:val="000000"/>
                          <w:lang w:eastAsia="lt-LT"/>
                        </w:rPr>
                        <w:t>apskaičiuotą pagal praėjusių kalendorinių metų iki teisės gauti išmoką atsiradimo dienos pajamas</w:t>
                      </w:r>
                      <w:r>
                        <w:rPr>
                          <w:lang w:eastAsia="lt-LT"/>
                        </w:rPr>
                        <w:t xml:space="preserve">; </w:t>
                      </w:r>
                    </w:p>
                  </w:sdtContent>
                </w:sdt>
                <w:sdt>
                  <w:sdtPr>
                    <w:alias w:val="12.4 pp."/>
                    <w:tag w:val="part_cc69b0dee5ae406fbe87f05f0a5b2cfa"/>
                    <w:lock w:val="sdtLocked"/>
                    <w:richText/>
                  </w:sdtPr>
                  <w:sdtContent>
                    <w:p>
                      <w:pPr>
                        <w:ind w:firstLine="720"/>
                        <w:jc w:val="both"/>
                        <w:rPr>
                          <w:lang w:eastAsia="lt-LT"/>
                        </w:rPr>
                      </w:pPr>
                      <w:sdt>
                        <w:sdtPr>
                          <w:alias w:val="Numeris"/>
                          <w:tag w:val="nr_cc69b0dee5ae406fbe87f05f0a5b2cfa"/>
                          <w:lock w:val="sdtLocked"/>
                          <w:richText/>
                        </w:sdtPr>
                        <w:sdtContent>
                          <w:r>
                            <w:rPr>
                              <w:lang w:eastAsia="lt-LT"/>
                            </w:rPr>
                            <w:t>12.4</w:t>
                          </w:r>
                        </w:sdtContent>
                      </w:sdt>
                      <w:r>
                        <w:rPr>
                          <w:lang w:eastAsia="lt-LT"/>
                        </w:rPr>
                        <w:t xml:space="preserve">. tais atvejais, kai pagal praėjusių kalendorinių metų vidutines mėnesio pajamas bendrai gyvenantys asmenys neturėjo teisės gauti išmokos vaikui, pajamoms sumažėjus, pateikti praėjusių 12 kalendorinių mėnesių iki kreipimosi ar teisės gauti išmoką atsiradimo dienos bendrai gyvenančių asmenų gautų pajamų, nustatytų Lietuvos Respublikos piniginės socialinės paramos nepasiturintiems gyventojams įstatymo 17 straipsnio 1 dalyje, dydį patvirtinančius dokumentus; </w:t>
                      </w:r>
                    </w:p>
                  </w:sdtContent>
                </w:sdt>
                <w:sdt>
                  <w:sdtPr>
                    <w:alias w:val="12.5 pp."/>
                    <w:tag w:val="part_6d613f0f9cc74e8ca3290c9f7811d8d6"/>
                    <w:lock w:val="sdtLocked"/>
                    <w:richText/>
                  </w:sdtPr>
                  <w:sdtContent>
                    <w:p>
                      <w:pPr>
                        <w:ind w:firstLine="720"/>
                        <w:jc w:val="both"/>
                        <w:rPr>
                          <w:lang w:eastAsia="lt-LT"/>
                        </w:rPr>
                      </w:pPr>
                      <w:sdt>
                        <w:sdtPr>
                          <w:alias w:val="Numeris"/>
                          <w:tag w:val="nr_6d613f0f9cc74e8ca3290c9f7811d8d6"/>
                          <w:lock w:val="sdtLocked"/>
                          <w:richText/>
                        </w:sdtPr>
                        <w:sdtContent>
                          <w:r>
                            <w:rPr>
                              <w:lang w:eastAsia="lt-LT"/>
                            </w:rPr>
                            <w:t>12.5</w:t>
                          </w:r>
                        </w:sdtContent>
                      </w:sdt>
                      <w:r>
                        <w:rPr>
                          <w:lang w:eastAsia="lt-LT"/>
                        </w:rPr>
                        <w:t xml:space="preserve">. pateikti dokumentus apie globos (rūpybos) nustatymą ir asmens paskyrimą globėju (rūpintoju); </w:t>
                      </w:r>
                    </w:p>
                  </w:sdtContent>
                </w:sdt>
                <w:sdt>
                  <w:sdtPr>
                    <w:alias w:val="12.6 pp."/>
                    <w:tag w:val="part_fd5eee20de234504b8ec3a2672577c66"/>
                    <w:lock w:val="sdtLocked"/>
                    <w:richText/>
                  </w:sdtPr>
                  <w:sdtContent>
                    <w:p>
                      <w:pPr>
                        <w:ind w:firstLine="720"/>
                        <w:jc w:val="both"/>
                        <w:rPr>
                          <w:color w:val="000000"/>
                        </w:rPr>
                      </w:pPr>
                      <w:sdt>
                        <w:sdtPr>
                          <w:alias w:val="Numeris"/>
                          <w:tag w:val="nr_fd5eee20de234504b8ec3a2672577c66"/>
                          <w:lock w:val="sdtLocked"/>
                          <w:richText/>
                        </w:sdtPr>
                        <w:sdtContent>
                          <w:r>
                            <w:rPr>
                              <w:color w:val="000000"/>
                              <w:lang w:eastAsia="lt-LT"/>
                            </w:rPr>
                            <w:t>12.6</w:t>
                          </w:r>
                        </w:sdtContent>
                      </w:sdt>
                      <w:r>
                        <w:rPr>
                          <w:color w:val="000000"/>
                          <w:lang w:eastAsia="lt-LT"/>
                        </w:rPr>
                        <w:t xml:space="preserve">. pateikti </w:t>
                      </w:r>
                      <w:r>
                        <w:rPr>
                          <w:bCs/>
                          <w:lang w:eastAsia="lt-LT"/>
                        </w:rPr>
                        <w:t>įsiteisėjusį teismo sprendimą įvaikinti.</w:t>
                      </w:r>
                      <w:r>
                        <w:rPr>
                          <w:color w:val="000000"/>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3 p."/>
                <w:tag w:val="part_1c735a34becf4212bafa37389a455ac0"/>
                <w:lock w:val="sdtLocked"/>
                <w:richText/>
              </w:sdtPr>
              <w:sdtContent>
                <w:p>
                  <w:pPr>
                    <w:ind w:firstLine="720"/>
                    <w:jc w:val="both"/>
                    <w:rPr>
                      <w:color w:val="000000"/>
                    </w:rPr>
                  </w:pPr>
                  <w:sdt>
                    <w:sdtPr>
                      <w:alias w:val="Numeris"/>
                      <w:tag w:val="nr_1c735a34becf4212bafa37389a455ac0"/>
                      <w:lock w:val="sdtLocked"/>
                      <w:richText/>
                    </w:sdtPr>
                    <w:sdtContent>
                      <w:r>
                        <w:rPr>
                          <w:szCs w:val="24"/>
                          <w:lang w:eastAsia="lt-LT"/>
                        </w:rPr>
                        <w:t>13</w:t>
                      </w:r>
                    </w:sdtContent>
                  </w:sdt>
                  <w:r>
                    <w:rPr>
                      <w:szCs w:val="24"/>
                      <w:lang w:eastAsia="lt-LT"/>
                    </w:rPr>
                    <w:t>. Kreipiantis dėl išmokos privalomosios pradinės karo tarnybos kario vaikui, būtina pateikti karinio vieneto, kuriame privalomosios pradinės karo tarnybos karys atlieka tarnybą, išduotą pažymą apie atliekamą privalomąją pradinę karo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14 p."/>
                <w:tag w:val="part_dd85c309406e423a8c333310925d66ce"/>
                <w:lock w:val="sdtLocked"/>
                <w:richText/>
              </w:sdtPr>
              <w:sdtContent>
                <w:p>
                  <w:pPr>
                    <w:ind w:firstLine="708"/>
                    <w:jc w:val="both"/>
                    <w:rPr>
                      <w:color w:val="000000"/>
                    </w:rPr>
                  </w:pPr>
                  <w:sdt>
                    <w:sdtPr>
                      <w:alias w:val="Numeris"/>
                      <w:tag w:val="nr_dd85c309406e423a8c333310925d66ce"/>
                      <w:lock w:val="sdtLocked"/>
                      <w:richText/>
                    </w:sdtPr>
                    <w:sdtContent>
                      <w:r>
                        <w:t>14</w:t>
                      </w:r>
                    </w:sdtContent>
                  </w:sdt>
                  <w:r>
                    <w:t xml:space="preserve">. Kreipiantis dėl globos (rūpybos) išmokos ir (ar) globos (rūpybos) išmokos tikslinio priedo, atsižvelgiant į aplinkybes, būtina pateikti: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72ab89d9e4d14d43b9338492cdc54021"/>
                    <w:lock w:val="sdtLocked"/>
                    <w:richText/>
                  </w:sdtPr>
                  <w:sdtContent>
                    <w:p>
                      <w:pPr>
                        <w:ind w:firstLine="708"/>
                        <w:jc w:val="both"/>
                        <w:rPr>
                          <w:color w:val="000000"/>
                        </w:rPr>
                      </w:pPr>
                      <w:sdt>
                        <w:sdtPr>
                          <w:alias w:val="Numeris"/>
                          <w:tag w:val="nr_72ab89d9e4d14d43b9338492cdc54021"/>
                          <w:lock w:val="sdtLocked"/>
                          <w:richText/>
                        </w:sdtPr>
                        <w:sdtContent>
                          <w:r>
                            <w:rPr>
                              <w:color w:val="000000"/>
                            </w:rPr>
                            <w:t>14.3</w:t>
                          </w:r>
                        </w:sdtContent>
                      </w:sdt>
                      <w:r>
                        <w:rPr>
                          <w:color w:val="000000"/>
                        </w:rPr>
                        <w:t>. šeimynos ar nevyriausybinės vaikų globos institucijos arba valstybės ar savivaldybės vaikų globos institucijos registravimo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c6221e603bcd4a59acceab1a0c3379cb"/>
                    <w:lock w:val="sdtLocked"/>
                    <w:richText/>
                  </w:sdtPr>
                  <w:sdtContent>
                    <w:p>
                      <w:pPr>
                        <w:ind w:firstLine="708"/>
                        <w:jc w:val="both"/>
                        <w:rPr>
                          <w:color w:val="000000"/>
                        </w:rPr>
                      </w:pPr>
                      <w:sdt>
                        <w:sdtPr>
                          <w:alias w:val="Numeris"/>
                          <w:tag w:val="nr_c6221e603bcd4a59acceab1a0c3379cb"/>
                          <w:lock w:val="sdtLocked"/>
                          <w:richText/>
                        </w:sdtPr>
                        <w:sdtContent>
                          <w:r>
                            <w:rPr>
                              <w:color w:val="000000"/>
                            </w:rPr>
                            <w:t>14.6</w:t>
                          </w:r>
                        </w:sdtContent>
                      </w:sdt>
                      <w:r>
                        <w:rPr>
                          <w:color w:val="000000"/>
                        </w:rPr>
                        <w:t xml:space="preserve">. duomenis apie praėjusį iki kreipimosi mėnesį ar kreipimosi mėnesį gautą išlaikymą, jeigu išlaikymas priteistas kas mėnesį mokamomis periodinėmis išmokomis (pažymą iš įmonės, įstaigos ar organizacijos, kai išlaikymas mokamas iš darbo užmokesčio, pažymą iš </w:t>
                      </w:r>
                      <w:r>
                        <w:t>Vaikų išlaikymo fondo</w:t>
                      </w:r>
                      <w:r>
                        <w:rPr>
                          <w:color w:val="000000"/>
                        </w:rPr>
                        <w:t xml:space="preserve"> administracijos prie Socialinės apsaugos ir darbo ministerijos, kai vaikas gauna Vaikų išlaikymo fondo išmoką; pašto perlaidas, kai išlaikymas vaikui gaunamas paštu, ir kita). Jeigu globėjas (rūpintojas) kas mėnesį mokamomis periodinėmis išmokomis priteisto išlaikymo praėjusį mėnesį negavo, jis raštu tai patvirtina prašyme;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14.7 p."/>
                    <w:tag w:val="part_c7efa6353c6846838f76a5bda3033003"/>
                    <w:lock w:val="sdtLocked"/>
                    <w:richText/>
                  </w:sdtPr>
                  <w:sdtContent>
                    <w:p>
                      <w:pPr>
                        <w:ind w:firstLine="709"/>
                        <w:jc w:val="both"/>
                        <w:rPr>
                          <w:color w:val="000000"/>
                        </w:rPr>
                      </w:pPr>
                      <w:sdt>
                        <w:sdtPr>
                          <w:alias w:val="Numeris"/>
                          <w:tag w:val="nr_c7efa6353c6846838f76a5bda3033003"/>
                          <w:lock w:val="sdtLocked"/>
                          <w:richText/>
                        </w:sdtPr>
                        <w:sdtContent>
                          <w:r>
                            <w:t>14.7</w:t>
                          </w:r>
                        </w:sdtContent>
                      </w:sdt>
                      <w:r>
                        <w:t>. mokyklos pažymą, kai vaikas (asmuo) mokosi ir yra išlaikomas (nemokamai gauna nakvynę ir maistą) bendrojo ugdymo</w:t>
                      </w:r>
                      <w:r>
                        <w:rPr>
                          <w:b/>
                        </w:rPr>
                        <w:t xml:space="preserve"> </w:t>
                      </w:r>
                      <w:r>
                        <w:t xml:space="preserve">mokyklos ar profesinio mokymo įstaigos bendrabutyje ar vaikų socializacijos centre, </w:t>
                      </w:r>
                      <w:r>
                        <w:rPr>
                          <w:bCs/>
                        </w:rPr>
                        <w:t>jeigu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9391e3368378477189ca569875ed0343"/>
                    <w:lock w:val="sdtLocked"/>
                    <w:richText/>
                  </w:sdtPr>
                  <w:sdtContent>
                    <w:p>
                      <w:pPr>
                        <w:ind w:firstLine="709"/>
                        <w:jc w:val="both"/>
                        <w:rPr>
                          <w:color w:val="000000"/>
                        </w:rPr>
                      </w:pPr>
                      <w:sdt>
                        <w:sdtPr>
                          <w:alias w:val="Numeris"/>
                          <w:tag w:val="nr_9391e3368378477189ca569875ed0343"/>
                          <w:lock w:val="sdtLocked"/>
                          <w:richText/>
                        </w:sdtPr>
                        <w:sdtContent>
                          <w:r>
                            <w:rPr>
                              <w:bCs/>
                            </w:rPr>
                            <w:t>14.9</w:t>
                          </w:r>
                        </w:sdtContent>
                      </w:sdt>
                      <w:r>
                        <w:rPr>
                          <w:bCs/>
                        </w:rPr>
                        <w:t xml:space="preserve">. </w:t>
                      </w:r>
                      <w:r>
                        <w:t xml:space="preserve">mokyklos pažymą, kai vyresnis kaip 18 metų asmuo mokosi, </w:t>
                      </w:r>
                      <w:r>
                        <w:rPr>
                          <w:bCs/>
                        </w:rPr>
                        <w:t>jeigu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36f16848a30a421083249a814d6aa75c"/>
                    <w:lock w:val="sdtLocked"/>
                    <w:richText/>
                  </w:sdtPr>
                  <w:sdtContent>
                    <w:p>
                      <w:pPr>
                        <w:pStyle w:val="PlainText"/>
                        <w:ind w:firstLine="567"/>
                        <w:jc w:val="both"/>
                        <w:rPr>
                          <w:rFonts w:ascii="Times New Roman" w:hAnsi="Times New Roman"/>
                          <w:b/>
                          <w:bCs/>
                          <w:sz w:val="22"/>
                        </w:rPr>
                      </w:pPr>
                      <w:r>
                        <w:rPr>
                          <w:rFonts w:ascii="Times New Roman" w:hAnsi="Times New Roman"/>
                          <w:sz w:val="22"/>
                        </w:rPr>
                        <w:t>15.3</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9be6acfe454c49b796c7d5cdc6e50096"/>
                <w:lock w:val="sdtLocked"/>
                <w:richText/>
              </w:sdtPr>
              <w:sdtContent>
                <w:p>
                  <w:pPr>
                    <w:ind w:firstLine="720"/>
                    <w:jc w:val="both"/>
                    <w:rPr>
                      <w:color w:val="000000"/>
                    </w:rPr>
                  </w:pPr>
                  <w:sdt>
                    <w:sdtPr>
                      <w:alias w:val="Numeris"/>
                      <w:tag w:val="nr_9be6acfe454c49b796c7d5cdc6e50096"/>
                      <w:lock w:val="sdtLocked"/>
                      <w:richText/>
                    </w:sdtPr>
                    <w:sdtContent>
                      <w:r>
                        <w:rPr>
                          <w:color w:val="000000"/>
                          <w:lang w:eastAsia="lt-LT"/>
                        </w:rPr>
                        <w:t>16</w:t>
                      </w:r>
                    </w:sdtContent>
                  </w:sdt>
                  <w:r>
                    <w:rPr>
                      <w:color w:val="000000"/>
                      <w:lang w:eastAsia="lt-LT"/>
                    </w:rPr>
                    <w:t>.</w:t>
                  </w:r>
                  <w:r>
                    <w:rPr>
                      <w:lang w:eastAsia="lt-LT"/>
                    </w:rPr>
                    <w:t xml:space="preserve"> Kreipiantis dėl vienkartinės išmokos nėščiai moteriai, būtina pateikti sveikatos priežiūros įstaigos išduotą pažymą apie nėštumą arba, vaikui gimus, vaiko gimimo faktą patvirtinantį dokumentą, jeigu duomenų apie vaiko gimimą nėra Lietuvos Respublikos gyventojų registre.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7 p."/>
                <w:tag w:val="part_3495d7c82e444236b61f829f51a91159"/>
                <w:lock w:val="sdtLocked"/>
                <w:richText/>
              </w:sdtPr>
              <w:sdtContent>
                <w:p>
                  <w:pPr>
                    <w:ind w:firstLine="720"/>
                    <w:jc w:val="both"/>
                    <w:rPr>
                      <w:strike/>
                      <w:lang w:eastAsia="lt-LT"/>
                    </w:rPr>
                  </w:pPr>
                  <w:sdt>
                    <w:sdtPr>
                      <w:alias w:val="Numeris"/>
                      <w:tag w:val="nr_3495d7c82e444236b61f829f51a91159"/>
                      <w:lock w:val="sdtLocked"/>
                      <w:richText/>
                    </w:sdtPr>
                    <w:sdtContent>
                      <w:r>
                        <w:rPr>
                          <w:lang w:eastAsia="lt-LT"/>
                        </w:rPr>
                        <w:t>17</w:t>
                      </w:r>
                    </w:sdtContent>
                  </w:sdt>
                  <w:r>
                    <w:rPr>
                      <w:lang w:eastAsia="lt-LT"/>
                    </w:rPr>
                    <w:t>. Kreipiantis dėl išmokos besimokančio ar studijuojančio asmens vaiko priežiūrai, būtina pateikti:</w:t>
                  </w:r>
                </w:p>
                <w:sdt>
                  <w:sdtPr>
                    <w:alias w:val="17.1 pp."/>
                    <w:tag w:val="part_ac13a9efb51b45d08c00e642a7b1ee98"/>
                    <w:lock w:val="sdtLocked"/>
                    <w:richText/>
                  </w:sdtPr>
                  <w:sdtContent>
                    <w:p>
                      <w:pPr>
                        <w:ind w:firstLine="720"/>
                        <w:jc w:val="both"/>
                        <w:rPr>
                          <w:bCs/>
                          <w:lang w:eastAsia="lt-LT"/>
                        </w:rPr>
                      </w:pPr>
                      <w:sdt>
                        <w:sdtPr>
                          <w:alias w:val="Numeris"/>
                          <w:tag w:val="nr_ac13a9efb51b45d08c00e642a7b1ee98"/>
                          <w:lock w:val="sdtLocked"/>
                          <w:richText/>
                        </w:sdtPr>
                        <w:sdtContent>
                          <w:r>
                            <w:rPr>
                              <w:lang w:eastAsia="lt-LT"/>
                            </w:rPr>
                            <w:t>17.1</w:t>
                          </w:r>
                        </w:sdtContent>
                      </w:sdt>
                      <w:r>
                        <w:rPr>
                          <w:lang w:eastAsia="lt-LT"/>
                        </w:rPr>
                        <w:t>. vaiko gimimo faktą patvirtinantį dokumentą, jeigu duomenų apie vaiko gimimą nėra Lietuvos Respublikos gyventojų registre</w:t>
                      </w:r>
                      <w:r>
                        <w:rPr>
                          <w:bCs/>
                          <w:lang w:eastAsia="lt-LT"/>
                        </w:rPr>
                        <w:t>;</w:t>
                      </w:r>
                    </w:p>
                  </w:sdtContent>
                </w:sdt>
                <w:sdt>
                  <w:sdtPr>
                    <w:alias w:val="17.2 pp."/>
                    <w:tag w:val="part_ad81bcbb886f416080f50af1e098a00d"/>
                    <w:lock w:val="sdtLocked"/>
                    <w:richText/>
                  </w:sdtPr>
                  <w:sdtContent>
                    <w:p>
                      <w:pPr>
                        <w:ind w:firstLine="720"/>
                        <w:jc w:val="both"/>
                        <w:rPr>
                          <w:bCs/>
                          <w:lang w:eastAsia="lt-LT"/>
                        </w:rPr>
                      </w:pPr>
                      <w:sdt>
                        <w:sdtPr>
                          <w:alias w:val="Numeris"/>
                          <w:tag w:val="nr_ad81bcbb886f416080f50af1e098a00d"/>
                          <w:lock w:val="sdtLocked"/>
                          <w:richText/>
                        </w:sdtPr>
                        <w:sdtContent>
                          <w:r>
                            <w:rPr>
                              <w:bCs/>
                              <w:lang w:eastAsia="lt-LT"/>
                            </w:rPr>
                            <w:t>17.2</w:t>
                          </w:r>
                        </w:sdtContent>
                      </w:sdt>
                      <w:r>
                        <w:rPr>
                          <w:bCs/>
                          <w:lang w:eastAsia="lt-LT"/>
                        </w:rPr>
                        <w:t xml:space="preserve">. mokymo įstaigos pažymą, </w:t>
                      </w:r>
                      <w:r>
                        <w:rPr>
                          <w:lang w:eastAsia="lt-LT"/>
                        </w:rPr>
                        <w:t xml:space="preserve">kad asmuo mokosi pagal formaliojo profesinio mokymo programą ar studijuoja aukštojoje mokykloje pagal nuolatinę studijų formą, doktorantūroje ar medicinos rezidentūroje, arba, baigus mokslus ar studijas, mokymosi ir (ar) kvalifikacijos pasiekimus įteisinantį dokumentą. Šių dokumentų pateikti nereikia, </w:t>
                      </w:r>
                      <w:r>
                        <w:rPr>
                          <w:bCs/>
                          <w:lang w:eastAsia="lt-LT"/>
                        </w:rPr>
                        <w:t>jeigu duomenys apie mokymąsi yra valstybės ir žinybiniuose registruose arba valstybės informacinėse sistemose;</w:t>
                      </w:r>
                    </w:p>
                  </w:sdtContent>
                </w:sdt>
                <w:sdt>
                  <w:sdtPr>
                    <w:alias w:val="17.3 pp."/>
                    <w:tag w:val="part_0dfdcb5fb0e947769cee6b4befceeba3"/>
                    <w:lock w:val="sdtLocked"/>
                    <w:richText/>
                  </w:sdtPr>
                  <w:sdtContent>
                    <w:p>
                      <w:pPr>
                        <w:ind w:firstLine="720"/>
                        <w:jc w:val="both"/>
                        <w:rPr>
                          <w:bCs/>
                          <w:lang w:eastAsia="lt-LT"/>
                        </w:rPr>
                      </w:pPr>
                      <w:sdt>
                        <w:sdtPr>
                          <w:alias w:val="Numeris"/>
                          <w:tag w:val="nr_0dfdcb5fb0e947769cee6b4befceeba3"/>
                          <w:lock w:val="sdtLocked"/>
                          <w:richText/>
                        </w:sdtPr>
                        <w:sdtContent>
                          <w:r>
                            <w:rPr>
                              <w:bCs/>
                              <w:lang w:eastAsia="lt-LT"/>
                            </w:rPr>
                            <w:t>17.3</w:t>
                          </w:r>
                        </w:sdtContent>
                      </w:sdt>
                      <w:r>
                        <w:rPr>
                          <w:bCs/>
                          <w:lang w:eastAsia="lt-LT"/>
                        </w:rPr>
                        <w:t>. įsiteisėjusį teismo sprendimą įvaikinti;</w:t>
                      </w:r>
                    </w:p>
                  </w:sdtContent>
                </w:sdt>
                <w:sdt>
                  <w:sdtPr>
                    <w:alias w:val="17.4 pp."/>
                    <w:tag w:val="part_8ad5288c8fc0455086f0e6756527d8c7"/>
                    <w:lock w:val="sdtLocked"/>
                    <w:richText/>
                  </w:sdtPr>
                  <w:sdtContent>
                    <w:p>
                      <w:pPr>
                        <w:ind w:firstLine="720"/>
                        <w:jc w:val="both"/>
                        <w:rPr>
                          <w:color w:val="000000"/>
                        </w:rPr>
                      </w:pPr>
                      <w:sdt>
                        <w:sdtPr>
                          <w:alias w:val="Numeris"/>
                          <w:tag w:val="nr_8ad5288c8fc0455086f0e6756527d8c7"/>
                          <w:lock w:val="sdtLocked"/>
                          <w:richText/>
                        </w:sdtPr>
                        <w:sdtContent>
                          <w:r>
                            <w:rPr>
                              <w:bCs/>
                              <w:lang w:eastAsia="lt-LT"/>
                            </w:rPr>
                            <w:t>17.4</w:t>
                          </w:r>
                        </w:sdtContent>
                      </w:sdt>
                      <w:r>
                        <w:rPr>
                          <w:bCs/>
                          <w:lang w:eastAsia="lt-LT"/>
                        </w:rPr>
                        <w:t>. dokumentus apie globos (rūpybos) nustatymą ir asmens paskyrimą globėju (rūpintoju).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8 p."/>
                <w:tag w:val="part_ae438206602343cbb59d8c1d66e15f6c"/>
                <w:lock w:val="sdtLocked"/>
                <w:richText/>
              </w:sdtPr>
              <w:sdtContent>
                <w:p>
                  <w:pPr>
                    <w:ind w:firstLine="720"/>
                    <w:jc w:val="both"/>
                    <w:rPr>
                      <w:color w:val="000000"/>
                    </w:rPr>
                  </w:pPr>
                  <w:sdt>
                    <w:sdtPr>
                      <w:alias w:val="Numeris"/>
                      <w:tag w:val="nr_ae438206602343cbb59d8c1d66e15f6c"/>
                      <w:lock w:val="sdtLocked"/>
                      <w:richText/>
                    </w:sdtPr>
                    <w:sdtContent>
                      <w:r>
                        <w:rPr>
                          <w:lang w:eastAsia="lt-LT"/>
                        </w:rPr>
                        <w:t>18</w:t>
                      </w:r>
                    </w:sdtContent>
                  </w:sdt>
                  <w:r>
                    <w:rPr>
                      <w:lang w:eastAsia="lt-LT"/>
                    </w:rPr>
                    <w:t xml:space="preserve">. Kreipiantis dėl išmokos gimus vienu metu daugiau kaip vienam vaikui, jeigu duomenų apie vaikų gimimą </w:t>
                  </w:r>
                  <w:r>
                    <w:rPr>
                      <w:bCs/>
                      <w:lang w:eastAsia="lt-LT"/>
                    </w:rPr>
                    <w:t xml:space="preserve">nėra </w:t>
                  </w:r>
                  <w:r>
                    <w:rPr>
                      <w:lang w:eastAsia="lt-LT"/>
                    </w:rPr>
                    <w:t>Lietuvos Respublikos gyventojų registre, būtina pateikti vaikų gimimo faktą patvirtinančius dokumentus</w:t>
                  </w:r>
                  <w:r>
                    <w:rPr>
                      <w:bCs/>
                      <w:lang w:eastAsia="lt-LT"/>
                    </w:rPr>
                    <w:t>.</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9 p."/>
                <w:tag w:val="part_38c343db802a481599c8de7278251c41"/>
                <w:lock w:val="sdtLocked"/>
                <w:richText/>
              </w:sdtPr>
              <w:sdtContent>
                <w:p>
                  <w:pPr>
                    <w:ind w:firstLine="720"/>
                    <w:jc w:val="both"/>
                    <w:rPr>
                      <w:color w:val="000000"/>
                      <w:lang w:eastAsia="lt-LT"/>
                    </w:rPr>
                  </w:pPr>
                  <w:sdt>
                    <w:sdtPr>
                      <w:alias w:val="Numeris"/>
                      <w:tag w:val="nr_38c343db802a481599c8de7278251c41"/>
                      <w:lock w:val="sdtLocked"/>
                      <w:richText/>
                    </w:sdtPr>
                    <w:sdtContent>
                      <w:r>
                        <w:rPr>
                          <w:color w:val="000000"/>
                          <w:lang w:eastAsia="lt-LT"/>
                        </w:rPr>
                        <w:t>19</w:t>
                      </w:r>
                    </w:sdtContent>
                  </w:sdt>
                  <w:r>
                    <w:rPr>
                      <w:color w:val="000000"/>
                      <w:lang w:eastAsia="lt-LT"/>
                    </w:rPr>
                    <w:t xml:space="preserve">. Asmenys prašymą ir dokumentus, reikalingus atitinkamai išmokai skirti, gali pateikti tiesiogiai atvykę į savivaldybės administraciją, atsiųsti registruotu laišku arba elektroniniu būdu, jeigu valstybės elektroninės valdžios sistemoje teikiama tokios rūšies elektroninė paslauga. </w:t>
                  </w:r>
                </w:p>
                <w:p>
                  <w:pPr>
                    <w:ind w:firstLine="720"/>
                    <w:jc w:val="both"/>
                    <w:rPr>
                      <w:color w:val="000000"/>
                    </w:rPr>
                  </w:pPr>
                  <w:r>
                    <w:rPr>
                      <w:color w:val="000000"/>
                      <w:lang w:eastAsia="lt-LT"/>
                    </w:rPr>
                    <w:t>Kreipdamasis dėl išmokos skyrimo, asmuo pateikia dokumentų, nurodytų Nuostatų III skyriuje, originalus, išskyrus atvejus, kai dėl išmokos skyrimo kreipiamasi registruotu laišku ar elektroniniu būdu, ar jų kopijas. Jeigu prašymas siunčiamas registruotu laišku ar elektroniniu būdu, prie prašymo turi būti pridedamos asmens, turinčio teisę gauti atitinkamą išmoką, dokumentų, nurodytų Nuostatų III skyriuje, kopijos. Asmens pateiktos kopijos turi būti patvirtintos dokumentą išdavusios Lietuvos Respublikos ar užsienio valstybės institucijos, notaro ar kito asmens, įgalioto atlikti notarinius veiksmus, arba konsulinio pareigūno, arba kito kompetentingo užsienio valstybės pareigūno. Dokumentų originalus priėmęs asmuo padaro ir patvirtina šių dokumentų (išskyrus asmens tapatybę patvirtinančius dokumentus)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20 p."/>
                <w:tag w:val="part_2ddbd77772564b0e8f1e5f9291cdd5ba"/>
                <w:lock w:val="sdtLocked"/>
                <w:richText/>
              </w:sdtPr>
              <w:sdtContent>
                <w:p>
                  <w:pPr>
                    <w:ind w:firstLine="720"/>
                    <w:jc w:val="both"/>
                    <w:rPr>
                      <w:color w:val="000000"/>
                    </w:rPr>
                  </w:pPr>
                  <w:sdt>
                    <w:sdtPr>
                      <w:alias w:val="Numeris"/>
                      <w:tag w:val="nr_2ddbd77772564b0e8f1e5f9291cdd5ba"/>
                      <w:lock w:val="sdtLocked"/>
                      <w:richText/>
                    </w:sdtPr>
                    <w:sdtContent>
                      <w:r>
                        <w:rPr>
                          <w:lang w:eastAsia="lt-LT"/>
                        </w:rPr>
                        <w:t>20</w:t>
                      </w:r>
                    </w:sdtContent>
                  </w:sdt>
                  <w:r>
                    <w:rPr>
                      <w:lang w:eastAsia="lt-LT"/>
                    </w:rPr>
                    <w:t>. Savivaldybės administracija gautą prašymą ir prie jo pridėtus reikiamus dokumentus tą pačią dieną registruoja ir išduoda (arba išsiunčia) pranešimą apie prašymo ir dokumentų gavimą, nurodydama jų registravimo datą. Elektroniniu būdu gautas prašymas registruojamas ir tvarkomas Lietuvos vyriausiojo archyvaro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Content>
        </w:sdt>
        <w:sdt>
          <w:sdtPr>
            <w:alias w:val="skyrius"/>
            <w:tag w:val="part_4233581492d24afd93f16508af150de3"/>
            <w:lock w:val="sdtLocked"/>
            <w:richText/>
          </w:sdtPr>
          <w:sdtContent>
            <w:p>
              <w:pPr>
                <w:jc w:val="center"/>
                <w:rPr>
                  <w:b/>
                  <w:color w:val="000000"/>
                </w:rPr>
              </w:pPr>
              <w:sdt>
                <w:sdtPr>
                  <w:alias w:val="Numeris"/>
                  <w:tag w:val="nr_4233581492d24afd93f16508af150de3"/>
                  <w:lock w:val="sdtLocked"/>
                  <w:richText/>
                </w:sdtPr>
                <w:sdtContent>
                  <w:r>
                    <w:rPr>
                      <w:b/>
                      <w:color w:val="000000"/>
                    </w:rPr>
                    <w:t>IV</w:t>
                  </w:r>
                </w:sdtContent>
              </w:sdt>
              <w:r>
                <w:rPr>
                  <w:b/>
                  <w:color w:val="000000"/>
                </w:rPr>
                <w:t xml:space="preserve">. </w:t>
              </w:r>
              <w:sdt>
                <w:sdtPr>
                  <w:alias w:val="Pavadinimas"/>
                  <w:tag w:val="title_4233581492d24afd93f16508af150de3"/>
                  <w:lock w:val="sdtLocked"/>
                  <w:richText/>
                </w:sdtPr>
                <w:sdtContent>
                  <w:r>
                    <w:rPr>
                      <w:b/>
                      <w:color w:val="000000"/>
                    </w:rPr>
                    <w:t xml:space="preserve">SKYRIUS </w:t>
                    <w:br/>
                    <w:t xml:space="preserve">IŠMOKŲ SKYRIMAS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21 p."/>
                <w:tag w:val="part_a34956eb830b466186b7565ea9b5e835"/>
                <w:lock w:val="sdtLocked"/>
                <w:richText/>
              </w:sdtPr>
              <w:sdtContent>
                <w:p>
                  <w:pPr>
                    <w:ind w:firstLine="709"/>
                    <w:jc w:val="both"/>
                    <w:rPr>
                      <w:color w:val="000000"/>
                    </w:rPr>
                  </w:pPr>
                  <w:sdt>
                    <w:sdtPr>
                      <w:alias w:val="Numeris"/>
                      <w:tag w:val="nr_a34956eb830b466186b7565ea9b5e835"/>
                      <w:lock w:val="sdtLocked"/>
                      <w:richText/>
                    </w:sdtPr>
                    <w:sdtContent>
                      <w:r>
                        <w:t>21</w:t>
                      </w:r>
                    </w:sdtContent>
                  </w:sdt>
                  <w:r>
                    <w:t xml:space="preserve">. Išmokos skiriamos savivaldybės administracijos direktoriaus arba jo įgalioto asmens sprendimu. </w:t>
                  </w:r>
                  <w:r>
                    <w:rPr>
                      <w:bCs/>
                    </w:rPr>
                    <w:t>Jeigu priimamas sprendimas neskirti išmokos, būtina nurodyti atsisakymo skirti išmoką priežastis ir šio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2 p."/>
                <w:tag w:val="part_6c69083ba24e4810b5ba5e1011740ffe"/>
                <w:lock w:val="sdtLocked"/>
                <w:richText/>
              </w:sdtPr>
              <w:sdtContent>
                <w:p>
                  <w:pPr>
                    <w:ind w:firstLine="709"/>
                    <w:jc w:val="both"/>
                    <w:rPr>
                      <w:color w:val="000000"/>
                    </w:rPr>
                  </w:pPr>
                  <w:sdt>
                    <w:sdtPr>
                      <w:alias w:val="Numeris"/>
                      <w:tag w:val="nr_6c69083ba24e4810b5ba5e1011740ffe"/>
                      <w:lock w:val="sdtLocked"/>
                      <w:richText/>
                    </w:sdtPr>
                    <w:sdtContent>
                      <w:r>
                        <w:t>22</w:t>
                      </w:r>
                    </w:sdtContent>
                  </w:sdt>
                  <w:r>
                    <w:t>. Sprendimas dėl išmokos</w:t>
                  </w:r>
                  <w:r>
                    <w:rPr>
                      <w:bCs/>
                    </w:rPr>
                    <w:t>,</w:t>
                  </w:r>
                  <w:r>
                    <w:t xml:space="preserve"> išskyrus vienkartinę išmoką vaikui ir vienkartinę išmoką nėščiai moteriai, skyrimo turi būti priimtas ne vėliau kaip per mėnesį nuo prašymo ir visų reikiamų dokumentų gavimo dienos. </w:t>
                  </w:r>
                  <w:r>
                    <w:rPr>
                      <w:bCs/>
                    </w:rPr>
                    <w:t>Sprendimas dėl vienkartinės išmokos vaikui ir vienkartinės išmokos nėščiai moteriai skyrimo priimamas ir išmokos išmokamos per 10 darbo</w:t>
                  </w:r>
                  <w:r>
                    <w:t xml:space="preserve"> </w:t>
                  </w:r>
                  <w:r>
                    <w:rPr>
                      <w:bCs/>
                    </w:rPr>
                    <w:t>dienų nuo prašymo ir visų reikiamų dokumentų gavimo savivaldybės administracijoje dienos.</w:t>
                  </w:r>
                  <w:r>
                    <w:t xml:space="preserve"> Savivaldybės administracija ne vėliau kaip per 5 darbo dienas nuo šio sprendimo priėmimo asmens prašyme nurodytu informavimo būdu praneša pareiškėjui apie priimtą sprendimą. </w:t>
                  </w:r>
                  <w:r>
                    <w:rPr>
                      <w:bCs/>
                    </w:rPr>
                    <w:t>Jeigu valstybės elektroninės valdžios sistemoje teikiama tokios rūšies elektroninė paslauga, savivaldybės administracija, priėmusi sprendimą dėl elektroniniu būdu pateikto</w:t>
                  </w:r>
                  <w:r>
                    <w:rPr>
                      <w:b/>
                      <w:bCs/>
                    </w:rPr>
                    <w:t xml:space="preserve"> </w:t>
                  </w:r>
                  <w:r>
                    <w:rPr>
                      <w:bCs/>
                    </w:rPr>
                    <w:t>prašymo,</w:t>
                  </w:r>
                  <w:r>
                    <w:rPr>
                      <w:b/>
                      <w:bCs/>
                    </w:rPr>
                    <w:t xml:space="preserve"> </w:t>
                  </w:r>
                  <w:r>
                    <w:rPr>
                      <w:bCs/>
                    </w:rPr>
                    <w:t>tą pačią dieną priimtą sprendimą pateikia elektroninių paslaugų sistemos paslaugos teikimo eigos stebėsenos modulyje.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sdtContent>
            </w:sdt>
            <w:sdt>
              <w:sdtPr>
                <w:alias w:val="23 p."/>
                <w:tag w:val="part_1891b3c8ae9848daaa203caf2baf9a49"/>
                <w:lock w:val="sdtLocked"/>
                <w:richText/>
              </w:sdtPr>
              <w:sdtContent>
                <w:p>
                  <w:pPr>
                    <w:ind w:firstLine="709"/>
                    <w:jc w:val="both"/>
                    <w:rPr>
                      <w:color w:val="000000"/>
                    </w:rPr>
                  </w:pPr>
                  <w:sdt>
                    <w:sdtPr>
                      <w:alias w:val="Numeris"/>
                      <w:tag w:val="nr_1891b3c8ae9848daaa203caf2baf9a49"/>
                      <w:lock w:val="sdtLocked"/>
                      <w:richText/>
                    </w:sdtPr>
                    <w:sdtContent>
                      <w:r>
                        <w:rPr>
                          <w:color w:val="000000"/>
                        </w:rPr>
                        <w:t>23</w:t>
                      </w:r>
                    </w:sdtContent>
                  </w:sdt>
                  <w:r>
                    <w:rPr>
                      <w:color w:val="000000"/>
                    </w:rPr>
                    <w:t>. Apskaičiuojant bendrai gyvenančių asmenų vidutines pajamas, tenkančias vienam asmeniui per mėnesį, skaičiuojamos Lietuvos Respublikos piniginės socialinės paramos nepasiturintiems gyventojams įstatymo 17 straipsnio 1 dalyje nustatytos gautos pajamos:</w:t>
                  </w:r>
                </w:p>
                <w:sdt>
                  <w:sdtPr>
                    <w:alias w:val="23.1 p."/>
                    <w:tag w:val="part_71d37f618d494b85900ca63d92c59dec"/>
                    <w:lock w:val="sdtLocked"/>
                    <w:richText/>
                  </w:sdtPr>
                  <w:sdtContent>
                    <w:p>
                      <w:pPr>
                        <w:ind w:firstLine="709"/>
                        <w:jc w:val="both"/>
                        <w:rPr>
                          <w:color w:val="000000"/>
                        </w:rPr>
                      </w:pPr>
                      <w:sdt>
                        <w:sdtPr>
                          <w:alias w:val="Numeris"/>
                          <w:tag w:val="nr_71d37f618d494b85900ca63d92c59dec"/>
                          <w:lock w:val="sdtLocked"/>
                          <w:richText/>
                        </w:sdtPr>
                        <w:sdtContent>
                          <w:r>
                            <w:rPr>
                              <w:color w:val="000000"/>
                            </w:rPr>
                            <w:t>23.1</w:t>
                          </w:r>
                        </w:sdtContent>
                      </w:sdt>
                      <w:r>
                        <w:rPr>
                          <w:color w:val="000000"/>
                        </w:rPr>
                        <w:t>. išskaičiavus gyventojų pajamų mokestį, valstybinio socialinio draudimo ir privalomojo sveikatos draudimo įmokas;</w:t>
                      </w:r>
                    </w:p>
                  </w:sdtContent>
                </w:sdt>
                <w:sdt>
                  <w:sdtPr>
                    <w:alias w:val="23.2 p."/>
                    <w:tag w:val="part_d5294215b2ae4e1597a4dbb8122986f8"/>
                    <w:lock w:val="sdtLocked"/>
                    <w:richText/>
                  </w:sdtPr>
                  <w:sdtContent>
                    <w:p>
                      <w:pPr>
                        <w:ind w:firstLine="709"/>
                        <w:jc w:val="both"/>
                      </w:pPr>
                      <w:sdt>
                        <w:sdtPr>
                          <w:alias w:val="Numeris"/>
                          <w:tag w:val="nr_d5294215b2ae4e1597a4dbb8122986f8"/>
                          <w:lock w:val="sdtLocked"/>
                          <w:richText/>
                        </w:sdtPr>
                        <w:sdtContent>
                          <w:r>
                            <w:t>23.2</w:t>
                          </w:r>
                        </w:sdtContent>
                      </w:sdt>
                      <w:r>
                        <w:t xml:space="preserve">. įskaitant kalendoriniais metais ar laikotarpiu, pagal kurį skaičiuojamos pajamos teisei į išmoką vaikui nustatyti, gautas sumas į pajamas tų mėnesių, kuriais jos išmokėtos; </w:t>
                      </w:r>
                    </w:p>
                  </w:sdtContent>
                </w:sdt>
                <w:sdt>
                  <w:sdtPr>
                    <w:alias w:val="23.3 p."/>
                    <w:tag w:val="part_5c0d4e0ff0e24773bd68309f93e9e616"/>
                    <w:lock w:val="sdtLocked"/>
                    <w:richText/>
                  </w:sdtPr>
                  <w:sdtContent>
                    <w:p>
                      <w:pPr>
                        <w:ind w:firstLine="709"/>
                        <w:jc w:val="both"/>
                      </w:pPr>
                      <w:sdt>
                        <w:sdtPr>
                          <w:alias w:val="Numeris"/>
                          <w:tag w:val="nr_5c0d4e0ff0e24773bd68309f93e9e616"/>
                          <w:lock w:val="sdtLocked"/>
                          <w:richText/>
                        </w:sdtPr>
                        <w:sdtContent>
                          <w:r>
                            <w:t>23.3</w:t>
                          </w:r>
                        </w:sdtContent>
                      </w:sdt>
                      <w:r>
                        <w:t>. piniginių lėšų, mokamų vaikui išlaikyti (alimentų), neįskaitant į jas mokančio asmens pajamas;</w:t>
                      </w:r>
                    </w:p>
                  </w:sdtContent>
                </w:sdt>
                <w:sdt>
                  <w:sdtPr>
                    <w:alias w:val="23.4 p."/>
                    <w:tag w:val="part_5f5bcbe62aba407a96ef3caf35e13730"/>
                    <w:lock w:val="sdtLocked"/>
                    <w:richText/>
                  </w:sdtPr>
                  <w:sdtContent>
                    <w:p>
                      <w:pPr>
                        <w:ind w:firstLine="709"/>
                        <w:jc w:val="both"/>
                      </w:pPr>
                      <w:sdt>
                        <w:sdtPr>
                          <w:alias w:val="Numeris"/>
                          <w:tag w:val="nr_5f5bcbe62aba407a96ef3caf35e13730"/>
                          <w:lock w:val="sdtLocked"/>
                          <w:richText/>
                        </w:sdtPr>
                        <w:sdtContent>
                          <w:r>
                            <w:t>23.4</w:t>
                          </w:r>
                        </w:sdtContent>
                      </w:sdt>
                      <w:r>
                        <w:t>. neįskaitant globojamo vaiko, kuriam globa (rūpyba) nustatyta šeimoje, gautų pajamų į globėjų (rūpintojų) gautas pajamas ir nenustatant jam tenkančios pajamų dalies;</w:t>
                      </w:r>
                      <w:r>
                        <w:rPr>
                          <w:b/>
                        </w:rPr>
                        <w:t xml:space="preserve"> </w:t>
                      </w:r>
                      <w:r>
                        <w:t>į bendrai gyvenančių asmenų auginamų vaikų skaičių globojamas vaikas įskaitomas.</w:t>
                      </w:r>
                    </w:p>
                    <w:p>
                      <w:pPr>
                        <w:ind w:firstLine="709"/>
                        <w:jc w:val="both"/>
                      </w:pPr>
                      <w:r>
                        <w:t>Jeigu kreipimosi dėl išmokos vaikui metu bendrai gyvenančių asmenų skaičius pasikeitęs, palyginti su laikotarpiu, pagal kurį skaičiuojamos gautos pajamos teisei į išmoką nustatyti, vidutinės pajamos, tenkančios vienam asmeniui per mėnesį, apskaičiuojamos sudedant kiekvieno kreipimosi metu bendrai gyvenančių asmenų sudėtyje esančio asmens pajamas, gautas per vertinamą laikotarpį arba šio laikotarpio dalį tų asmenų, kurie bendrai gyvenančiais asmenimis tapo per vertinamą laikotarpį, ir dalijant pajamų sumą iš kreipimosi metu nurodyto asmenų skaičiaus ir 12 mėnesių laikotarpio;</w:t>
                      </w:r>
                    </w:p>
                  </w:sdtContent>
                </w:sdt>
                <w:sdt>
                  <w:sdtPr>
                    <w:alias w:val="23.5 p."/>
                    <w:tag w:val="part_623ec9a8d99e48c4a1bda9017715a051"/>
                    <w:lock w:val="sdtLocked"/>
                    <w:richText/>
                  </w:sdtPr>
                  <w:sdtContent>
                    <w:p>
                      <w:pPr>
                        <w:ind w:firstLine="709"/>
                        <w:jc w:val="both"/>
                      </w:pPr>
                      <w:sdt>
                        <w:sdtPr>
                          <w:alias w:val="Numeris"/>
                          <w:tag w:val="nr_623ec9a8d99e48c4a1bda9017715a051"/>
                          <w:lock w:val="sdtLocked"/>
                          <w:richText/>
                        </w:sdtPr>
                        <w:sdtContent>
                          <w:r>
                            <w:t>23.5</w:t>
                          </w:r>
                        </w:sdtContent>
                      </w:sdt>
                      <w:r>
                        <w:t>.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w:t>
                      </w:r>
                    </w:p>
                  </w:sdtContent>
                </w:sdt>
                <w:sdt>
                  <w:sdtPr>
                    <w:alias w:val="23.6 p."/>
                    <w:tag w:val="part_b7beb693b062423cbdf724294a9b724e"/>
                    <w:lock w:val="sdtLocked"/>
                    <w:richText/>
                  </w:sdtPr>
                  <w:sdtContent>
                    <w:p>
                      <w:pPr>
                        <w:ind w:firstLine="709"/>
                        <w:jc w:val="both"/>
                      </w:pPr>
                      <w:sdt>
                        <w:sdtPr>
                          <w:alias w:val="Numeris"/>
                          <w:tag w:val="nr_b7beb693b062423cbdf724294a9b724e"/>
                          <w:lock w:val="sdtLocked"/>
                          <w:richText/>
                        </w:sdtPr>
                        <w:sdtContent>
                          <w:r>
                            <w:t>23.6</w:t>
                          </w:r>
                        </w:sdtContent>
                      </w:sdt>
                      <w:r>
                        <w:t>. skaičiuojant bendrai gyvenančių asmenų gautas pajamas tuo laikotarpiu, pagal kurį nustatoma teisė į išmoką vaikui, jeigu kreipiamasi dėl išmokos mokėjimo už praėjusį laikotarpį;</w:t>
                      </w:r>
                    </w:p>
                  </w:sdtContent>
                </w:sdt>
                <w:sdt>
                  <w:sdtPr>
                    <w:alias w:val="23.7 p."/>
                    <w:tag w:val="part_d5984fd7b5d047e0a7eeeeea83b6ae2d"/>
                    <w:lock w:val="sdtLocked"/>
                    <w:richText/>
                  </w:sdtPr>
                  <w:sdtContent>
                    <w:p>
                      <w:pPr>
                        <w:ind w:firstLine="709"/>
                        <w:jc w:val="both"/>
                      </w:pPr>
                      <w:sdt>
                        <w:sdtPr>
                          <w:alias w:val="Numeris"/>
                          <w:tag w:val="nr_d5984fd7b5d047e0a7eeeeea83b6ae2d"/>
                          <w:lock w:val="sdtLocked"/>
                          <w:richText/>
                        </w:sdtPr>
                        <w:sdtContent>
                          <w:r>
                            <w:t>23.7</w:t>
                          </w:r>
                        </w:sdtContent>
                      </w:sdt>
                      <w:r>
                        <w:t>. skaičiuojant bendrai gyvenančių asmenų individualios veiklos pagal individualios veiklos vykdymo pažymą gautas pajamas, atskaičius leidžiamus atskaitymus;</w:t>
                      </w:r>
                    </w:p>
                  </w:sdtContent>
                </w:sdt>
                <w:sdt>
                  <w:sdtPr>
                    <w:alias w:val="23.8 p."/>
                    <w:tag w:val="part_41f37bc605ce4302bdadaa3e95623586"/>
                    <w:lock w:val="sdtLocked"/>
                    <w:richText/>
                  </w:sdtPr>
                  <w:sdtContent>
                    <w:p>
                      <w:pPr>
                        <w:ind w:firstLine="709"/>
                        <w:jc w:val="both"/>
                        <w:rPr>
                          <w:color w:val="000000"/>
                        </w:rPr>
                      </w:pPr>
                      <w:sdt>
                        <w:sdtPr>
                          <w:alias w:val="Numeris"/>
                          <w:tag w:val="nr_41f37bc605ce4302bdadaa3e95623586"/>
                          <w:lock w:val="sdtLocked"/>
                          <w:richText/>
                        </w:sdtPr>
                        <w:sdtContent>
                          <w:r>
                            <w:t>23.8</w:t>
                          </w:r>
                        </w:sdtContent>
                      </w:sdt>
                      <w:r>
                        <w:t xml:space="preserve">. įskaitant gautą socialinę pašalpą ir neįskaitant išmokos vaikui ir būsto šildymo išlaidų, išlaidų šaltam vandeniui ir karštam vandeniui kompensacijų.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24 p."/>
                <w:tag w:val="part_eccd3dbb3a6848219205185dec92cbfe"/>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86463cf37ea34f5a837f6e8a13d0d5cb"/>
                <w:lock w:val="sdtLocked"/>
                <w:richText/>
              </w:sdtPr>
              <w:sdtContent>
                <w:p>
                  <w:pPr>
                    <w:ind w:firstLine="720"/>
                    <w:jc w:val="both"/>
                    <w:rPr>
                      <w:color w:val="000000"/>
                    </w:rPr>
                  </w:pPr>
                  <w:sdt>
                    <w:sdtPr>
                      <w:alias w:val="Numeris"/>
                      <w:tag w:val="nr_86463cf37ea34f5a837f6e8a13d0d5cb"/>
                      <w:lock w:val="sdtLocked"/>
                      <w:richText/>
                    </w:sdtPr>
                    <w:sdtContent>
                      <w:r>
                        <w:rPr>
                          <w:lang w:eastAsia="lt-LT"/>
                        </w:rPr>
                        <w:t>24</w:t>
                      </w:r>
                    </w:sdtContent>
                  </w:sdt>
                  <w:r>
                    <w:rPr>
                      <w:lang w:eastAsia="lt-LT"/>
                    </w:rPr>
                    <w:t xml:space="preserve">. Pasibaigus kiekvienam kalendorinių metų ketvirčiui, bet ne vėliau kaip iki kito ketvirčio pirmojo mėnesio 25 dienos, </w:t>
                  </w:r>
                  <w:r>
                    <w:rPr>
                      <w:color w:val="000000"/>
                      <w:lang w:eastAsia="lt-LT"/>
                    </w:rPr>
                    <w:t xml:space="preserve">socialinės paramos šeimai informacinės sistemos (toliau vadinama – SPIS) valdytojas, vadovaudamasis Socialinės paramos šeimai informacinės sistemos nuostatais, patvirtintais socialinės apsaugos ir darbo ministro, pateikia </w:t>
                  </w:r>
                  <w:r>
                    <w:rPr>
                      <w:lang w:eastAsia="lt-LT"/>
                    </w:rPr>
                    <w:t xml:space="preserve">Valstybinei mokesčių inspekcijai prie Lietuvos Respublikos finansų ministerijos (toliau vadinama – Valstybinė mokesčių inspekcija) užklausą dėl Valstybinės mokesčių inspekcijos turimų duomenų apie bendrai gyvenančių asmenų, </w:t>
                  </w:r>
                  <w:r>
                    <w:rPr>
                      <w:color w:val="000000"/>
                      <w:lang w:eastAsia="lt-LT"/>
                    </w:rPr>
                    <w:t>kurių auginamiems ir (ar) globojamiems vaikams naujai</w:t>
                  </w:r>
                  <w:r>
                    <w:rPr>
                      <w:lang w:eastAsia="lt-LT"/>
                    </w:rPr>
                    <w:t xml:space="preserve"> per praėjusį laikotarpį paskirta išmoka vaikui, gautas pajamas. Valstybinei mokesčių inspekcijai neteikiami globojamo vaiko, kuriam mokama globos (rūpybos) išmoka ir (ar) našlaičių pensija, asmens duomenys ir bendrai gyvenančių asmenų, gaunančių socialinę pašalpą arba socialinę paramą mokiniams,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5 p."/>
                <w:tag w:val="part_553cd1021c874a409bd25f2853090424"/>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13f2a739d368469bb6cedd10dda59819"/>
                <w:lock w:val="sdtLocked"/>
                <w:richText/>
              </w:sdtPr>
              <w:sdtContent>
                <w:p>
                  <w:pPr>
                    <w:ind w:firstLine="709"/>
                    <w:jc w:val="both"/>
                  </w:pPr>
                  <w:sdt>
                    <w:sdtPr>
                      <w:alias w:val="Numeris"/>
                      <w:tag w:val="nr_13f2a739d368469bb6cedd10dda59819"/>
                      <w:lock w:val="sdtLocked"/>
                      <w:richText/>
                    </w:sdtPr>
                    <w:sdtContent>
                      <w:r>
                        <w:t>27</w:t>
                      </w:r>
                    </w:sdtContent>
                  </w:sdt>
                  <w:r>
                    <w:t>. Savivaldybės administracija, priėmusi sprendimą skirti išmokas vaikams:</w:t>
                  </w:r>
                </w:p>
                <w:sdt>
                  <w:sdtPr>
                    <w:alias w:val="27.1 p."/>
                    <w:tag w:val="part_c424422db926482594952a8b02d4befe"/>
                    <w:lock w:val="sdtLocked"/>
                    <w:richText/>
                  </w:sdtPr>
                  <w:sdtContent>
                    <w:p>
                      <w:pPr>
                        <w:ind w:firstLine="709"/>
                        <w:jc w:val="both"/>
                      </w:pPr>
                      <w:sdt>
                        <w:sdtPr>
                          <w:alias w:val="Numeris"/>
                          <w:tag w:val="nr_c424422db926482594952a8b02d4befe"/>
                          <w:lock w:val="sdtLocked"/>
                          <w:richText/>
                        </w:sdtPr>
                        <w:sdtContent>
                          <w:r>
                            <w:t>27.1</w:t>
                          </w:r>
                        </w:sdtContent>
                      </w:sdt>
                      <w:r>
                        <w:t>. jos mokėjimą vykdo, iki atsiranda aplinkybės, turinčios įtakos išmokos dydžio pasikeitimui, išmokos mokėjimo sustabdymui ar nutraukimui;</w:t>
                      </w:r>
                    </w:p>
                  </w:sdtContent>
                </w:sdt>
                <w:sdt>
                  <w:sdtPr>
                    <w:alias w:val="27.2 p."/>
                    <w:tag w:val="part_4b99ba759a674ea0be0b17ad7b8f3bad"/>
                    <w:lock w:val="sdtLocked"/>
                    <w:richText/>
                  </w:sdtPr>
                  <w:sdtContent>
                    <w:p>
                      <w:pPr>
                        <w:ind w:firstLine="709"/>
                        <w:jc w:val="both"/>
                        <w:rPr>
                          <w:color w:val="000000"/>
                        </w:rPr>
                      </w:pPr>
                      <w:sdt>
                        <w:sdtPr>
                          <w:alias w:val="Numeris"/>
                          <w:tag w:val="nr_4b99ba759a674ea0be0b17ad7b8f3bad"/>
                          <w:lock w:val="sdtLocked"/>
                          <w:richText/>
                        </w:sdtPr>
                        <w:sdtContent>
                          <w:r>
                            <w:t>27.2</w:t>
                          </w:r>
                        </w:sdtContent>
                      </w:sdt>
                      <w:r>
                        <w:t xml:space="preserve">. nustato 12 mėnesių išmokos vaikui mokėjimo terminą arba trumpesnį išmokos vaikui mokėjimo terminą, kai </w:t>
                      </w:r>
                      <w:r>
                        <w:rPr>
                          <w:color w:val="000000"/>
                        </w:rPr>
                        <w:t>vaikui sukanka įstatymo nustatytas amžius, iki kurio gali būti mokama išmoka</w:t>
                      </w:r>
                      <w:r>
                        <w:t xml:space="preserve">, arba išmoka vaikui pradedama mokėti ir kitam tų pačių bendrai gyvenančių asmenų auginamam ir (ar) globojamam vaikui, </w:t>
                      </w:r>
                      <w:r>
                        <w:rPr>
                          <w:color w:val="000000"/>
                        </w:rPr>
                        <w:t>suvienodinant skiriamos ir jau mokamos išmokos vaikui mokėjimo laikotarpį;</w:t>
                      </w:r>
                    </w:p>
                  </w:sdtContent>
                </w:sdt>
                <w:sdt>
                  <w:sdtPr>
                    <w:alias w:val="27.3 p."/>
                    <w:tag w:val="part_76ad5a2f18d0457e954c75d06eb56e44"/>
                    <w:lock w:val="sdtLocked"/>
                    <w:richText/>
                  </w:sdtPr>
                  <w:sdtContent>
                    <w:p>
                      <w:pPr>
                        <w:ind w:firstLine="720"/>
                        <w:jc w:val="both"/>
                        <w:rPr>
                          <w:color w:val="000000"/>
                        </w:rPr>
                      </w:pPr>
                      <w:sdt>
                        <w:sdtPr>
                          <w:alias w:val="Numeris"/>
                          <w:tag w:val="nr_76ad5a2f18d0457e954c75d06eb56e44"/>
                          <w:lock w:val="sdtLocked"/>
                          <w:richText/>
                        </w:sdtPr>
                        <w:sdtContent>
                          <w:r>
                            <w:rPr>
                              <w:color w:val="000000"/>
                              <w:lang w:eastAsia="lt-LT"/>
                            </w:rPr>
                            <w:t>27.3</w:t>
                          </w:r>
                        </w:sdtContent>
                      </w:sdt>
                      <w:r>
                        <w:rPr>
                          <w:color w:val="000000"/>
                          <w:lang w:eastAsia="lt-LT"/>
                        </w:rPr>
                        <w:t>. jeigu bendrai gyvenantys asmenys augina ir (ar) globoja šeimoje 3 ar daugiau vaikų, skiria ir moka išmoką vaikui, kol kiekvienam vaikui sukaks 18 metų, jeigu šių bendrai gyvenančių asmenų pilnamečiai vaikai (įvaikiai) yra bendrai gyvenančių asmenų sudėtyje pagal Lietuvos Respublikos piniginės socialinės paramos nepasiturintiems gyventojams įstatymo 2 straipsnio 2 dalį</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27.4 p."/>
                    <w:tag w:val="part_0e3ebef90f1a49ce93b426c532f355e9"/>
                    <w:lock w:val="sdtLocked"/>
                    <w:richText/>
                  </w:sdtPr>
                  <w:sdtContent>
                    <w:p>
                      <w:pPr>
                        <w:ind w:firstLine="720"/>
                        <w:jc w:val="both"/>
                        <w:rPr>
                          <w:bCs/>
                        </w:rPr>
                      </w:pPr>
                      <w:sdt>
                        <w:sdtPr>
                          <w:alias w:val="Numeris"/>
                          <w:tag w:val="nr_0e3ebef90f1a49ce93b426c532f355e9"/>
                          <w:lock w:val="sdtLocked"/>
                          <w:richText/>
                        </w:sdtPr>
                        <w:sdtContent>
                          <w:r>
                            <w:rPr>
                              <w:lang w:eastAsia="lt-LT"/>
                            </w:rPr>
                            <w:t>27.4</w:t>
                          </w:r>
                        </w:sdtContent>
                      </w:sdt>
                      <w:r>
                        <w:rPr>
                          <w:lang w:eastAsia="lt-LT"/>
                        </w:rPr>
                        <w:t>. sustabdo išmokos mokėjimą tuo atveju, jeigu kiekvienais naujaisiais mokslo metais per mėnesį nuo mokslo metų toje mokymo įstaigoje pradžios nepateikiama Nuostatų 12.1, 14.7 ir 14.9 papunkčiuose nurodyta pažyma, kai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7.5 p."/>
                    <w:tag w:val="part_c92cc8c318344201ad6c8f39106cbb25"/>
                    <w:lock w:val="sdtLocked"/>
                    <w:richText/>
                  </w:sdtPr>
                  <w:sdtContent>
                    <w:p>
                      <w:pPr>
                        <w:ind w:firstLine="720"/>
                        <w:jc w:val="both"/>
                        <w:rPr>
                          <w:bCs/>
                        </w:rPr>
                      </w:pPr>
                      <w:sdt>
                        <w:sdtPr>
                          <w:alias w:val="Numeris"/>
                          <w:tag w:val="nr_c92cc8c318344201ad6c8f39106cbb25"/>
                          <w:lock w:val="sdtLocked"/>
                          <w:richText/>
                        </w:sdtPr>
                        <w:sdtContent>
                          <w:r>
                            <w:rPr>
                              <w:lang w:eastAsia="lt-LT"/>
                            </w:rPr>
                            <w:t>27.5</w:t>
                          </w:r>
                        </w:sdtContent>
                      </w:sdt>
                      <w:r>
                        <w:rPr>
                          <w:lang w:eastAsia="lt-LT"/>
                        </w:rPr>
                        <w:t xml:space="preserve">. besimokančiajam mokymo įstaigoje baigiamaisiais mokymosi metais globos (rūpybos) išmoką skiria </w:t>
                      </w:r>
                      <w:r>
                        <w:rPr>
                          <w:color w:val="000000"/>
                          <w:lang w:eastAsia="lt-LT"/>
                        </w:rPr>
                        <w:t>ir moka</w:t>
                      </w:r>
                      <w:r>
                        <w:rPr>
                          <w:lang w:eastAsia="lt-LT"/>
                        </w:rPr>
                        <w:t xml:space="preserve"> iki tų mokslo metų pabaigos; baigiančiajam bendrojo </w:t>
                      </w:r>
                      <w:r>
                        <w:rPr>
                          <w:color w:val="000000"/>
                          <w:lang w:eastAsia="lt-LT"/>
                        </w:rPr>
                        <w:t>ugdymo</w:t>
                      </w:r>
                      <w:r>
                        <w:rPr>
                          <w:lang w:eastAsia="lt-LT"/>
                        </w:rPr>
                        <w:t xml:space="preserve"> mokyklą ar profesinio mokymo įstaigą pagal bendrojo ugdymo programą</w:t>
                      </w:r>
                      <w:r>
                        <w:rPr>
                          <w:b/>
                          <w:lang w:eastAsia="lt-LT"/>
                        </w:rPr>
                        <w:t xml:space="preserve"> </w:t>
                      </w:r>
                      <w:r>
                        <w:rPr>
                          <w:lang w:eastAsia="lt-LT"/>
                        </w:rPr>
                        <w:t>globos (rūpybos) išmoką skiria ir moka iki tų pačių metų rugsėjo 1</w:t>
                      </w:r>
                      <w:r>
                        <w:rPr>
                          <w:color w:val="000000"/>
                          <w:lang w:eastAsia="lt-LT"/>
                        </w:rPr>
                        <w:t> </w:t>
                      </w:r>
                      <w:r>
                        <w:rPr>
                          <w:lang w:eastAsia="lt-LT"/>
                        </w:rPr>
                        <w:t>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27.6 p."/>
                    <w:tag w:val="part_468fb9cce423481f8d139b02d3663bc9"/>
                    <w:lock w:val="sdtLocked"/>
                    <w:richText/>
                  </w:sdtPr>
                  <w:sdtContent>
                    <w:p>
                      <w:pPr>
                        <w:ind w:firstLine="720"/>
                        <w:jc w:val="both"/>
                        <w:rPr>
                          <w:bCs/>
                        </w:rPr>
                      </w:pPr>
                      <w:sdt>
                        <w:sdtPr>
                          <w:alias w:val="Numeris"/>
                          <w:tag w:val="nr_468fb9cce423481f8d139b02d3663bc9"/>
                          <w:lock w:val="sdtLocked"/>
                          <w:richText/>
                        </w:sdtPr>
                        <w:sdtContent>
                          <w:r>
                            <w:rPr>
                              <w:lang w:eastAsia="lt-LT"/>
                            </w:rPr>
                            <w:t>27.6</w:t>
                          </w:r>
                        </w:sdtContent>
                      </w:sdt>
                      <w:r>
                        <w:rPr>
                          <w:lang w:eastAsia="lt-LT"/>
                        </w:rPr>
                        <w:t>. už vaiką, kuriam nustatyta globa (rūpyba) šeimoje, šeimynoje, jo globos (rūpybos) šeimoje, šeimynoje laikotarpiu vaiko globėjui (rūpintojui) skiria ir kartą per mėnesį moka globos (rūpybos) išmokos tikslinį priedą;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7.7 p."/>
                    <w:tag w:val="part_186ad8f2e69d48e78ffb514a260ccdab"/>
                    <w:lock w:val="sdtLocked"/>
                    <w:richText/>
                  </w:sdtPr>
                  <w:sdtContent>
                    <w:p>
                      <w:pPr>
                        <w:ind w:firstLine="709"/>
                        <w:jc w:val="both"/>
                      </w:pPr>
                      <w:sdt>
                        <w:sdtPr>
                          <w:alias w:val="Numeris"/>
                          <w:tag w:val="nr_186ad8f2e69d48e78ffb514a260ccdab"/>
                          <w:lock w:val="sdtLocked"/>
                          <w:richText/>
                        </w:sdtPr>
                        <w:sdtContent>
                          <w:r>
                            <w:t>27.7</w:t>
                          </w:r>
                        </w:sdtContent>
                      </w:sdt>
                      <w:r>
                        <w:t>. globos (rūpybos) išmoką moka šeimynai ar socialinės globos įstaigai, jeigu besimokantis vyresnis negu 18 metų asmuo lieka gyventi ir yra išlaikomas (nemokamai gauna nakvynę, maistą ir kitas paslaugas) šeimynoje ar socialinės globos įstaigoje, kurioje iki pilnametystės jam buvo nustatyta globa (rūpyba);</w:t>
                      </w:r>
                    </w:p>
                  </w:sdtContent>
                </w:sdt>
                <w:sdt>
                  <w:sdtPr>
                    <w:alias w:val="27.8 p."/>
                    <w:tag w:val="part_e74487dabbf0467dbb6a2f482c7cb9ce"/>
                    <w:lock w:val="sdtLocked"/>
                    <w:richText/>
                  </w:sdtPr>
                  <w:sdtContent>
                    <w:p>
                      <w:pPr>
                        <w:ind w:firstLine="709"/>
                        <w:jc w:val="both"/>
                        <w:rPr>
                          <w:color w:val="000000"/>
                        </w:rPr>
                      </w:pPr>
                      <w:sdt>
                        <w:sdtPr>
                          <w:alias w:val="Numeris"/>
                          <w:tag w:val="nr_e74487dabbf0467dbb6a2f482c7cb9ce"/>
                          <w:lock w:val="sdtLocked"/>
                          <w:richText/>
                        </w:sdtPr>
                        <w:sdtContent>
                          <w:r>
                            <w:t>27.8</w:t>
                          </w:r>
                        </w:sdtContent>
                      </w:sdt>
                      <w:r>
                        <w:t>. turi teisę pagal Išmokų vaikams įstatymo 18 straipsnį apklausti asmenis, turinčius teisę gauti išmokas, tikrinti jų pateiktus dokumentus, reikalauti papildomos informacijos, įrodančios teisę gauti išmokas vaikui, ir neskirti šių išmokų, sustabdyti arba nutraukti jų mokėjimą, jeigu gavėjas (jo atstovas pagal įstatymą) nepateikia teisingos informacijos, įrodančios asmens teisę gauti įstatymo nustatytas išmokas, ir nevykdo kitų Išmokų vaikams įstatymo 19 straipsnyje nustatytų pareigų, tėvams apribota tėvų valdžia, globėjas (rūpintojas) atleistas ar nušalintas nuo globėjo (rūpintojo) pareigų</w:t>
                      </w:r>
                      <w:r>
                        <w:rPr>
                          <w:color w:val="000000"/>
                        </w:rPr>
                        <w:t>;</w:t>
                      </w:r>
                    </w:p>
                  </w:sdtContent>
                </w:sdt>
                <w:sdt>
                  <w:sdtPr>
                    <w:alias w:val="27.9 p."/>
                    <w:tag w:val="part_e8dffc220d204d6796059f4e0ceb4692"/>
                    <w:lock w:val="sdtLocked"/>
                    <w:richText/>
                  </w:sdtPr>
                  <w:sdtContent>
                    <w:p>
                      <w:pPr>
                        <w:ind w:firstLine="720"/>
                        <w:jc w:val="both"/>
                      </w:pPr>
                      <w:sdt>
                        <w:sdtPr>
                          <w:alias w:val="Numeris"/>
                          <w:tag w:val="nr_e8dffc220d204d6796059f4e0ceb4692"/>
                          <w:lock w:val="sdtLocked"/>
                          <w:richText/>
                        </w:sdtPr>
                        <w:sdtContent>
                          <w:r>
                            <w:rPr>
                              <w:color w:val="000000"/>
                              <w:lang w:eastAsia="lt-LT"/>
                            </w:rPr>
                            <w:t>27.9</w:t>
                          </w:r>
                        </w:sdtContent>
                      </w:sdt>
                      <w:r>
                        <w:rPr>
                          <w:color w:val="000000"/>
                          <w:lang w:eastAsia="lt-LT"/>
                        </w:rPr>
                        <w:t>. išskaičiuoja iš kitų pagal Išmokų vaikams</w:t>
                      </w:r>
                      <w:r>
                        <w:rPr>
                          <w:b/>
                          <w:color w:val="000000"/>
                          <w:lang w:eastAsia="lt-LT"/>
                        </w:rPr>
                        <w:t xml:space="preserve"> </w:t>
                      </w:r>
                      <w:r>
                        <w:rPr>
                          <w:color w:val="000000"/>
                          <w:lang w:eastAsia="lt-LT"/>
                        </w:rPr>
                        <w:t>įstatymą mokamų išmokų dėl gavėjo kaltės permokėtą išmokos vaikui sumą, jeigu ši suma nėra grąžinta ar nėra priimtas sprendimas dėl jos grąžinimo dalimis; negrąžintą ar neišskaičiuotą permokėtą išmokos sumą išieško teismo tvarka, jeigu, įvertinus savivaldybės administracijos specialistų, atliekančių veiksmus dėl išmokos vaikui permokos išieškojimo teismo tvarka, darbo valandinį įkainį, veiksmams atlikti skiriamą darbo laiko trukmę ir su šiais veiksmais susijusias kitas išmokų vaikams administravimo išlaidas, su išieškojimu susijusios administravimo išlaidos neviršija išieškotinos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27.10 p."/>
                    <w:tag w:val="part_5ffdd1c8bdc84017b459a22cf447f2b3"/>
                    <w:lock w:val="sdtLocked"/>
                    <w:richText/>
                  </w:sdtPr>
                  <w:sdtContent>
                    <w:p>
                      <w:pPr>
                        <w:ind w:firstLine="709"/>
                        <w:jc w:val="both"/>
                        <w:rPr>
                          <w:color w:val="000000"/>
                        </w:rPr>
                      </w:pPr>
                      <w:sdt>
                        <w:sdtPr>
                          <w:alias w:val="Numeris"/>
                          <w:tag w:val="nr_5ffdd1c8bdc84017b459a22cf447f2b3"/>
                          <w:lock w:val="sdtLocked"/>
                          <w:richText/>
                        </w:sdtPr>
                        <w:sdtContent>
                          <w:r>
                            <w:rPr>
                              <w:color w:val="000000"/>
                            </w:rPr>
                            <w:t>27.10</w:t>
                          </w:r>
                        </w:sdtContent>
                      </w:sdt>
                      <w:r>
                        <w:rPr>
                          <w:color w:val="000000"/>
                        </w:rPr>
                        <w:t>.</w:t>
                      </w:r>
                      <w:r>
                        <w:t xml:space="preserve"> </w:t>
                      </w:r>
                      <w:r>
                        <w:rPr>
                          <w:color w:val="000000"/>
                        </w:rPr>
                        <w:t>duomenis apie išmokų gavėjus, jiems paskirtas ir išmokėtas išmokas privalo registruoti SPIS.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28 p."/>
                <w:tag w:val="part_06d9727f89a3436e9bc78f8f5c27b38d"/>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9 p."/>
                <w:tag w:val="part_e9d6267f3cec450687a5bb3ee37b5865"/>
                <w:lock w:val="sdtLocked"/>
                <w:richText/>
              </w:sdtPr>
              <w:sdtContent>
                <w:p>
                  <w:pPr>
                    <w:ind w:firstLine="720"/>
                    <w:jc w:val="both"/>
                    <w:rPr>
                      <w:lang w:eastAsia="lt-LT"/>
                    </w:rPr>
                  </w:pPr>
                  <w:sdt>
                    <w:sdtPr>
                      <w:alias w:val="Numeris"/>
                      <w:tag w:val="nr_e9d6267f3cec450687a5bb3ee37b5865"/>
                      <w:lock w:val="sdtLocked"/>
                      <w:richText/>
                    </w:sdtPr>
                    <w:sdtContent>
                      <w:r>
                        <w:rPr>
                          <w:lang w:eastAsia="lt-LT"/>
                        </w:rPr>
                        <w:t>29</w:t>
                      </w:r>
                    </w:sdtContent>
                  </w:sdt>
                  <w:r>
                    <w:rPr>
                      <w:lang w:eastAsia="lt-LT"/>
                    </w:rPr>
                    <w:t>. Jeigu globos (rūpybos) išmokos gavėjui už 2 ar daugiau mėnesių iš karto išmokama našlaičių pensija ar piniginės lėšos vaikui išlaikyti, jų gavimo mėnesį mokamos globos (rūpybos) išmokos dydis yra lygus skirtumui tarp globos (rūpybos) išmokos gavėjui nustatyto globos (rūpybos) išmokos dydžio bei tą mėnesį už 2 ar daugiau mėnesių iš karto išmokėtos našlaičių pensijos ar piniginių lėšų vaikui išlaikyti dydžio.</w:t>
                  </w:r>
                </w:p>
                <w:p>
                  <w:pPr>
                    <w:ind w:firstLine="720"/>
                    <w:jc w:val="both"/>
                    <w:rPr>
                      <w:color w:val="000000"/>
                    </w:rPr>
                  </w:pPr>
                  <w:r>
                    <w:rPr>
                      <w:lang w:eastAsia="lt-LT"/>
                    </w:rPr>
                    <w:t>Jeigu vaikas (asmuo) išlaikomas (nemokamai gauna nakvynę ir maistą) bendrojo ugdymo mokyklos ar profesinio mokymo įstaigos bendrabutyje ar vaikų socializacijos centre ir gauna našlaičių pensiją ir (arba) vaikui išlaikyti kas mėnesį mokamą periodinę išmoką, jam mokama globos (rūpybos) išmoka, lygi skirtumui tarp 2 bazinių socialinių išmokų</w:t>
                  </w:r>
                  <w:r>
                    <w:rPr>
                      <w:b/>
                      <w:bCs/>
                      <w:lang w:eastAsia="lt-LT"/>
                    </w:rPr>
                    <w:t xml:space="preserve"> </w:t>
                  </w:r>
                  <w:r>
                    <w:rPr>
                      <w:lang w:eastAsia="lt-LT"/>
                    </w:rPr>
                    <w:t xml:space="preserve">dydžių bei gaunamos našlaičių pensijos ir (arba) vaikui išlaikyti kas mėnesį mokamos periodinės išmokos dydžio.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30 p."/>
                <w:tag w:val="part_74206586aac847b1b226a0efa5399ccf"/>
                <w:lock w:val="sdtLocked"/>
                <w:richText/>
              </w:sdtPr>
              <w:sdtContent>
                <w:p>
                  <w:pPr>
                    <w:ind w:firstLine="720"/>
                    <w:jc w:val="both"/>
                  </w:pPr>
                  <w:sdt>
                    <w:sdtPr>
                      <w:alias w:val="Numeris"/>
                      <w:tag w:val="nr_74206586aac847b1b226a0efa5399ccf"/>
                      <w:lock w:val="sdtLocked"/>
                      <w:richText/>
                    </w:sdtPr>
                    <w:sdtContent>
                      <w:r>
                        <w:rPr>
                          <w:lang w:eastAsia="lt-LT"/>
                        </w:rPr>
                        <w:t>30</w:t>
                      </w:r>
                    </w:sdtContent>
                  </w:sdt>
                  <w:r>
                    <w:rPr>
                      <w:lang w:eastAsia="lt-LT"/>
                    </w:rPr>
                    <w:t>. Globos (rūpybos) išmoka ir (ar) globos (rūpybos) išmokos tikslinis priedas nuolatinės globos (rūpybos) nustatymo ar panaikinimo, globėjo ar rūpintojo paskyrimo, atleidimo ar nušalinimo nuo pareigų, vaiko įvaikinimo atveju skiriami arba jų mokėjimas nutraukiamas nuo teismo sprendimo (nutarties) įsiteisėjimo dienos, išskyrus atvejus, kai teismo sprendimas (nutartis) ar jo dalis dėl globos (rūpybos) arba įvaikinimo vykdoma skubiai arba teismas nustato konkretų vykdymo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31 p."/>
                <w:tag w:val="part_c4a1da4359c14a0b9fc164a023dc43ae"/>
                <w:lock w:val="sdtLocked"/>
                <w:richText/>
              </w:sdtPr>
              <w:sdtContent>
                <w:p>
                  <w:pPr>
                    <w:ind w:firstLine="720"/>
                    <w:jc w:val="both"/>
                    <w:rPr>
                      <w:color w:val="000000"/>
                    </w:rPr>
                  </w:pPr>
                  <w:sdt>
                    <w:sdtPr>
                      <w:alias w:val="Numeris"/>
                      <w:tag w:val="nr_c4a1da4359c14a0b9fc164a023dc43ae"/>
                      <w:lock w:val="sdtLocked"/>
                      <w:richText/>
                    </w:sdtPr>
                    <w:sdtContent>
                      <w:r>
                        <w:rPr>
                          <w:bCs/>
                          <w:szCs w:val="24"/>
                          <w:lang w:eastAsia="lt-LT"/>
                        </w:rPr>
                        <w:t>31</w:t>
                      </w:r>
                    </w:sdtContent>
                  </w:sdt>
                  <w:r>
                    <w:rPr>
                      <w:bCs/>
                      <w:szCs w:val="24"/>
                      <w:lang w:eastAsia="lt-LT"/>
                    </w:rPr>
                    <w:t xml:space="preserve">. </w:t>
                  </w:r>
                  <w:r>
                    <w:rPr>
                      <w:szCs w:val="24"/>
                      <w:lang w:eastAsia="lt-LT"/>
                    </w:rPr>
                    <w:t>Išmoka privalomosios pradinės karo tarnybos kario vaikui skiriama nuo vaiko tėvo ar</w:t>
                  </w:r>
                  <w:r>
                    <w:rPr>
                      <w:b/>
                      <w:szCs w:val="24"/>
                      <w:lang w:eastAsia="lt-LT"/>
                    </w:rPr>
                    <w:t xml:space="preserve"> </w:t>
                  </w:r>
                  <w:r>
                    <w:rPr>
                      <w:szCs w:val="24"/>
                      <w:lang w:eastAsia="lt-LT"/>
                    </w:rPr>
                    <w:t>motinos paskyrimo atlikti privalomąją pradinę karo tarnybą datos. Vaikui, gimusiam po jo tėvo ar motinos paskyrimo atlikti privalomąją pradinę karo tarnybą datos, ši išmoka skiriama nuo vaiko gimimo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70224dc7fd82425b914a15552c63704c"/>
                <w:lock w:val="sdtLocked"/>
                <w:richText/>
              </w:sdtPr>
              <w:sdtContent>
                <w:p>
                  <w:pPr>
                    <w:ind w:firstLine="709"/>
                    <w:jc w:val="both"/>
                    <w:rPr>
                      <w:color w:val="000000"/>
                    </w:rPr>
                  </w:pPr>
                  <w:sdt>
                    <w:sdtPr>
                      <w:alias w:val="Numeris"/>
                      <w:tag w:val="nr_70224dc7fd82425b914a15552c63704c"/>
                      <w:lock w:val="sdtLocked"/>
                      <w:richText/>
                    </w:sdtPr>
                    <w:sdtContent>
                      <w:r>
                        <w:t>32</w:t>
                      </w:r>
                    </w:sdtContent>
                  </w:sdt>
                  <w:r>
                    <w:t xml:space="preserve">. Asmenims, patyrusiems socialinę riziką, išmokos teikiamos savivaldybių tarybų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6dc33ce31acd4bd18061d4859ff395bc"/>
            <w:lock w:val="sdtLocked"/>
            <w:richText/>
          </w:sdtPr>
          <w:sdtContent>
            <w:p>
              <w:pPr>
                <w:jc w:val="center"/>
                <w:rPr>
                  <w:b/>
                  <w:color w:val="000000"/>
                </w:rPr>
              </w:pPr>
              <w:sdt>
                <w:sdtPr>
                  <w:alias w:val="Numeris"/>
                  <w:tag w:val="nr_6dc33ce31acd4bd18061d4859ff395bc"/>
                  <w:lock w:val="sdtLocked"/>
                  <w:richText/>
                </w:sdtPr>
                <w:sdtContent>
                  <w:r>
                    <w:rPr>
                      <w:b/>
                      <w:color w:val="000000"/>
                    </w:rPr>
                    <w:t>V</w:t>
                  </w:r>
                </w:sdtContent>
              </w:sdt>
              <w:r>
                <w:rPr>
                  <w:b/>
                  <w:color w:val="000000"/>
                </w:rPr>
                <w:t xml:space="preserve">. </w:t>
              </w:r>
              <w:sdt>
                <w:sdtPr>
                  <w:alias w:val="Pavadinimas"/>
                  <w:tag w:val="title_6dc33ce31acd4bd18061d4859ff395bc"/>
                  <w:lock w:val="sdtLocked"/>
                  <w:richText/>
                </w:sdtPr>
                <w:sdtContent>
                  <w:r>
                    <w:rPr>
                      <w:b/>
                      <w:color w:val="000000"/>
                    </w:rPr>
                    <w:t xml:space="preserve">SKYRIUS </w:t>
                    <w:br/>
                    <w:t xml:space="preserve">KREIPIMOSI DĖL IŠMOKŲ TERMINAI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b8a1620b2b674c319f082a7c67d0cee5"/>
                <w:lock w:val="sdtLocked"/>
                <w:richText/>
              </w:sdtPr>
              <w:sdtContent>
                <w:p>
                  <w:pPr>
                    <w:ind w:firstLine="720"/>
                    <w:jc w:val="both"/>
                    <w:rPr>
                      <w:color w:val="000000"/>
                    </w:rPr>
                  </w:pPr>
                  <w:sdt>
                    <w:sdtPr>
                      <w:alias w:val="Numeris"/>
                      <w:tag w:val="nr_b8a1620b2b674c319f082a7c67d0cee5"/>
                      <w:lock w:val="sdtLocked"/>
                      <w:richText/>
                    </w:sdtPr>
                    <w:sdtContent>
                      <w:r>
                        <w:rPr>
                          <w:color w:val="000000"/>
                          <w:lang w:eastAsia="lt-LT"/>
                        </w:rPr>
                        <w:t>34</w:t>
                      </w:r>
                    </w:sdtContent>
                  </w:sdt>
                  <w:r>
                    <w:rPr>
                      <w:color w:val="000000"/>
                      <w:lang w:eastAsia="lt-LT"/>
                    </w:rPr>
                    <w:t>. Išmoka besimokančio ar studijuojančio asmens vaiko priežiūrai, išmoka gimus vienu metu daugiau kaip vienam vaikui, išmoka vaikui, išmoka privalomosios pradinės karo tarnybos kario vaikui, globos (rūpybos) išmoka ir globos (rūpybos) išmokos tikslinis priedas skiriami ir mokami nuo teisės gauti išmoką atsiradimo dienos, tačiau ne daugiau kaip už 12 praėjusių mėnesių nuo visų dokumentų, būtinų išmokai skirti, pateikimo savivaldybės administracijai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7c5f04d9dde4d9eb6070692c5154e69"/>
            <w:lock w:val="sdtLocked"/>
            <w:richText/>
          </w:sdtPr>
          <w:sdtContent>
            <w:p>
              <w:pPr>
                <w:jc w:val="center"/>
                <w:rPr>
                  <w:b/>
                  <w:color w:val="000000"/>
                </w:rPr>
              </w:pPr>
              <w:sdt>
                <w:sdtPr>
                  <w:alias w:val="Numeris"/>
                  <w:tag w:val="nr_97c5f04d9dde4d9eb6070692c5154e69"/>
                  <w:lock w:val="sdtLocked"/>
                  <w:richText/>
                </w:sdtPr>
                <w:sdtContent>
                  <w:r>
                    <w:rPr>
                      <w:b/>
                      <w:color w:val="000000"/>
                    </w:rPr>
                    <w:t>VI</w:t>
                  </w:r>
                </w:sdtContent>
              </w:sdt>
              <w:r>
                <w:rPr>
                  <w:b/>
                  <w:color w:val="000000"/>
                </w:rPr>
                <w:t xml:space="preserve">. </w:t>
              </w:r>
              <w:sdt>
                <w:sdtPr>
                  <w:alias w:val="Pavadinimas"/>
                  <w:tag w:val="title_97c5f04d9dde4d9eb6070692c5154e69"/>
                  <w:lock w:val="sdtLocked"/>
                  <w:richText/>
                </w:sdtPr>
                <w:sdtContent>
                  <w:r>
                    <w:rPr>
                      <w:b/>
                      <w:color w:val="000000"/>
                    </w:rPr>
                    <w:t xml:space="preserve">SKYRIUS </w:t>
                    <w:br/>
                    <w:t>IŠMOKŲ MOKĖJIMAS“.</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7 p."/>
                <w:tag w:val="part_7e33ddb1c18443ab958246551ca991bf"/>
                <w:lock w:val="sdtLocked"/>
                <w:richText/>
              </w:sdtPr>
              <w:sdtContent>
                <w:p>
                  <w:pPr>
                    <w:ind w:firstLine="720"/>
                    <w:jc w:val="both"/>
                    <w:rPr>
                      <w:color w:val="000000"/>
                    </w:rPr>
                  </w:pPr>
                  <w:sdt>
                    <w:sdtPr>
                      <w:alias w:val="Numeris"/>
                      <w:tag w:val="nr_7e33ddb1c18443ab958246551ca991bf"/>
                      <w:lock w:val="sdtLocked"/>
                      <w:richText/>
                    </w:sdtPr>
                    <w:sdtContent>
                      <w:r>
                        <w:rPr>
                          <w:lang w:eastAsia="lt-LT"/>
                        </w:rPr>
                        <w:t>37</w:t>
                      </w:r>
                    </w:sdtContent>
                  </w:sdt>
                  <w:r>
                    <w:rPr>
                      <w:lang w:eastAsia="lt-LT"/>
                    </w:rPr>
                    <w:t>. Išmoka pervedama per Lietuvos Respublikoje, kitoje Europos Sąjungos valstybėje narėje ar Europos ekonominės erdvės valstybėje įregistruotą kredito įstaigą ar kitą mokėjimo paslaugų teikėją į pareiškėjo nurodytą asmeninę, socialinės globos įstaigos, globėjo (rūpintojo), kai vaiko laikinoji globa (rūpyba) nustatyta tėvų prašymu dėl jų laikino išvykimo iš Lietuvos Respublikos, ar vaiko vardu atidarytą sąskaitą.</w:t>
                  </w:r>
                  <w:r>
                    <w:rPr>
                      <w:b/>
                      <w:lang w:eastAsia="lt-LT"/>
                    </w:rPr>
                    <w:t xml:space="preserve"> </w:t>
                  </w:r>
                  <w:r>
                    <w:rPr>
                      <w:lang w:eastAsia="lt-LT"/>
                    </w:rPr>
                    <w:t>Išmokų gavėjams, gyvenantiems Lietuvos Respublikos teritorijoje, išmokos gali būti išmokamos savivaldybių administracijų Lietuvos Respublikos viešųjų pirkimų įstatymo nustatyta tvarka parinktose mokėjimo įstaigose (jų padaliniuose). Išmoka gali būti mokama per savivaldybės kasą. Išmokos gavimo būdą, išskyrus asmenis, patyrusius socialinę riziką, pasirenka jos gavėjas arba įstatymų nustatyta tvarka jo įgaliotas asmuo, arba vienas iš asmens, kuriam paskirta išmoka, tėvų (įtėvių), jo globėjas ar rūpintojas.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3e537354f4174cd898373442f8252ec0"/>
                <w:lock w:val="sdtLocked"/>
                <w:richText/>
              </w:sdtPr>
              <w:sdtContent>
                <w:p>
                  <w:pPr>
                    <w:ind w:firstLine="709"/>
                    <w:jc w:val="both"/>
                    <w:rPr>
                      <w:color w:val="000000"/>
                    </w:rPr>
                  </w:pPr>
                  <w:sdt>
                    <w:sdtPr>
                      <w:alias w:val="Numeris"/>
                      <w:tag w:val="nr_3e537354f4174cd898373442f8252ec0"/>
                      <w:lock w:val="sdtLocked"/>
                      <w:richText/>
                    </w:sdtPr>
                    <w:sdtContent>
                      <w:r>
                        <w:t>39</w:t>
                      </w:r>
                    </w:sdtContent>
                  </w:sdt>
                  <w:r>
                    <w:t xml:space="preserve">. Jeigu išmokos gavėjas, gaunantis periodinę išmoką, persikelia gyventi į kitą savivaldybę, išmokos mokėjimas ankstesnėje savivaldybėje nutraukiamas išmokėjus ją už tą mėnesį, kurį asmuo pakeitė gyvenamąją vietą. Naujosios gyvenamosios vietos savivaldybėje ši išmoka skiriama ir mokama nustatytąja tvarka, bet ne anksčiau kaip nuo kito mėnesio, kurį asmens gyvenamoji vieta buvo pakeista. </w:t>
                  </w:r>
                  <w:r>
                    <w:rPr>
                      <w:bCs/>
                    </w:rPr>
                    <w:t>Jeigu pareiškėjo gyvenamoji vieta pasikeitė ir jis dėl išmokų ankstesnėje savivaldybėje nesikreipė, išmokas už praėjusį laikotarpį, kai asmuo turi teisę jas gauti, moka ta savivaldybė, kurioje asmuo kreipimosi dėl išmokų metu yra deklaravęs gyvenamąją vietą.</w:t>
                  </w:r>
                  <w:r>
                    <w:rPr>
                      <w:b/>
                      <w:bCs/>
                    </w:rPr>
                    <w:t xml:space="preserve"> </w:t>
                  </w:r>
                  <w:r>
                    <w:rPr>
                      <w:bCs/>
                    </w:rPr>
                    <w:t>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3db7f2005aa440e9b8a3f7b5e977cdfb"/>
                <w:lock w:val="sdtLocked"/>
                <w:richText/>
              </w:sdtPr>
              <w:sdtContent>
                <w:p>
                  <w:pPr>
                    <w:ind w:firstLine="709"/>
                    <w:jc w:val="both"/>
                    <w:rPr>
                      <w:color w:val="000000"/>
                    </w:rPr>
                  </w:pPr>
                  <w:sdt>
                    <w:sdtPr>
                      <w:alias w:val="Numeris"/>
                      <w:tag w:val="nr_3db7f2005aa440e9b8a3f7b5e977cdfb"/>
                      <w:lock w:val="sdtLocked"/>
                      <w:richText/>
                    </w:sdtPr>
                    <w:sdtContent>
                      <w:r>
                        <w:t>40</w:t>
                      </w:r>
                    </w:sdtContent>
                  </w:sdt>
                  <w:r>
                    <w:t xml:space="preserve">. Vienkartinė išmoka įsikurti grynaisiais pinigais neišmokama, išskyrus tuos atvejus, kai lieka nepanaudota mažesnė negu 1 </w:t>
                  </w:r>
                  <w:r>
                    <w:rPr>
                      <w:bCs/>
                    </w:rPr>
                    <w:t>bazinės socialinės išmokos</w:t>
                  </w:r>
                  <w:r>
                    <w:t xml:space="preserve"> 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darbų atlikėjui, kitam juridiniam ar fiziniam asmeniui pagal pareiškėjo pateiktus dokumentus, patvirtinančius būsto įsigijimą, baldų, </w:t>
                  </w:r>
                  <w:r>
                    <w:rPr>
                      <w:bCs/>
                    </w:rPr>
                    <w:t>namų apyvokos reikmenų ar</w:t>
                  </w:r>
                  <w:r>
                    <w:t xml:space="preserve"> </w:t>
                  </w:r>
                  <w:r>
                    <w:rPr>
                      <w:bCs/>
                    </w:rPr>
                    <w:t>vaizdo ir garso</w:t>
                  </w:r>
                  <w:r>
                    <w:t xml:space="preserve">, buitinės technikos įsigijimą, būsto nuomą, atliktus remonto darbus ir panašiai. </w:t>
                  </w:r>
                  <w:r>
                    <w:rPr>
                      <w:bCs/>
                    </w:rPr>
                    <w:t>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94018bdac904abcbf4567b7a769dfaf"/>
                <w:lock w:val="sdtLocked"/>
                <w:richText/>
              </w:sdtPr>
              <w:sdtContent>
                <w:p>
                  <w:pPr>
                    <w:ind w:firstLine="709"/>
                    <w:jc w:val="both"/>
                    <w:rPr>
                      <w:color w:val="000000"/>
                    </w:rPr>
                  </w:pPr>
                  <w:sdt>
                    <w:sdtPr>
                      <w:alias w:val="Numeris"/>
                      <w:tag w:val="nr_494018bdac904abcbf4567b7a769dfaf"/>
                      <w:lock w:val="sdtLocked"/>
                      <w:richText/>
                    </w:sdtPr>
                    <w:sdtContent>
                      <w:r>
                        <w:t>41</w:t>
                      </w:r>
                    </w:sdtContent>
                  </w:sdt>
                  <w:r>
                    <w:t xml:space="preserve">. Išmokos gavėjui mirus, iki mirties dienos neišmokėta priklausiusi išmokos suma išmokama kitam suaugusiam išmokos gavėjo šeimos nariui arba, jo nesant, pervedama į vaiko (vaikų) vardu atidarytas sąskaitas banke. Nepanaudota vienkartinės išmokos įsikurti suma išmokama pinigais mirusio išmokos gavėjo sutuoktiniui arba pervedama į jo vaiko (vaikų) vardu atidarytą sąskaitą banke.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2 p."/>
                <w:tag w:val="part_a7dd168e645a463da8ad96e7993f15c7"/>
                <w:lock w:val="sdtLocked"/>
                <w:richText/>
              </w:sdtPr>
              <w:sdtContent>
                <w:p>
                  <w:pPr>
                    <w:ind w:firstLine="709"/>
                    <w:jc w:val="both"/>
                  </w:pPr>
                  <w:sdt>
                    <w:sdtPr>
                      <w:alias w:val="Numeris"/>
                      <w:tag w:val="nr_a7dd168e645a463da8ad96e7993f15c7"/>
                      <w:lock w:val="sdtLocked"/>
                      <w:richText/>
                    </w:sdtPr>
                    <w:sdtContent>
                      <w:r>
                        <w:rPr>
                          <w:bCs/>
                        </w:rPr>
                        <w:t>42</w:t>
                      </w:r>
                    </w:sdtContent>
                  </w:sdt>
                  <w:r>
                    <w:rPr>
                      <w:bCs/>
                    </w:rPr>
                    <w:t xml:space="preserve">.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w:t>
                  </w:r>
                  <w:r>
                    <w:t>–</w:t>
                  </w:r>
                  <w:r>
                    <w:rPr>
                      <w:bCs/>
                    </w:rPr>
                    <w:t xml:space="preserve"> iki rugpjūčio 25 d., III ir IV ketvirčių </w:t>
                  </w:r>
                  <w:r>
                    <w:t>–</w:t>
                  </w:r>
                  <w:r>
                    <w:rPr>
                      <w:bCs/>
                    </w:rPr>
                    <w:t xml:space="preserve"> per 30 dienų nuo asmens duomenų Valstybinei mokesčių inspekcijai pateikimo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3 p."/>
                <w:tag w:val="part_12c4b3ea9b2041cd8d38b6540c1586e9"/>
                <w:lock w:val="sdtLocked"/>
                <w:richText/>
              </w:sdtPr>
              <w:sdtContent>
                <w:p>
                  <w:pPr>
                    <w:ind w:firstLine="709"/>
                    <w:jc w:val="both"/>
                  </w:pPr>
                  <w:sdt>
                    <w:sdtPr>
                      <w:alias w:val="Numeris"/>
                      <w:tag w:val="nr_12c4b3ea9b2041cd8d38b6540c1586e9"/>
                      <w:lock w:val="sdtLocked"/>
                      <w:richText/>
                    </w:sdtPr>
                    <w:sdtContent>
                      <w:r>
                        <w:rPr>
                          <w:bCs/>
                        </w:rPr>
                        <w:t>43</w:t>
                      </w:r>
                    </w:sdtContent>
                  </w:sdt>
                  <w:r>
                    <w:rPr>
                      <w:bCs/>
                    </w:rPr>
                    <w:t>. SPIS valdytojas SPIS duomenų teikėjų ir savivaldybių duomenų apie išmokėtas socialines išmokas pagrindu patikrina išmokos vaikui gavėjo pateiktus duomenis apie praėjusių kalendorinių metų pajamas ir, nustatęs duomenų apie pajamas neatitikimų, informaciją apie juos perduoda savivaldybei, kurioje asmuo buvo pateikęs prašymą gauti išmoką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4 p."/>
                <w:tag w:val="part_334ca7a4aab14f41a0a028c87d634186"/>
                <w:lock w:val="sdtLocked"/>
                <w:richText/>
              </w:sdtPr>
              <w:sdtContent>
                <w:p>
                  <w:pPr>
                    <w:ind w:firstLine="709"/>
                    <w:jc w:val="both"/>
                    <w:rPr>
                      <w:color w:val="000000"/>
                    </w:rPr>
                  </w:pPr>
                  <w:sdt>
                    <w:sdtPr>
                      <w:alias w:val="Numeris"/>
                      <w:tag w:val="nr_334ca7a4aab14f41a0a028c87d634186"/>
                      <w:lock w:val="sdtLocked"/>
                      <w:richText/>
                    </w:sdtPr>
                    <w:sdtContent>
                      <w:r>
                        <w:t>44</w:t>
                      </w:r>
                    </w:sdtContent>
                  </w:sdt>
                  <w:r>
                    <w:t xml:space="preserve">. Savivaldybės administracija, iš SPIS valdytojo gavusi informaciją apie gavėjų pateiktus klaidingus duomenis apie pajamas, informuoja išmokos gavėją apie nustatytus neatitikimus, galimybę pateikti papildomą informaciją, įrodančią teisę gauti išmoką, nurodo permokėtą dėl gavėjo kaltės išmokos sumą, asmens teisę grąžinti neteisėtai gautą sumą ir priimtą sprendimą dėl permokėtos išmokos vaikui sumos išskaičiavimo ar išieškojimo teismo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skyrius"/>
            <w:tag w:val="part_815001b409754ee3a795f74f66b8932d"/>
            <w:lock w:val="sdtLocked"/>
            <w:richText/>
          </w:sdtPr>
          <w:sdtContent>
            <w:p>
              <w:pPr>
                <w:jc w:val="center"/>
                <w:rPr>
                  <w:b/>
                  <w:color w:val="000000"/>
                </w:rPr>
              </w:pPr>
              <w:sdt>
                <w:sdtPr>
                  <w:alias w:val="Numeris"/>
                  <w:tag w:val="nr_815001b409754ee3a795f74f66b8932d"/>
                  <w:lock w:val="sdtLocked"/>
                  <w:richText/>
                </w:sdtPr>
                <w:sdtContent>
                  <w:r>
                    <w:rPr>
                      <w:b/>
                      <w:color w:val="000000"/>
                    </w:rPr>
                    <w:t>VII</w:t>
                  </w:r>
                </w:sdtContent>
              </w:sdt>
              <w:r>
                <w:rPr>
                  <w:b/>
                  <w:color w:val="000000"/>
                </w:rPr>
                <w:t xml:space="preserve">. </w:t>
              </w:r>
              <w:sdt>
                <w:sdtPr>
                  <w:alias w:val="Pavadinimas"/>
                  <w:tag w:val="title_815001b409754ee3a795f74f66b8932d"/>
                  <w:lock w:val="sdtLocked"/>
                  <w:richText/>
                </w:sdtPr>
                <w:sdtContent>
                  <w:r>
                    <w:rPr>
                      <w:b/>
                      <w:color w:val="000000"/>
                    </w:rPr>
                    <w:t xml:space="preserve">SKYRIUS </w:t>
                    <w:br/>
                    <w:t xml:space="preserve">BAIGIAMOSIOS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42 p."/>
                <w:tag w:val="part_662a0b823c864ed5ae46cec932080354"/>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c7e408e0f9504f47bb7a2b29a1cde357"/>
                <w:lock w:val="sdtLocked"/>
                <w:richText/>
              </w:sdtPr>
              <w:sdtContent>
                <w:p>
                  <w:pPr>
                    <w:ind w:firstLine="720"/>
                    <w:jc w:val="both"/>
                  </w:pPr>
                  <w:sdt>
                    <w:sdtPr>
                      <w:alias w:val="Numeris"/>
                      <w:tag w:val="nr_c7e408e0f9504f47bb7a2b29a1cde357"/>
                      <w:lock w:val="sdtLocked"/>
                      <w:richText/>
                    </w:sdtPr>
                    <w:sdtContent>
                      <w:r>
                        <w:rPr>
                          <w:lang w:eastAsia="lt-LT"/>
                        </w:rPr>
                        <w:t>45</w:t>
                      </w:r>
                    </w:sdtContent>
                  </w:sdt>
                  <w:r>
                    <w:rPr>
                      <w:lang w:eastAsia="lt-LT"/>
                    </w:rPr>
                    <w:t>. Savivaldybės administracijos direktoriaus ar jo įgalioto asmens sprendimai dėl asmens teisės gauti išmokas skundžiami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46 p."/>
                <w:tag w:val="part_7c8418fe8b4548e1b1d0ce026cde615f"/>
                <w:lock w:val="sdtLocked"/>
                <w:richText/>
              </w:sdtPr>
              <w:sdtContent>
                <w:p>
                  <w:pPr>
                    <w:ind w:firstLine="709"/>
                    <w:jc w:val="both"/>
                  </w:pPr>
                  <w:sdt>
                    <w:sdtPr>
                      <w:alias w:val="Numeris"/>
                      <w:tag w:val="nr_7c8418fe8b4548e1b1d0ce026cde615f"/>
                      <w:lock w:val="sdtLocked"/>
                      <w:richText/>
                    </w:sdtPr>
                    <w:sdtContent>
                      <w:r>
                        <w:t>46</w:t>
                      </w:r>
                    </w:sdtContent>
                  </w:sdt>
                  <w:r>
                    <w:t xml:space="preserve">. Išmoka vaikui mokama iki sprendime skirti ir mokėti išmoką vaikui nurodyto mokėjimo termino pabaigos, jeigu nėra aplinkybių, turinčių įtakos išmokos mokėjimui (vaikas mirė, pasikeitė jo gyvenamoji vieta, jis išvyko ir kita).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519DA059A3B">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2010-08-31,
Žin., 2010, Nr.
104-5398 (2010-09-02), i. k. 1101100NUTA00001255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35A072FC248">
            <w:r w:rsidRPr="00532B9F">
              <w:rPr>
                <w:rFonts w:ascii="Times New Roman" w:eastAsia="MS Mincho" w:hAnsi="Times New Roman"/>
                <w:sz w:val="20"/>
                <w:iCs/>
                <w:color w:val="0000FF" w:themeColor="hyperlink"/>
                <w:u w:val="single"/>
              </w:rPr>
              <w:t>346</w:t>
            </w:r>
          </w:fldSimple>
          <w:r>
            <w:rPr>
              <w:rFonts w:ascii="Times New Roman" w:eastAsia="MS Mincho" w:hAnsi="Times New Roman"/>
              <w:sz w:val="20"/>
              <w:iCs/>
            </w:rPr>
            <w:t>,
2011-03-23,
Žin., 2011, Nr.
36-1731 (2011-03-26), i. k. 1111100NUTA00000346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4584E77234D">
            <w:r w:rsidRPr="00532B9F">
              <w:rPr>
                <w:rFonts w:ascii="Times New Roman" w:eastAsia="MS Mincho" w:hAnsi="Times New Roman"/>
                <w:sz w:val="20"/>
                <w:iCs/>
                <w:color w:val="0000FF" w:themeColor="hyperlink"/>
                <w:u w:val="single"/>
              </w:rPr>
              <w:t>1160</w:t>
            </w:r>
          </w:fldSimple>
          <w:r>
            <w:rPr>
              <w:rFonts w:ascii="Times New Roman" w:eastAsia="MS Mincho" w:hAnsi="Times New Roman"/>
              <w:sz w:val="20"/>
              <w:iCs/>
            </w:rPr>
            <w:t>,
2011-10-05,
Žin., 2011, Nr.
123-5827 (2011-10-13), i. k. 1111100NUTA00001160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226DC0FCA25">
            <w:r w:rsidRPr="00532B9F">
              <w:rPr>
                <w:rFonts w:ascii="Times New Roman" w:eastAsia="MS Mincho" w:hAnsi="Times New Roman"/>
                <w:sz w:val="20"/>
                <w:iCs/>
                <w:color w:val="0000FF" w:themeColor="hyperlink"/>
                <w:u w:val="single"/>
              </w:rPr>
              <w:t>1531</w:t>
            </w:r>
          </w:fldSimple>
          <w:r>
            <w:rPr>
              <w:rFonts w:ascii="Times New Roman" w:eastAsia="MS Mincho" w:hAnsi="Times New Roman"/>
              <w:sz w:val="20"/>
              <w:iCs/>
            </w:rPr>
            <w:t>,
2011-12-28,
Žin., 2011, Nr.
164-7815 (2011-12-31), i. k. 1111100NUTA00001531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33d590194911e4b542dec0b12e28b0">
            <w:r w:rsidRPr="00532B9F">
              <w:rPr>
                <w:rFonts w:ascii="Times New Roman" w:eastAsia="MS Mincho" w:hAnsi="Times New Roman"/>
                <w:sz w:val="20"/>
                <w:iCs/>
                <w:color w:val="0000FF" w:themeColor="hyperlink"/>
                <w:u w:val="single"/>
              </w:rPr>
              <w:t>753</w:t>
            </w:r>
          </w:fldSimple>
          <w:r>
            <w:rPr>
              <w:rFonts w:ascii="Times New Roman" w:eastAsia="MS Mincho" w:hAnsi="Times New Roman"/>
              <w:sz w:val="20"/>
              <w:iCs/>
            </w:rPr>
            <w:t>,
2014-07-30,
paskelbta TAR 2014-08-01, i. k. 2014-10777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06c950e50311e59cc8b27b54efaf6e">
            <w:r w:rsidRPr="00532B9F">
              <w:rPr>
                <w:rFonts w:ascii="Times New Roman" w:eastAsia="MS Mincho" w:hAnsi="Times New Roman"/>
                <w:sz w:val="20"/>
                <w:iCs/>
                <w:color w:val="0000FF" w:themeColor="hyperlink"/>
                <w:u w:val="single"/>
              </w:rPr>
              <w:t>200</w:t>
            </w:r>
          </w:fldSimple>
          <w:r>
            <w:rPr>
              <w:rFonts w:ascii="Times New Roman" w:eastAsia="MS Mincho" w:hAnsi="Times New Roman"/>
              <w:sz w:val="20"/>
              <w:iCs/>
            </w:rPr>
            <w:t>,
2016-03-02,
paskelbta TAR 2016-03-08, i. k. 2016-04374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10d870fa6911e68034be159a964f47">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2017-02-22,
paskelbta TAR 2017-02-24, i. k. 2017-03052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99F32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44.xml"/>
  <Relationship Id="rId3" Type="http://schemas.openxmlformats.org/officeDocument/2006/relationships/footer" Target="footer43.xml"/>
  <Relationship Id="rId4" Type="http://schemas.openxmlformats.org/officeDocument/2006/relationships/footer" Target="footer44.xml"/>
  <Relationship Id="rId5" Type="http://schemas.openxmlformats.org/officeDocument/2006/relationships/header" Target="header45.xml"/>
  <Relationship Id="rId6" Type="http://schemas.openxmlformats.org/officeDocument/2006/relationships/footer" Target="footer4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10.xml.rels><?xml version="1.0" encoding="UTF-8"?>

<Relationships xmlns="http://schemas.openxmlformats.org/package/2006/relationships">
  <Relationship Id="rId1" Type="http://schemas.microsoft.com/office/2006/relationships/activeXControlBinary" Target="activeX11.bin"/>
</Relationships>

</file>

<file path=word/activeX/_rels/activeX11.xml.rels><?xml version="1.0" encoding="UTF-8"?>

<Relationships xmlns="http://schemas.openxmlformats.org/package/2006/relationships">
  <Relationship Id="rId1" Type="http://schemas.microsoft.com/office/2006/relationships/activeXControlBinary" Target="activeX12.bin"/>
</Relationships>

</file>

<file path=word/activeX/_rels/activeX12.xml.rels><?xml version="1.0" encoding="UTF-8"?>

<Relationships xmlns="http://schemas.openxmlformats.org/package/2006/relationships">
  <Relationship Id="rId1" Type="http://schemas.microsoft.com/office/2006/relationships/activeXControlBinary" Target="activeX13.bin"/>
</Relationships>

</file>

<file path=word/activeX/_rels/activeX13.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d6afb26678374ffd94bf767f08e9be6f">
    <Part Type="preambule" DocPartId="f4f37a9553d34d4ab209a9fef63c68a4" PartId="311e9ef069b54e908b002b0bea20036c"/>
    <Part Type="pastraipa" DocPartId="4064a5fe24134ef4b64e2747e765f106" PartId="3fb3f89cacb248e0aaab6961b1b816ea"/>
    <Part Type="signatura" DocPartId="65829338b95d4fbdad912a78534dc25b" PartId="2e54692ed4aa4b81b01ec9bb799c4852"/>
  </Part>
  <Part Type="patvirtinta" Title="IŠMOKŲ VAIKAMS SKYRIMO IR MOKĖJIMO NUOSTATAI" DocPartId="14a6bff384ac4be0a2d7699458f8c3ae" PartId="b910e9cde29f454eb67bae59857b64d2">
    <Part Type="skyrius" Nr="1" Title="„I SKYRIUS BENDROSIOS NUOSTATOS“." DocPartId="20d4755bb6b04f52941a5ec206d94f7d" PartId="7b8f7de862ef4a3d9379b8dfd30d977f">
      <Part Type="punktas" Nr="1" Abbr="1 p." DocPartId="f8482c16761742588559a4d3f218bf68" PartId="10f0ea55cb7549ceab9b81e91f0294a0"/>
      <Part Type="punktas" Nr="2" Abbr="2 p." DocPartId="45e4a5469e7349868b076346b44e8f39" PartId="89bbb1690c354894b5e20e24a2d20cf0"/>
      <Part Type="punktas" Nr="3" Abbr="3 p." DocPartId="3e053335b61549fb894648987749d207" PartId="4427146c18c54166be9c65615209d51a"/>
      <Part Type="punktas" Nr="4" Abbr="4 p." DocPartId="f98dfc4ecec04932a3806ab6fc9e94bb" PartId="a8ab6a7f9f44445e8514297f747f5cf0"/>
      <Part Type="punktas" Nr="5" Abbr="5 p." DocPartId="edcdf5e04c784bb5892c91e7d880393b" PartId="fdbdc5321fdc47df88ce457fe2a08585"/>
    </Part>
    <Part Type="skyrius" Nr="2" Title="„II SKYRIUS KREIPIMASIS DĖL IŠMOKŲ“." DocPartId="c70833b42b264944a2d7551a85a5228e" PartId="8cd9741065434f26b8456cca3ac0cfa5">
      <Part Type="punktas" Nr="6" Abbr="6 p." DocPartId="23ca4370b6a8467388d3cee84d8212d9" PartId="24b385da59be4a958178cfa1a915fc75"/>
      <Part Type="punktas" Nr="7" Abbr="7 p." DocPartId="9dcf24de3d01496a9157f685be0428d7" PartId="fcc4fafc9f444e19a17189677d1779ac"/>
      <Part Type="punktas" Nr="8" Abbr="8 p." DocPartId="2325b662a22640b6990875a425f69815" PartId="1c7eb50ab4944f479a33cf015b7a721d"/>
      <Part Type="punktas" Nr="9" Abbr="9 p." DocPartId="687456e1b82549d89cd9adda70c20ad3" PartId="6e9d986fd23448689226a3776e4f178c"/>
    </Part>
    <Part Type="skyrius" Nr="3" Title="„III SKYRIUS DOKUMENTAI, BŪTINI ATITINKAMAI IŠMOKAI GAUTI“." DocPartId="e4b5ad4bb5ef4453b593f1fde4ea72a7" PartId="638a1aefa9684e42abf6d697f0b121d3">
      <Part Type="punktas" Nr="10" Abbr="10 p." DocPartId="8ebac6a963604972a8385689408adf86" PartId="2604ef7e5424404a90182366557e0b38"/>
      <Part Type="punktas" Nr="11" Abbr="11 p." DocPartId="9c8890caf3e245eabb926df88372a6b2" PartId="1ad76ec916344031a80088cbec52d254"/>
      <Part Type="punktas" Nr="12" Abbr="12 p." DocPartId="acdec6cb39b14faaaf8a5f46e5a35f77" PartId="4f90b39711e84219bd41d8deb32acf27">
        <Part Type="papunktis" Nr="12.1" Abbr="12.1 pp." DocPartId="389f9c4193454a089bcd5ef551eca5af" PartId="cc64c9cc7a354c1595c045cb50d3b307"/>
        <Part Type="papunktis" Nr="12.2" Abbr="12.2 pp." DocPartId="14aaf75f80f44cd2bb72ba7c74ac48a9" PartId="2de9bef07c994753bcd84c7423937c6a"/>
        <Part Type="papunktis" Nr="12.3" Abbr="12.3 pp." DocPartId="50aa3a5dc9b746d4a1b9bfbc68367b96" PartId="7823cf22bb5e472aa35737bd5a295e34"/>
        <Part Type="papunktis" Nr="12.4" Abbr="12.4 pp." DocPartId="3fc7cd169bd84733b6b80198252d015f" PartId="cc69b0dee5ae406fbe87f05f0a5b2cfa"/>
        <Part Type="papunktis" Nr="12.5" Abbr="12.5 pp." DocPartId="0452f4abb8ca4fbb9cad3ca43d8440d0" PartId="6d613f0f9cc74e8ca3290c9f7811d8d6"/>
        <Part Type="papunktis" Nr="12.6" Abbr="12.6 pp." DocPartId="1aa11cb7edd74e6b948c7a141f1a258a" PartId="fd5eee20de234504b8ec3a2672577c66"/>
      </Part>
      <Part Type="punktas" Nr="13" Abbr="13 p." DocPartId="0bcb10f31469408a91ed0dc6ff0139a5" PartId="1c735a34becf4212bafa37389a455ac0"/>
      <Part Type="punktas" Nr="14" Abbr="14 p." DocPartId="2156c4d0b95441b8ade1f9b6b79a918e" PartId="dd85c309406e423a8c333310925d66ce">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72ab89d9e4d14d43b9338492cdc54021"/>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c6221e603bcd4a59acceab1a0c3379cb"/>
        <Part Type="punktas" Nr="14.7" Abbr="14.7 p." DocPartId="a3055f1e4504406d9097cf3d8ef5043b" PartId="c7efa6353c6846838f76a5bda3033003"/>
        <Part Type="punktas" Nr="14.8" Abbr="14.8 p." DocPartId="81338750c19245959b8ff63c23456be6" PartId="eb5c5783a4a24efba371a85d7140728f"/>
        <Part Type="punktas" Nr="14.9" Abbr="14.9 p." DocPartId="25d0ba0c4fca4460b97dd90f26f1c085" PartId="9391e3368378477189ca569875ed0343"/>
      </Part>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36f16848a30a421083249a814d6aa75c"/>
      </Part>
      <Part Type="punktas" Nr="16" Abbr="16 p." DocPartId="e366613453e8498283ff08b44fee7058" PartId="9be6acfe454c49b796c7d5cdc6e50096"/>
      <Part Type="punktas" Nr="17" Abbr="17 p." DocPartId="2692c8872dfe44c6a64edb7bb0054fd3" PartId="3495d7c82e444236b61f829f51a91159">
        <Part Type="papunktis" Nr="17.1" Abbr="17.1 pp." DocPartId="bf97efbecd694ceea833385797d4cd1b" PartId="ac13a9efb51b45d08c00e642a7b1ee98"/>
        <Part Type="papunktis" Nr="17.2" Abbr="17.2 pp." DocPartId="88c881b18c8643c18692cba1dc356d65" PartId="ad81bcbb886f416080f50af1e098a00d"/>
        <Part Type="papunktis" Nr="17.3" Abbr="17.3 pp." DocPartId="608739ef403d4fc1aa54b2218c91a06b" PartId="0dfdcb5fb0e947769cee6b4befceeba3"/>
        <Part Type="papunktis" Nr="17.4" Abbr="17.4 pp." DocPartId="bbf239bf94334652953dee316562bb55" PartId="8ad5288c8fc0455086f0e6756527d8c7"/>
      </Part>
      <Part Type="punktas" Nr="18" Abbr="18 p." DocPartId="59386e316a9b461e941c45085b88346d" PartId="ae438206602343cbb59d8c1d66e15f6c"/>
      <Part Type="punktas" Nr="19" Abbr="19 p." DocPartId="28ffbaba1dd440aeb9bbce02628d15f1" PartId="38c343db802a481599c8de7278251c41"/>
      <Part Type="punktas" Nr="20" Abbr="20 p." DocPartId="71297bc1814d430089b1fcc6057243e1" PartId="2ddbd77772564b0e8f1e5f9291cdd5ba"/>
    </Part>
    <Part Type="skyrius" Nr="4" Title="„IV SKYRIUS IŠMOKŲ SKYRIMAS“." DocPartId="aae4fefd2bb24b8bb6332244f9e3f0f0" PartId="4233581492d24afd93f16508af150de3">
      <Part Type="punktas" Nr="21" Abbr="21 p." DocPartId="de4f1725867e4d829836fa11899cb897" PartId="a34956eb830b466186b7565ea9b5e835"/>
      <Part Type="punktas" Nr="22" Abbr="22 p." DocPartId="6819ba5be8344f758932d6ec1d04d223" PartId="6c69083ba24e4810b5ba5e1011740ffe"/>
      <Part Type="punktas" Nr="23" Abbr="23 p." DocPartId="79e8dfd5c57241228345ec06c0c8a4a8" PartId="1891b3c8ae9848daaa203caf2baf9a49">
        <Part Type="punktas" Nr="23.1" Abbr="23.1 p." DocPartId="142c453016d6490bb35fc3c05472ea08" PartId="71d37f618d494b85900ca63d92c59dec"/>
        <Part Type="punktas" Nr="23.2" Abbr="23.2 p." DocPartId="b7543a41c51b4fec85e81bfb79ca543f" PartId="d5294215b2ae4e1597a4dbb8122986f8"/>
        <Part Type="punktas" Nr="23.3" Abbr="23.3 p." DocPartId="a2b93405ee654869beeba8f90c75fa7b" PartId="5c0d4e0ff0e24773bd68309f93e9e616"/>
        <Part Type="punktas" Nr="23.4" Abbr="23.4 p." DocPartId="ed051d4500844934a8c0cc2032f6e8d9" PartId="5f5bcbe62aba407a96ef3caf35e13730"/>
        <Part Type="punktas" Nr="23.5" Abbr="23.5 p." DocPartId="debf713f30044f01b10ffa508ea2af11" PartId="623ec9a8d99e48c4a1bda9017715a051"/>
        <Part Type="punktas" Nr="23.6" Abbr="23.6 p." DocPartId="610024f5147842b8b878dbad9610c7a6" PartId="b7beb693b062423cbdf724294a9b724e"/>
        <Part Type="punktas" Nr="23.7" Abbr="23.7 p." DocPartId="b02ce247fa1e454b86d68380b63dd924" PartId="d5984fd7b5d047e0a7eeeeea83b6ae2d"/>
        <Part Type="punktas" Nr="23.8" Abbr="23.8 p." DocPartId="c531afc992f84ae889be001973c085e8" PartId="41f37bc605ce4302bdadaa3e95623586"/>
      </Part>
      <Part Type="punktas" Nr="24" Abbr="24 p." DocPartId="7182bed4c3574dc0ab61877cb55ff501" PartId="eccd3dbb3a6848219205185dec92cbfe"/>
      <Part Type="punktas" Nr="24" Abbr="24 p." DocPartId="c38ece0e59324882b928f5cbf63ba1d7" PartId="86463cf37ea34f5a837f6e8a13d0d5cb"/>
      <Part Type="punktas" Nr="25" Abbr="25 p." DocPartId="8165507f991a4e1099bd94c4ddc9a8ee" PartId="553cd1021c874a409bd25f2853090424"/>
      <Part Type="punktas" Nr="26" Abbr="26 p." DocPartId="4ce3a53512d1466480e236d0a548f614" PartId="56a664414cdc4dc69d58638a5a940259"/>
      <Part Type="punktas" Nr="27" Abbr="27 p." DocPartId="7a13dda9450d4115b74f5bb2d70faaa6" PartId="13f2a739d368469bb6cedd10dda59819">
        <Part Type="punktas" Nr="27.1" Abbr="27.1 p." DocPartId="8f4e948e723f4e68971c4dbb0aa8be28" PartId="c424422db926482594952a8b02d4befe"/>
        <Part Type="punktas" Nr="27.2" Abbr="27.2 p." DocPartId="8904e3d268564fc9a4c8fd1b91d2b764" PartId="4b99ba759a674ea0be0b17ad7b8f3bad"/>
        <Part Type="punktas" Nr="27.3" Abbr="27.3 p." DocPartId="dfe070c46bc649b89e98357ceefe9bd8" PartId="76ad5a2f18d0457e954c75d06eb56e44"/>
        <Part Type="punktas" Nr="27.4" Abbr="27.4 p." DocPartId="3fceca87ca4e4255a5bf3e671443e0a7" PartId="0e3ebef90f1a49ce93b426c532f355e9"/>
        <Part Type="punktas" Nr="27.5" Abbr="27.5 p." DocPartId="91a34b465cb74f449090d6c2687b3471" PartId="c92cc8c318344201ad6c8f39106cbb25"/>
        <Part Type="punktas" Nr="27.6" Abbr="27.6 p." DocPartId="71285a4d1e3b4610bd1bb60a56cad1ca" PartId="468fb9cce423481f8d139b02d3663bc9"/>
        <Part Type="punktas" Nr="27.7" Abbr="27.7 p." DocPartId="455c4c49fe704a41a594fe083d245420" PartId="186ad8f2e69d48e78ffb514a260ccdab"/>
        <Part Type="punktas" Nr="27.8" Abbr="27.8 p." DocPartId="42a23a71fcf440b29c4a19ca470148aa" PartId="e74487dabbf0467dbb6a2f482c7cb9ce"/>
        <Part Type="punktas" Nr="27.9" Abbr="27.9 p." DocPartId="ed1fbc5b04c94e89b12ebd6eb0659ae3" PartId="e8dffc220d204d6796059f4e0ceb4692"/>
        <Part Type="punktas" Nr="27.10" Abbr="27.10 p." DocPartId="2b3012c4f84546cab30a5e57b0429e02" PartId="5ffdd1c8bdc84017b459a22cf447f2b3"/>
      </Part>
      <Part Type="punktas" Nr="28" Abbr="28 p." DocPartId="552b59568fe24f8faa6b257f1d9c5bbc" PartId="06d9727f89a3436e9bc78f8f5c27b38d"/>
      <Part Type="punktas" Nr="29" Abbr="29 p." DocPartId="5f4dabce04dc4901b959122b6d073287" PartId="e9d6267f3cec450687a5bb3ee37b5865"/>
      <Part Type="punktas" Nr="30" Abbr="30 p." DocPartId="3b8189416f6c406295c1b5618ad3bd28" PartId="74206586aac847b1b226a0efa5399ccf"/>
      <Part Type="punktas" Nr="31" Abbr="31 p." DocPartId="3840973717c34ee2b7250847a788ad30" PartId="c4a1da4359c14a0b9fc164a023dc43ae"/>
      <Part Type="punktas" Nr="32" Abbr="32 p." DocPartId="284423aa79bb4a2f97bc5d08796a2c5a" PartId="70224dc7fd82425b914a15552c63704c"/>
    </Part>
    <Part Type="skyrius" Nr="5" Title="„V SKYRIUS KREIPIMOSI DĖL IŠMOKŲ TERMINAI“." DocPartId="4f2bf1979d5f48309756ce0bef0a87ad" PartId="6dc33ce31acd4bd18061d4859ff395bc">
      <Part Type="punktas" Nr="33" Abbr="33 p." DocPartId="f541750469ef46cab79abf4fec121a8a" PartId="3f578e56633049f997d3950cd183d9fe"/>
      <Part Type="punktas" Nr="34" Abbr="34 p." DocPartId="010ce6cbeeef449b88d3da764d343278" PartId="b8a1620b2b674c319f082a7c67d0cee5"/>
      <Part Type="punktas" Nr="35" Abbr="35 p." DocPartId="a6b8f83dea6d47379e6dcf21f60e6b96" PartId="bbe14ceea9284211b03d8a3d2de5465f"/>
      <Part Type="punktas" Nr="36" Abbr="36 p." DocPartId="779ae437c1844a93bd669b4ecdf6ce36" PartId="43256cd23dba482d87421f3f0bfa19b4"/>
    </Part>
    <Part Type="skyrius" Nr="6" Title="„VI SKYRIUS IŠMOKŲ MOKĖJIMAS“." DocPartId="0800a1ee9bed442596385cd14a066c31" PartId="97c5f04d9dde4d9eb6070692c5154e69">
      <Part Type="punktas" Nr="37" Abbr="37 p." DocPartId="bcc8233a9b8c405b96f17db07c67eb8b" PartId="7e33ddb1c18443ab958246551ca991bf"/>
      <Part Type="punktas" Nr="38" Abbr="38 p." DocPartId="889130c44a544ba4b69d230dbde2a0e1" PartId="6cd248c3bf0147609f0d9f3517a697bb"/>
      <Part Type="punktas" Nr="39" Abbr="39 p." DocPartId="756a7ac879bb414f82b4b1286fabcff5" PartId="3e537354f4174cd898373442f8252ec0"/>
      <Part Type="punktas" Nr="40" Abbr="40 p." DocPartId="9a2a75137953442f988482b4bf344ded" PartId="3db7f2005aa440e9b8a3f7b5e977cdfb"/>
      <Part Type="punktas" Nr="41" Abbr="41 p." DocPartId="3f0d7e5d9040491b98e2d269b40062e2" PartId="494018bdac904abcbf4567b7a769dfaf"/>
      <Part Type="punktas" Nr="42" Abbr="42 p." DocPartId="7a04d29e0cbf479ba917c179f8dd3015" PartId="a7dd168e645a463da8ad96e7993f15c7"/>
      <Part Type="punktas" Nr="43" Abbr="43 p." DocPartId="133f29684416461f910d7feda410c9f6" PartId="12c4b3ea9b2041cd8d38b6540c1586e9"/>
      <Part Type="punktas" Nr="44" Abbr="44 p." DocPartId="e50a120d55714d41afe68ef4eff3f860" PartId="334ca7a4aab14f41a0a028c87d634186"/>
    </Part>
    <Part Type="skyrius" Nr="7" Title="„VII SKYRIUS BAIGIAMOSIOS NUOSTATOS“." DocPartId="eaa9c0e921224cd488134b49e7880a8b" PartId="815001b409754ee3a795f74f66b8932d">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c7e408e0f9504f47bb7a2b29a1cde357"/>
      <Part Type="punktas" Nr="46" Abbr="46 p." DocPartId="de7e525d629b43f49aba9391a98a3bd8" PartId="5a0599406abe49f99ed5614789956039"/>
      <Part Type="punktas" Nr="46" Abbr="46 p." DocPartId="c446c2c4123d4c428356ae4b27958a49" PartId="7c8418fe8b4548e1b1d0ce026cde615f"/>
    </Part>
    <Part Type="pabaiga" DocPartId="e2fa2641e3b4424fbf350e467328a94a" PartId="d7a2f87e2997490394337d1b0128cec2"/>
  </Part>
</Parts>
</file>

<file path=customXml/itemProps1.xml><?xml version="1.0" encoding="utf-8"?>
<ds:datastoreItem xmlns:ds="http://schemas.openxmlformats.org/officeDocument/2006/customXml" ds:itemID="{216CD74F-723A-4B56-8AAA-EB7094279BD7}">
  <ds:schemaRefs>
    <ds:schemaRef ds:uri="http://lrs.lt/TAIS/DocParts"/>
  </ds:schemaRefs>
</ds:datastoreItem>
</file>

<file path=docProps/app.xml><?xml version="1.0" encoding="utf-8"?>
<Properties xmlns="http://schemas.openxmlformats.org/officeDocument/2006/extended-properties">
  <Template>Normal.dotm</Template>
  <TotalTime>50</TotalTime>
  <Pages>12</Pages>
  <Words>27338</Words>
  <Characters>15584</Characters>
  <Application>Microsoft Office Word</Application>
  <DocSecurity>0</DocSecurity>
  <Lines>129</Lines>
  <Paragraphs>85</Paragraphs>
  <ScaleCrop>false</ScaleCrop>
  <Company/>
  <LinksUpToDate>false</LinksUpToDate>
  <CharactersWithSpaces>42837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2017-02-27T13:39:00Z</dcterms:modified>
  <revision>31</revision>
</coreProperties>
</file>