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e698fad75ff4cf1bdec6ee28e8b002b"/>
        <w:lock w:val="sdtLocked"/>
        <w:richText/>
      </w:sdtPr>
      <w:sdtContent>
        <w:p>
          <w:pPr>
            <w:jc w:val="both"/>
            <w:rPr>
              <w:rFonts w:ascii="Times New Roman" w:hAnsi="Times New Roman"/>
            </w:rPr>
          </w:pPr>
          <w:r>
            <w:rPr>
              <w:rFonts w:ascii="Times New Roman" w:hAnsi="Times New Roman"/>
              <w:b/>
              <w:i/>
            </w:rPr>
            <w:t>Suvestinė redakcija nuo 2007-01-01 iki 2007-12-31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1e61abc28b294c008db174da6cff1edc"/>
                <w:lock w:val="sdtLocked"/>
                <w:richText/>
              </w:sdtPr>
              <w:sdtContent>
                <w:p>
                  <w:pPr>
                    <w:ind w:firstLine="709"/>
                    <w:jc w:val="both"/>
                    <w:rPr>
                      <w:color w:val="000000"/>
                    </w:rPr>
                  </w:pPr>
                  <w:sdt>
                    <w:sdtPr>
                      <w:alias w:val="Numeris"/>
                      <w:tag w:val="nr_1e61abc28b294c008db174da6cff1edc"/>
                      <w:lock w:val="sdtLocked"/>
                      <w:richText/>
                    </w:sdtPr>
                    <w:sdtContent>
                      <w:r>
                        <w:rPr>
                          <w:color w:val="000000"/>
                        </w:rPr>
                        <w:t>1</w:t>
                      </w:r>
                    </w:sdtContent>
                  </w:sdt>
                  <w:r>
                    <w:rPr>
                      <w:color w:val="000000"/>
                    </w:rPr>
                    <w:t xml:space="preserve">. Išmokų vaikams skyrimo ir mokėjimo nuostatai (toliau vadinama – šie Nuostatai) reglamentuoja Lietuvos Respublikos išmokų vaikams įstatymo (Žin., 1994, Nr. </w:t>
                  </w:r>
                  <w:hyperlink r:id="rId18" w:tgtFrame="_blank" w:history="1">
                    <w:r>
                      <w:rPr>
                        <w:color w:val="0000FF" w:themeColor="hyperlink"/>
                        <w:u w:val="single"/>
                      </w:rPr>
                      <w:t>89-1706</w:t>
                    </w:r>
                  </w:hyperlink>
                  <w:r>
                    <w:rPr>
                      <w:color w:val="000000"/>
                    </w:rPr>
                    <w:t xml:space="preserve">; 2004, Nr. 88-3208) (toliau vadinama – Išmokų vaikams įstatymas) nustatytų išmokų (toliau vadinama – išmokos) skyrimo ir mokėjimo tvarką. </w:t>
                  </w:r>
                </w:p>
              </w:sdtContent>
            </w:sdt>
            <w:sdt>
              <w:sdtPr>
                <w:alias w:val="2 p."/>
                <w:tag w:val="part_01c40e7eaa154b74ae8322b94455c641"/>
                <w:lock w:val="sdtLocked"/>
                <w:richText/>
              </w:sdtPr>
              <w:sdtContent>
                <w:p>
                  <w:pPr>
                    <w:ind w:firstLine="709"/>
                    <w:jc w:val="both"/>
                    <w:rPr>
                      <w:color w:val="000000"/>
                    </w:rPr>
                  </w:pPr>
                  <w:r>
                    <w:rPr>
                      <w:color w:val="000000"/>
                    </w:rPr>
                    <w:t>2. Išmokos skiriamos tik nuolat Lietuvos Respublikoje gyvenantiems asmenims – Lietuvos Respublikos piliečiams, kurių duomenys apie gyvenamąją vietą Lietuvos Respublikoje, o neturinčių gyvenamosios vietos – apie savivaldybę, kurioje gyvena, yra įrašyti į Lietuvos Respublikos gyventojų registrą, taip pat nuolat Lietuvos Respublikoje gyvenantiems užsieniečiams ir asmenims be pilietybės bei Lietuvos Respublikoje gyvenantiems užsieniečiams, įstatymų nustatyta tvarka paskirtiems vaiko, Lietuvos Respublikos piliečio, globėjais (rūpintojais).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 p."/>
                <w:tag w:val="part_7e911e1968b74b32849b0bf76258aade"/>
                <w:lock w:val="sdtLocked"/>
                <w:richText/>
              </w:sdtPr>
              <w:sdtContent>
                <w:p>
                  <w:pPr>
                    <w:ind w:firstLine="709"/>
                    <w:jc w:val="both"/>
                    <w:rPr>
                      <w:color w:val="000000"/>
                    </w:rPr>
                  </w:pPr>
                  <w:sdt>
                    <w:sdtPr>
                      <w:alias w:val="Numeris"/>
                      <w:tag w:val="nr_7e911e1968b74b32849b0bf76258aade"/>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 kartu su juo.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 p."/>
                <w:tag w:val="part_c2510d36fb70449bac8606f95fcb2f99"/>
                <w:lock w:val="sdtLocked"/>
                <w:richText/>
              </w:sdtPr>
              <w:sdtContent>
                <w:p>
                  <w:pPr>
                    <w:ind w:firstLine="708"/>
                    <w:jc w:val="both"/>
                    <w:rPr>
                      <w:color w:val="000000"/>
                    </w:rPr>
                  </w:pPr>
                  <w:sdt>
                    <w:sdtPr>
                      <w:alias w:val="Numeris"/>
                      <w:tag w:val="nr_c2510d36fb70449bac8606f95fcb2f99"/>
                      <w:lock w:val="sdtLocked"/>
                      <w:richText/>
                    </w:sdtPr>
                    <w:sdtContent>
                      <w:r>
                        <w:rPr>
                          <w:color w:val="000000"/>
                        </w:rPr>
                        <w:t>4</w:t>
                      </w:r>
                    </w:sdtContent>
                  </w:sdt>
                  <w:r>
                    <w:rPr>
                      <w:color w:val="000000"/>
                    </w:rPr>
                    <w:t>. Išmokas skiria ir moka savivaldybės administracija, vadovaudamasi Išmokų vaikams įstatymu ir šiais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537372314bd54a65adf66196f49c4714"/>
                <w:lock w:val="sdtLocked"/>
                <w:richText/>
              </w:sdtPr>
              <w:sdtContent>
                <w:p>
                  <w:pPr>
                    <w:ind w:firstLine="708"/>
                    <w:jc w:val="both"/>
                    <w:rPr>
                      <w:color w:val="000000"/>
                    </w:rPr>
                  </w:pPr>
                  <w:sdt>
                    <w:sdtPr>
                      <w:alias w:val="Numeris"/>
                      <w:tag w:val="nr_537372314bd54a65adf66196f49c4714"/>
                      <w:lock w:val="sdtLocked"/>
                      <w:richText/>
                    </w:sdtPr>
                    <w:sdtContent>
                      <w:r>
                        <w:rPr>
                          <w:color w:val="000000"/>
                        </w:rPr>
                        <w:t>6</w:t>
                      </w:r>
                    </w:sdtContent>
                  </w:sdt>
                  <w:r>
                    <w:rPr>
                      <w:color w:val="000000"/>
                    </w:rPr>
                    <w:t>. Pareiškėjai, išskyrus turinčius teisę gauti globos (rūpybos) išmoką asmenis, besimokančius profesinėse ir aukštosiose mokyklose, bei šeimynas ir vaikų globos institucijas, dėl išmokų kreipiasi į savivaldybės, kurios teritorijoje deklaruoja gyvenamąją vietą, o jeigu gyvenamosios vietos neturi, – savivaldybės, kurioje gyvena (toliau vadinama – gyvenamosios vietos savivaldybė), administraciją, pateikdami visus reikiamus dokumentus. Turintys teisę gauti globos (rūpybos) išmoką asmenys, besimokantys Lietuvos profesinėse ir aukštosiose mokyklose, kreipiasi į savivaldybės, kurios teritorijoje yra mokykla, administraciją, o studijuojantys užsienio valstybių profesinėse ar aukštosiose mokyklose – į savivaldybės, kurios teritorijoje yra deklaravę gyvenamąją vietą, administraciją. Šeimyna ir vaikų globos institucija kreipiasi į savivaldybės, kurios teritorijoje ji įregistruota, administraciją.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7 p."/>
                <w:tag w:val="part_0880dea0f3934abba9e911424684caf8"/>
                <w:lock w:val="sdtLocked"/>
                <w:richText/>
              </w:sdtPr>
              <w:sdtContent>
                <w:p>
                  <w:pPr>
                    <w:ind w:firstLine="708"/>
                    <w:jc w:val="both"/>
                    <w:rPr>
                      <w:color w:val="000000"/>
                    </w:rPr>
                  </w:pPr>
                  <w:sdt>
                    <w:sdtPr>
                      <w:alias w:val="Numeris"/>
                      <w:tag w:val="nr_0880dea0f3934abba9e911424684caf8"/>
                      <w:lock w:val="sdtLocked"/>
                      <w:richText/>
                    </w:sdtPr>
                    <w:sdtContent>
                      <w:r>
                        <w:rPr>
                          <w:color w:val="000000"/>
                        </w:rPr>
                        <w:t>7</w:t>
                      </w:r>
                    </w:sdtContent>
                  </w:sdt>
                  <w:r>
                    <w:rPr>
                      <w:color w:val="000000"/>
                    </w:rPr>
                    <w:t>. Vaikų globėjai (rūpintojai) dėl globos (rūpybos) išmokos kreipiasi į savivaldybės, kurios teritorijoje vaikui buvo nustatyta globa (rūpyba), administraciją.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3a3f1ed44384d16a77b8f2c50b761fe"/>
                <w:lock w:val="sdtLocked"/>
                <w:richText/>
              </w:sdtPr>
              <w:sdtContent>
                <w:p>
                  <w:pPr>
                    <w:ind w:firstLine="708"/>
                    <w:jc w:val="both"/>
                    <w:rPr>
                      <w:color w:val="000000"/>
                    </w:rPr>
                  </w:pPr>
                  <w:sdt>
                    <w:sdtPr>
                      <w:alias w:val="Numeris"/>
                      <w:tag w:val="nr_13a3f1ed44384d16a77b8f2c50b761fe"/>
                      <w:lock w:val="sdtLocked"/>
                      <w:richText/>
                    </w:sdtPr>
                    <w:sdtContent>
                      <w:r>
                        <w:rPr>
                          <w:color w:val="000000"/>
                        </w:rPr>
                        <w:t>9</w:t>
                      </w:r>
                    </w:sdtContent>
                  </w:sdt>
                  <w:r>
                    <w:rPr>
                      <w:color w:val="000000"/>
                    </w:rPr>
                    <w:t>. Dėl išmokų skyrimo gali kreiptis pats asmuo, turintis teisę gauti išmoką, arba Lietuvos Respublikos įstatymų nustatyta tvarka jo įgaliotas asmuo.</w:t>
                  </w:r>
                </w:p>
                <w:p>
                  <w:pPr>
                    <w:ind w:firstLine="708"/>
                    <w:jc w:val="both"/>
                    <w:rPr>
                      <w:color w:val="000000"/>
                    </w:rPr>
                  </w:pPr>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b806fa1f39de4edbbb19b3bbd62a552d"/>
                <w:lock w:val="sdtLocked"/>
                <w:richText/>
              </w:sdtPr>
              <w:sdtContent>
                <w:p>
                  <w:pPr>
                    <w:ind w:firstLine="708"/>
                    <w:jc w:val="both"/>
                    <w:rPr>
                      <w:color w:val="000000"/>
                    </w:rPr>
                  </w:pPr>
                  <w:sdt>
                    <w:sdtPr>
                      <w:alias w:val="Numeris"/>
                      <w:tag w:val="nr_b806fa1f39de4edbbb19b3bbd62a552d"/>
                      <w:lock w:val="sdtLocked"/>
                      <w:richText/>
                    </w:sdtPr>
                    <w:sdtContent>
                      <w:r>
                        <w:rPr>
                          <w:color w:val="000000"/>
                        </w:rPr>
                        <w:t>10</w:t>
                      </w:r>
                    </w:sdtContent>
                  </w:sdt>
                  <w:r>
                    <w:rPr>
                      <w:color w:val="000000"/>
                    </w:rPr>
                    <w:t>. Kreipiantis dėl bet kurios Išmokų vaikams įstatyme nustatytos išmokos, būtina pateikti:</w:t>
                  </w:r>
                </w:p>
                <w:sdt>
                  <w:sdtPr>
                    <w:alias w:val="10.1 p."/>
                    <w:tag w:val="part_7b46dc883d5c486d8ab67d448bc9ac25"/>
                    <w:lock w:val="sdtLocked"/>
                    <w:richText/>
                  </w:sdtPr>
                  <w:sdtContent>
                    <w:p>
                      <w:pPr>
                        <w:ind w:firstLine="708"/>
                        <w:jc w:val="both"/>
                        <w:rPr>
                          <w:color w:val="000000"/>
                        </w:rPr>
                      </w:pPr>
                      <w:sdt>
                        <w:sdtPr>
                          <w:alias w:val="Numeris"/>
                          <w:tag w:val="nr_7b46dc883d5c486d8ab67d448bc9ac25"/>
                          <w:lock w:val="sdtLocked"/>
                          <w:richText/>
                        </w:sdtPr>
                        <w:sdtContent>
                          <w:r>
                            <w:rPr>
                              <w:color w:val="000000"/>
                            </w:rPr>
                            <w:t>10.1</w:t>
                          </w:r>
                        </w:sdtContent>
                      </w:sdt>
                      <w:r>
                        <w:rPr>
                          <w:color w:val="000000"/>
                        </w:rPr>
                        <w:t>. prašymą skirti atitinkamą išmoką;</w:t>
                      </w:r>
                    </w:p>
                  </w:sdtContent>
                </w:sdt>
                <w:sdt>
                  <w:sdtPr>
                    <w:alias w:val="10.2 p."/>
                    <w:tag w:val="part_536473f0239949b2a9772b94b0315a26"/>
                    <w:lock w:val="sdtLocked"/>
                    <w:richText/>
                  </w:sdtPr>
                  <w:sdtContent>
                    <w:p>
                      <w:pPr>
                        <w:ind w:firstLine="708"/>
                        <w:jc w:val="both"/>
                        <w:rPr>
                          <w:color w:val="000000"/>
                        </w:rPr>
                      </w:pPr>
                      <w:sdt>
                        <w:sdtPr>
                          <w:alias w:val="Numeris"/>
                          <w:tag w:val="nr_536473f0239949b2a9772b94b0315a26"/>
                          <w:lock w:val="sdtLocked"/>
                          <w:richText/>
                        </w:sdtPr>
                        <w:sdtContent>
                          <w:r>
                            <w:rPr>
                              <w:color w:val="000000"/>
                            </w:rPr>
                            <w:t>10.2</w:t>
                          </w:r>
                        </w:sdtContent>
                      </w:sdt>
                      <w:r>
                        <w:rPr>
                          <w:color w:val="000000"/>
                        </w:rPr>
                        <w:t>. asmens, turinčio teisę gauti išmoką, Lietuvos Respublikos piliečio pasą arba asmens tapatybės kortelę, arba Lietuvos Respublikos pasą, arba leidimą nuolat gyventi Lietuvos Respublikoje, jeigu tokį leidimą privalo turėti pagal galiojančius teisės aktus, (toliau vadinama – asmens tapatybės dokumentai). Asmens, turinčio teisę gauti išmoką, įgaliotas asmuo, be reikiamų dokumentų, turi pateikti savo asmens tapatybės dokumentą ir įgaliojimą.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1 p."/>
                <w:tag w:val="part_375560f751cb4f7ba2cba94418579b8e"/>
                <w:lock w:val="sdtLocked"/>
                <w:richText/>
              </w:sdtPr>
              <w:sdtContent>
                <w:p>
                  <w:pPr>
                    <w:ind w:firstLine="708"/>
                    <w:jc w:val="both"/>
                    <w:rPr>
                      <w:color w:val="000000"/>
                    </w:rPr>
                  </w:pPr>
                  <w:sdt>
                    <w:sdtPr>
                      <w:alias w:val="Numeris"/>
                      <w:tag w:val="nr_375560f751cb4f7ba2cba94418579b8e"/>
                      <w:lock w:val="sdtLocked"/>
                      <w:richText/>
                    </w:sdtPr>
                    <w:sdtContent>
                      <w:r>
                        <w:rPr>
                          <w:color w:val="000000"/>
                        </w:rPr>
                        <w:t>11</w:t>
                      </w:r>
                    </w:sdtContent>
                  </w:sdt>
                  <w:r>
                    <w:rPr>
                      <w:color w:val="000000"/>
                    </w:rPr>
                    <w:t>. Kreipiantis dėl vienkartinės išmokos gimusiam vaikui paskyrimo, būtina pateikti civilinės metrikacijos skyriaus išduotą nustatytosios formos pažymą išmokai gauti. Kreipiantis dėl vienkartinės išmokos įvaikintam vaikui paskyrimo, būtina pateikti teismo sprendimą įvaikinti ir vaiko gimimo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 p."/>
                <w:tag w:val="part_049c2254649543a38e7a49d73334ab29"/>
                <w:lock w:val="sdtLocked"/>
                <w:richText/>
              </w:sdtPr>
              <w:sdtContent>
                <w:p>
                  <w:pPr>
                    <w:ind w:firstLine="708"/>
                    <w:jc w:val="both"/>
                    <w:rPr>
                      <w:color w:val="000000"/>
                    </w:rPr>
                  </w:pPr>
                  <w:sdt>
                    <w:sdtPr>
                      <w:alias w:val="Numeris"/>
                      <w:tag w:val="nr_049c2254649543a38e7a49d73334ab29"/>
                      <w:lock w:val="sdtLocked"/>
                      <w:richText/>
                    </w:sdtPr>
                    <w:sdtContent>
                      <w:r>
                        <w:rPr>
                          <w:color w:val="000000"/>
                        </w:rPr>
                        <w:t>12</w:t>
                      </w:r>
                    </w:sdtContent>
                  </w:sdt>
                  <w:r>
                    <w:rPr>
                      <w:color w:val="000000"/>
                    </w:rPr>
                    <w:t>. Kreipiantis dėl išmokos vaikui paskyrimo, atsižvelgiant į aplinkybes, lemiančias asmens teisę į išmoką (toliau vadinama – aplinkybės), būtina pateikti:</w:t>
                  </w:r>
                </w:p>
                <w:sdt>
                  <w:sdtPr>
                    <w:alias w:val="12.1 p."/>
                    <w:tag w:val="part_54d775830d554376978d5d2dc049ff93"/>
                    <w:lock w:val="sdtLocked"/>
                    <w:richText/>
                  </w:sdtPr>
                  <w:sdtContent>
                    <w:p>
                      <w:pPr>
                        <w:ind w:firstLine="708"/>
                        <w:jc w:val="both"/>
                        <w:rPr>
                          <w:color w:val="000000"/>
                        </w:rPr>
                      </w:pPr>
                      <w:sdt>
                        <w:sdtPr>
                          <w:alias w:val="Numeris"/>
                          <w:tag w:val="nr_54d775830d554376978d5d2dc049ff93"/>
                          <w:lock w:val="sdtLocked"/>
                          <w:richText/>
                        </w:sdtPr>
                        <w:sdtContent>
                          <w:r>
                            <w:rPr>
                              <w:color w:val="000000"/>
                            </w:rPr>
                            <w:t>12.1</w:t>
                          </w:r>
                        </w:sdtContent>
                      </w:sdt>
                      <w:r>
                        <w:rPr>
                          <w:color w:val="000000"/>
                        </w:rPr>
                        <w:t>. vaiko gimimo liudijimą;</w:t>
                      </w:r>
                    </w:p>
                  </w:sdtContent>
                </w:sdt>
                <w:sdt>
                  <w:sdtPr>
                    <w:alias w:val="12.2 p."/>
                    <w:tag w:val="part_ff2859517d1142ee941333b1e37648d5"/>
                    <w:lock w:val="sdtLocked"/>
                    <w:richText/>
                  </w:sdtPr>
                  <w:sdtContent>
                    <w:p>
                      <w:pPr>
                        <w:ind w:firstLine="708"/>
                        <w:jc w:val="both"/>
                        <w:rPr>
                          <w:color w:val="000000"/>
                        </w:rPr>
                      </w:pPr>
                      <w:sdt>
                        <w:sdtPr>
                          <w:alias w:val="Numeris"/>
                          <w:tag w:val="nr_ff2859517d1142ee941333b1e37648d5"/>
                          <w:lock w:val="sdtLocked"/>
                          <w:richText/>
                        </w:sdtPr>
                        <w:sdtContent>
                          <w:r>
                            <w:rPr>
                              <w:color w:val="000000"/>
                            </w:rPr>
                            <w:t>12.2</w:t>
                          </w:r>
                        </w:sdtContent>
                      </w:sdt>
                      <w:r>
                        <w:rPr>
                          <w:color w:val="000000"/>
                        </w:rPr>
                        <w:t>. mokyklos pažymą, jeigu vyresnis kaip 18 metų asmuo mokosi;</w:t>
                      </w:r>
                    </w:p>
                  </w:sdtContent>
                </w:sdt>
                <w:sdt>
                  <w:sdtPr>
                    <w:alias w:val="12.3 p."/>
                    <w:tag w:val="part_3c9b9620643440f99f44c96a3646a753"/>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4 p."/>
                    <w:tag w:val="part_0aa58de840854982a2e4074209f179e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5 p."/>
                    <w:tag w:val="part_77f603f11eaf4f6585b531b5bb60c2d1"/>
                    <w:lock w:val="sdtLocked"/>
                    <w:richText/>
                  </w:sdtPr>
                  <w:sdtContent>
                    <w:p>
                      <w:pPr>
                        <w:ind w:firstLine="708"/>
                        <w:jc w:val="both"/>
                        <w:rPr>
                          <w:color w:val="000000"/>
                        </w:rPr>
                      </w:pPr>
                      <w:sdt>
                        <w:sdtPr>
                          <w:alias w:val="Numeris"/>
                          <w:tag w:val="nr_77f603f11eaf4f6585b531b5bb60c2d1"/>
                          <w:lock w:val="sdtLocked"/>
                          <w:richText/>
                        </w:sdtPr>
                        <w:sdtContent>
                          <w:r>
                            <w:rPr>
                              <w:color w:val="000000"/>
                            </w:rPr>
                            <w:t>12.5</w:t>
                          </w:r>
                        </w:sdtContent>
                      </w:sdt>
                      <w:r>
                        <w:rPr>
                          <w:color w:val="000000"/>
                        </w:rPr>
                        <w:t>. ištuokos liudijimą, jeigu vaiko tėvai yra nutraukę santuoką;</w:t>
                      </w:r>
                    </w:p>
                  </w:sdtContent>
                </w:sdt>
                <w:sdt>
                  <w:sdtPr>
                    <w:alias w:val="12.6 p."/>
                    <w:tag w:val="part_d158078a4a9d4cd4a191dd13f842b893"/>
                    <w:lock w:val="sdtLocked"/>
                    <w:richText/>
                  </w:sdtPr>
                  <w:sdtContent>
                    <w:p>
                      <w:pPr>
                        <w:ind w:firstLine="708"/>
                        <w:jc w:val="both"/>
                        <w:rPr>
                          <w:color w:val="000000"/>
                        </w:rPr>
                      </w:pPr>
                      <w:sdt>
                        <w:sdtPr>
                          <w:alias w:val="Numeris"/>
                          <w:tag w:val="nr_d158078a4a9d4cd4a191dd13f842b893"/>
                          <w:lock w:val="sdtLocked"/>
                          <w:richText/>
                        </w:sdtPr>
                        <w:sdtContent>
                          <w:r>
                            <w:rPr>
                              <w:color w:val="000000"/>
                            </w:rPr>
                            <w:t>12.6</w:t>
                          </w:r>
                        </w:sdtContent>
                      </w:sdt>
                      <w:r>
                        <w:rPr>
                          <w:color w:val="000000"/>
                        </w:rPr>
                        <w:t>. mirties liudijimą, jeigu vienas iš vaiko tėvų miręs.</w:t>
                      </w:r>
                    </w:p>
                  </w:sdtContent>
                </w:sdt>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27b37bab560241888a32baf0de350af6"/>
                    <w:lock w:val="sdtLocked"/>
                    <w:richText/>
                  </w:sdtPr>
                  <w:sdtContent>
                    <w:p>
                      <w:pPr>
                        <w:ind w:firstLine="708"/>
                        <w:jc w:val="both"/>
                        <w:rPr>
                          <w:color w:val="000000"/>
                        </w:rPr>
                      </w:pPr>
                      <w:sdt>
                        <w:sdtPr>
                          <w:alias w:val="Numeris"/>
                          <w:tag w:val="nr_27b37bab560241888a32baf0de350af6"/>
                          <w:lock w:val="sdtLocked"/>
                          <w:richText/>
                        </w:sdtPr>
                        <w:sdtContent>
                          <w:r>
                            <w:rPr>
                              <w:color w:val="000000"/>
                            </w:rPr>
                            <w:t>14.1</w:t>
                          </w:r>
                        </w:sdtContent>
                      </w:sdt>
                      <w:r>
                        <w:rPr>
                          <w:color w:val="000000"/>
                        </w:rPr>
                        <w:t>. vaiko, kuriam nustatyta globa (rūpyba), gimimo liudijimą arba asmens tapatybės dokumentą;</w:t>
                      </w:r>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d4ddaefbd21a4e2a96d786afee8ea05d"/>
                    <w:lock w:val="sdtLocked"/>
                    <w:richText/>
                  </w:sdtPr>
                  <w:sdtContent>
                    <w:p>
                      <w:pPr>
                        <w:ind w:firstLine="708"/>
                        <w:jc w:val="both"/>
                        <w:rPr>
                          <w:color w:val="000000"/>
                        </w:rPr>
                      </w:pPr>
                      <w:sdt>
                        <w:sdtPr>
                          <w:alias w:val="Numeris"/>
                          <w:tag w:val="nr_d4ddaefbd21a4e2a96d786afee8ea05d"/>
                          <w:lock w:val="sdtLocked"/>
                          <w:richText/>
                        </w:sdtPr>
                        <w:sdtContent>
                          <w:r>
                            <w:rPr>
                              <w:color w:val="000000"/>
                            </w:rPr>
                            <w:t>14.6</w:t>
                          </w:r>
                        </w:sdtContent>
                      </w:sdt>
                      <w:r>
                        <w:rPr>
                          <w:color w:val="000000"/>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p>
                  </w:sdtContent>
                </w:sdt>
                <w:sdt>
                  <w:sdtPr>
                    <w:alias w:val="14.7 p."/>
                    <w:tag w:val="part_9fae936b85ab431595de143e5dfccbc5"/>
                    <w:lock w:val="sdtLocked"/>
                    <w:richText/>
                  </w:sdtPr>
                  <w:sdtContent>
                    <w:p>
                      <w:pPr>
                        <w:ind w:firstLine="708"/>
                        <w:jc w:val="both"/>
                        <w:rPr>
                          <w:color w:val="000000"/>
                        </w:rPr>
                      </w:pPr>
                      <w:sdt>
                        <w:sdtPr>
                          <w:alias w:val="Numeris"/>
                          <w:tag w:val="nr_9fae936b85ab431595de143e5dfccbc5"/>
                          <w:lock w:val="sdtLocked"/>
                          <w:richText/>
                        </w:sdtPr>
                        <w:sdtContent>
                          <w:r>
                            <w:rPr>
                              <w:color w:val="000000"/>
                            </w:rPr>
                            <w:t>14.7</w:t>
                          </w:r>
                        </w:sdtContent>
                      </w:sdt>
                      <w:r>
                        <w:rPr>
                          <w:color w:val="000000"/>
                        </w:rPr>
                        <w:t>. mokyklos pažymą, kai vaikas (asmuo) yra išlaikomas (nemokamai gauna nakvynę ir maistą) bendrojo lavinimo mokyklos (centro) ar profesinės mokyklos (profesinio rengimo centro)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8 p."/>
                    <w:tag w:val="part_aa69712ae9c54bd19a00e1f62ced9d9b"/>
                    <w:lock w:val="sdtLocked"/>
                    <w:richText/>
                  </w:sdtPr>
                  <w:sdtContent>
                    <w:p>
                      <w:pPr>
                        <w:ind w:firstLine="708"/>
                        <w:jc w:val="both"/>
                        <w:rPr>
                          <w:color w:val="000000"/>
                        </w:rPr>
                      </w:pPr>
                      <w:sdt>
                        <w:sdtPr>
                          <w:alias w:val="Numeris"/>
                          <w:tag w:val="nr_aa69712ae9c54bd19a00e1f62ced9d9b"/>
                          <w:lock w:val="sdtLocked"/>
                          <w:richText/>
                        </w:sdtPr>
                        <w:sdtContent>
                          <w:r>
                            <w:rPr>
                              <w:color w:val="000000"/>
                            </w:rPr>
                            <w:t>14.8</w:t>
                          </w:r>
                        </w:sdtContent>
                      </w:sdt>
                      <w:r>
                        <w:rPr>
                          <w:color w:val="000000"/>
                        </w:rPr>
                        <w:t>. abiejų tėvų (turėto vienintelio iš tėvų) mirties liudijimus, kai mirė asmens, kuris mokosi dieninėje bendrojo lavinimo mokykloje, profesinės, aukštesniosios ar aukštosios mokyklos dieniniame skyriuje, tėvai;</w:t>
                      </w:r>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5c2b9e68def144a293da752bd379a5c3"/>
                <w:lock w:val="sdtLocked"/>
                <w:richText/>
              </w:sdtPr>
              <w:sdtContent>
                <w:p>
                  <w:pPr>
                    <w:ind w:firstLine="708"/>
                    <w:jc w:val="both"/>
                    <w:rPr>
                      <w:color w:val="000000"/>
                    </w:rPr>
                  </w:pPr>
                  <w:sdt>
                    <w:sdtPr>
                      <w:alias w:val="Numeris"/>
                      <w:tag w:val="nr_5c2b9e68def144a293da752bd379a5c3"/>
                      <w:lock w:val="sdtLocked"/>
                      <w:richText/>
                    </w:sdtPr>
                    <w:sdtContent>
                      <w:r>
                        <w:rPr>
                          <w:color w:val="000000"/>
                        </w:rPr>
                        <w:t>15</w:t>
                      </w:r>
                    </w:sdtContent>
                  </w:sdt>
                  <w:r>
                    <w:rPr>
                      <w:color w:val="000000"/>
                    </w:rPr>
                    <w:t>. Kreipiantis dėl vienkartinės išmokos būstui įsigyti arba įsikurti, atsižvelgiant į aplinkybes, būtina pateikti:</w:t>
                  </w:r>
                </w:p>
                <w:sdt>
                  <w:sdtPr>
                    <w:alias w:val="15.1 p."/>
                    <w:tag w:val="part_40a8ae69d7274fc0a9d3fb6d8925fc1f"/>
                    <w:lock w:val="sdtLocked"/>
                    <w:richText/>
                  </w:sdtPr>
                  <w:sdtContent>
                    <w:p>
                      <w:pPr>
                        <w:ind w:firstLine="708"/>
                        <w:jc w:val="both"/>
                        <w:rPr>
                          <w:color w:val="000000"/>
                        </w:rPr>
                      </w:pPr>
                      <w:sdt>
                        <w:sdtPr>
                          <w:alias w:val="Numeris"/>
                          <w:tag w:val="nr_40a8ae69d7274fc0a9d3fb6d8925fc1f"/>
                          <w:lock w:val="sdtLocked"/>
                          <w:richText/>
                        </w:sdtPr>
                        <w:sdtContent>
                          <w:r>
                            <w:rPr>
                              <w:color w:val="000000"/>
                            </w:rPr>
                            <w:t>15.1</w:t>
                          </w:r>
                        </w:sdtContent>
                      </w:sdt>
                      <w:r>
                        <w:rPr>
                          <w:color w:val="000000"/>
                        </w:rPr>
                        <w:t>. dokumentus apie globos (rūpybos) nustatymą;</w:t>
                      </w:r>
                    </w:p>
                  </w:sdtContent>
                </w:sdt>
                <w:sdt>
                  <w:sdtPr>
                    <w:alias w:val="15.2 p."/>
                    <w:tag w:val="part_af605e70a436479ca1ba1458dd3c1e4e"/>
                    <w:lock w:val="sdtLocked"/>
                    <w:richText/>
                  </w:sdtPr>
                  <w:sdtContent>
                    <w:p>
                      <w:pPr>
                        <w:ind w:firstLine="708"/>
                        <w:jc w:val="both"/>
                        <w:rPr>
                          <w:color w:val="000000"/>
                        </w:rPr>
                      </w:pPr>
                      <w:sdt>
                        <w:sdtPr>
                          <w:alias w:val="Numeris"/>
                          <w:tag w:val="nr_af605e70a436479ca1ba1458dd3c1e4e"/>
                          <w:lock w:val="sdtLocked"/>
                          <w:richText/>
                        </w:sdtPr>
                        <w:sdtContent>
                          <w:r>
                            <w:rPr>
                              <w:color w:val="000000"/>
                            </w:rPr>
                            <w:t>15.2</w:t>
                          </w:r>
                        </w:sdtContent>
                      </w:sdt>
                      <w:r>
                        <w:rPr>
                          <w:color w:val="000000"/>
                        </w:rPr>
                        <w:t>. teismo sprendimą dėl nepilnamečio pripažinimo veiksniu, jeigu vaikas emancipuotas;</w:t>
                      </w:r>
                    </w:p>
                  </w:sdtContent>
                </w:sdt>
                <w:sdt>
                  <w:sdtPr>
                    <w:alias w:val="15.3 p."/>
                    <w:tag w:val="part_4c2ce3cbafad430683cc1a4b99fc344d"/>
                    <w:lock w:val="sdtLocked"/>
                    <w:richText/>
                  </w:sdtPr>
                  <w:sdtContent>
                    <w:p>
                      <w:pPr>
                        <w:ind w:firstLine="708"/>
                        <w:jc w:val="both"/>
                        <w:rPr>
                          <w:color w:val="000000"/>
                        </w:rPr>
                      </w:pPr>
                      <w:sdt>
                        <w:sdtPr>
                          <w:alias w:val="Numeris"/>
                          <w:tag w:val="nr_4c2ce3cbafad430683cc1a4b99fc344d"/>
                          <w:lock w:val="sdtLocked"/>
                          <w:richText/>
                        </w:sdtPr>
                        <w:sdtContent>
                          <w:r>
                            <w:rPr>
                              <w:color w:val="000000"/>
                            </w:rPr>
                            <w:t>15.3</w:t>
                          </w:r>
                        </w:sdtContent>
                      </w:sdt>
                      <w:r>
                        <w:rPr>
                          <w:color w:val="000000"/>
                        </w:rPr>
                        <w:t>. santuokos liudijimą, jeigu nepilnametis įregistravęs santuoką;</w:t>
                      </w:r>
                    </w:p>
                  </w:sdtContent>
                </w:sdt>
                <w:sdt>
                  <w:sdtPr>
                    <w:alias w:val="15.4 p."/>
                    <w:tag w:val="part_27e43394e94a49ada34dfc060df6ffeb"/>
                    <w:lock w:val="sdtLocked"/>
                    <w:richText/>
                  </w:sdtPr>
                  <w:sdtContent>
                    <w:p>
                      <w:pPr>
                        <w:ind w:firstLine="708"/>
                        <w:jc w:val="both"/>
                        <w:rPr>
                          <w:color w:val="000000"/>
                        </w:rPr>
                      </w:pPr>
                      <w:sdt>
                        <w:sdtPr>
                          <w:alias w:val="Numeris"/>
                          <w:tag w:val="nr_27e43394e94a49ada34dfc060df6ffeb"/>
                          <w:lock w:val="sdtLocked"/>
                          <w:richText/>
                        </w:sdtPr>
                        <w:sdtContent>
                          <w:r>
                            <w:rPr>
                              <w:color w:val="000000"/>
                            </w:rPr>
                            <w:t>15.4</w:t>
                          </w:r>
                        </w:sdtContent>
                      </w:sdt>
                      <w:r>
                        <w:rPr>
                          <w:color w:val="000000"/>
                        </w:rPr>
                        <w:t>. pažymą iš savivaldybės, kurioje pareiškėjas gyveno sulaukęs pilnametystės, apie tai, kad jam nebuvo skirta vienkartinė išmoka būstui įsigyti arba įsikurti.</w:t>
                      </w:r>
                    </w:p>
                  </w:sdtContent>
                </w:sdt>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ba8ac0a93a6f4f96b627e710a8acbed8"/>
                    <w:lock w:val="sdtLocked"/>
                    <w:richText/>
                  </w:sdtPr>
                  <w:sdtContent>
                    <w:p>
                      <w:pPr>
                        <w:ind w:firstLine="708"/>
                        <w:jc w:val="both"/>
                        <w:rPr>
                          <w:color w:val="000000"/>
                        </w:rPr>
                      </w:pPr>
                      <w:sdt>
                        <w:sdtPr>
                          <w:alias w:val="Numeris"/>
                          <w:tag w:val="nr_ba8ac0a93a6f4f96b627e710a8acbed8"/>
                          <w:lock w:val="sdtLocked"/>
                          <w:richText/>
                        </w:sdtPr>
                        <w:sdtContent>
                          <w:r>
                            <w:rPr>
                              <w:color w:val="000000"/>
                            </w:rPr>
                            <w:t>16.1</w:t>
                          </w:r>
                        </w:sdtContent>
                      </w:sdt>
                      <w:r>
                        <w:rPr>
                          <w:color w:val="000000"/>
                        </w:rPr>
                        <w:t>. sveikatos priežiūros įstaigos išduotą pažymą apie nėštumą ar vaiko gimimo liudijimą;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e906e549733f463b8907217c19ec9f97"/>
                <w:lock w:val="sdtLocked"/>
                <w:richText/>
              </w:sdtPr>
              <w:sdtContent>
                <w:p>
                  <w:pPr>
                    <w:ind w:firstLine="708"/>
                    <w:jc w:val="both"/>
                    <w:rPr>
                      <w:color w:val="000000"/>
                    </w:rPr>
                  </w:pPr>
                  <w:sdt>
                    <w:sdtPr>
                      <w:alias w:val="Numeris"/>
                      <w:tag w:val="nr_e906e549733f463b8907217c19ec9f97"/>
                      <w:lock w:val="sdtLocked"/>
                      <w:richText/>
                    </w:sdtPr>
                    <w:sdtContent>
                      <w:r>
                        <w:rPr>
                          <w:color w:val="000000"/>
                        </w:rPr>
                        <w:t>17</w:t>
                      </w:r>
                    </w:sdtContent>
                  </w:sdt>
                  <w:r>
                    <w:rPr>
                      <w:color w:val="000000"/>
                    </w:rPr>
                    <w:t>. Kreipdamasis dėl išmokos paskyrimo, asmuo pateikia reikiamų dokumentų originalus. Dokumentus priėmęs asmuo privalo padaryti ir patvirtinti šių dokumentų (išskyrus asmens tapatybės dokumentus) kopijas.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2675632eebd343c781f0f96a76de06c4"/>
                <w:lock w:val="sdtLocked"/>
                <w:richText/>
              </w:sdtPr>
              <w:sdtContent>
                <w:p>
                  <w:pPr>
                    <w:ind w:firstLine="709"/>
                    <w:jc w:val="both"/>
                    <w:rPr>
                      <w:color w:val="000000"/>
                    </w:rPr>
                  </w:pPr>
                  <w:sdt>
                    <w:sdtPr>
                      <w:alias w:val="Numeris"/>
                      <w:tag w:val="nr_2675632eebd343c781f0f96a76de06c4"/>
                      <w:lock w:val="sdtLocked"/>
                      <w:richText/>
                    </w:sdtPr>
                    <w:sdtContent>
                      <w:r>
                        <w:rPr>
                          <w:color w:val="000000"/>
                        </w:rPr>
                        <w:t>20</w:t>
                      </w:r>
                    </w:sdtContent>
                  </w:sdt>
                  <w:r>
                    <w:rPr>
                      <w:color w:val="000000"/>
                    </w:rPr>
                    <w:t>. Savivaldybės administracija gautą prašymą ir prie jo pridėtus reikiamus dokumentus tą pačią dieną registruoja ir išduoda (arba išsiunčia) pranešimą apie prašymo ir dokumentų gavimą, nurodydama jų registravimo datą.</w:t>
                  </w:r>
                </w:p>
                <w:p>
                  <w:pPr>
                    <w:jc w:val="center"/>
                    <w:rPr>
                      <w:color w:val="000000"/>
                    </w:rPr>
                  </w:pPr>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eab6ddb3e31844e99821151b4ad474a6"/>
                <w:lock w:val="sdtLocked"/>
                <w:richText/>
              </w:sdtPr>
              <w:sdtContent>
                <w:p>
                  <w:pPr>
                    <w:ind w:firstLine="709"/>
                    <w:jc w:val="both"/>
                    <w:rPr>
                      <w:color w:val="000000"/>
                    </w:rPr>
                  </w:pPr>
                  <w:sdt>
                    <w:sdtPr>
                      <w:alias w:val="Numeris"/>
                      <w:tag w:val="nr_eab6ddb3e31844e99821151b4ad474a6"/>
                      <w:lock w:val="sdtLocked"/>
                      <w:richText/>
                    </w:sdtPr>
                    <w:sdtContent>
                      <w:r>
                        <w:rPr>
                          <w:color w:val="000000"/>
                        </w:rPr>
                        <w:t>21</w:t>
                      </w:r>
                    </w:sdtContent>
                  </w:sdt>
                  <w:r>
                    <w:rPr>
                      <w:color w:val="000000"/>
                    </w:rPr>
                    <w:t>. Išmokos skiriamos savivaldybės administracijos direktoriaus arba jo įgalioto asmens sprendimu.</w:t>
                  </w:r>
                </w:p>
              </w:sdtContent>
            </w:sdt>
            <w:sdt>
              <w:sdtPr>
                <w:alias w:val="22 p."/>
                <w:tag w:val="part_d37548b4a7ff4ef29cb1fef4247e0d44"/>
                <w:lock w:val="sdtLocked"/>
                <w:richText/>
              </w:sdtPr>
              <w:sdtContent>
                <w:p>
                  <w:pPr>
                    <w:ind w:firstLine="709"/>
                    <w:jc w:val="both"/>
                    <w:rPr>
                      <w:color w:val="000000"/>
                    </w:rPr>
                  </w:pPr>
                  <w:sdt>
                    <w:sdtPr>
                      <w:alias w:val="Numeris"/>
                      <w:tag w:val="nr_d37548b4a7ff4ef29cb1fef4247e0d44"/>
                      <w:lock w:val="sdtLocked"/>
                      <w:richText/>
                    </w:sdtPr>
                    <w:sdtContent>
                      <w:r>
                        <w:rPr>
                          <w:color w:val="000000"/>
                        </w:rPr>
                        <w:t>22</w:t>
                      </w:r>
                    </w:sdtContent>
                  </w:sdt>
                  <w:r>
                    <w:rPr>
                      <w:color w:val="000000"/>
                    </w:rPr>
                    <w:t>. Sprendimas dėl išmokos skyrimo turi būti priimtas ne vėliau kaip per mėnesį nuo tos dienos, kurią priimtas prašymas su visais reikiamais dokumentais. Savivaldybės administracija ne vėliau kaip per 5 darbo dienas nuo šio sprendimo priėmimo raštu praneša pareiškėjui apie priimtą sprendimą.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3 p."/>
                <w:tag w:val="part_5274703e8c6649ff88951eaf2374e86a"/>
                <w:lock w:val="sdtLocked"/>
                <w:richText/>
              </w:sdtPr>
              <w:sdtContent>
                <w:p>
                  <w:pPr>
                    <w:ind w:firstLine="709"/>
                    <w:jc w:val="both"/>
                    <w:rPr>
                      <w:color w:val="000000"/>
                    </w:rPr>
                  </w:pPr>
                  <w:sdt>
                    <w:sdtPr>
                      <w:alias w:val="Numeris"/>
                      <w:tag w:val="nr_5274703e8c6649ff88951eaf2374e86a"/>
                      <w:lock w:val="sdtLocked"/>
                      <w:richText/>
                    </w:sdtPr>
                    <w:sdtContent>
                      <w:r>
                        <w:rPr>
                          <w:color w:val="000000"/>
                        </w:rPr>
                        <w:t>23</w:t>
                      </w:r>
                    </w:sdtContent>
                  </w:sdt>
                  <w:r>
                    <w:rPr>
                      <w:color w:val="000000"/>
                    </w:rPr>
                    <w:t>. Tais atvejais, kai priimamas sprendimas neskirti išmokos, būtina nurodyti atsisakymo skirti išmoką priežastis ir šio sprendimo apskundimo tvarką.</w:t>
                  </w:r>
                </w:p>
              </w:sdtContent>
            </w:sdt>
            <w:sdt>
              <w:sdtPr>
                <w:alias w:val="24 p."/>
                <w:tag w:val="part_b94720c52c8045d68cefe5e3a71d0540"/>
                <w:lock w:val="sdtLocked"/>
                <w:richText/>
              </w:sdtPr>
              <w:sdtContent>
                <w:p>
                  <w:pPr>
                    <w:ind w:firstLine="709"/>
                    <w:jc w:val="both"/>
                    <w:rPr>
                      <w:color w:val="000000"/>
                    </w:rPr>
                  </w:pPr>
                  <w:sdt>
                    <w:sdtPr>
                      <w:alias w:val="Numeris"/>
                      <w:tag w:val="nr_b94720c52c8045d68cefe5e3a71d0540"/>
                      <w:lock w:val="sdtLocked"/>
                      <w:richText/>
                    </w:sdtPr>
                    <w:sdtContent>
                      <w:r>
                        <w:rPr>
                          <w:color w:val="000000"/>
                        </w:rPr>
                        <w:t>24</w:t>
                      </w:r>
                    </w:sdtContent>
                  </w:sdt>
                  <w:r>
                    <w:rPr>
                      <w:color w:val="000000"/>
                    </w:rPr>
                    <w:t>. Kilus ginčui tarp tėvų dėl išmokos gavėjo, savivaldybės administracija, priimdama sprendimą, turi atsižvelgti į vaiko (vaikų) interesus.</w:t>
                  </w:r>
                </w:p>
              </w:sdtContent>
            </w:sdt>
            <w:sdt>
              <w:sdtPr>
                <w:alias w:val="25 p."/>
                <w:tag w:val="part_a65b549c0c4e47838368cd7c3a337d59"/>
                <w:lock w:val="sdtLocked"/>
                <w:richText/>
              </w:sdtPr>
              <w:sdtContent>
                <w:p>
                  <w:pPr>
                    <w:ind w:firstLine="708"/>
                    <w:jc w:val="both"/>
                    <w:rPr>
                      <w:color w:val="000000"/>
                    </w:rPr>
                  </w:pPr>
                  <w:sdt>
                    <w:sdtPr>
                      <w:alias w:val="Numeris"/>
                      <w:tag w:val="nr_a65b549c0c4e47838368cd7c3a337d59"/>
                      <w:lock w:val="sdtLocked"/>
                      <w:richText/>
                    </w:sdtPr>
                    <w:sdtContent>
                      <w:r>
                        <w:rPr>
                          <w:color w:val="000000"/>
                        </w:rPr>
                        <w:t>25</w:t>
                      </w:r>
                    </w:sdtContent>
                  </w:sdt>
                  <w:r>
                    <w:rPr>
                      <w:color w:val="000000"/>
                    </w:rPr>
                    <w:t>. Vienkartinės išmokos vaikui, vienkartinės išmokos būstui įsigyti arba įsikurti ir vienkartinės išmokos nėščiai moteriai dydis apskaičiuojamas pagal teisės į išmoką atsiradimo dieną galiojusio minimalaus gyvenimo lygio (toliau vadinama – MGL) dydį. Išmokos vaikui, išmokos privalomosios tarnybos kario vaikui ir globos (rūpybos) išmokos dydis apskaičiuojamas pagal išmokos skyrimo dieną galiojantį MGL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6 p."/>
                <w:tag w:val="part_4665ba0f19384e879a83850f66eb1ce2"/>
                <w:lock w:val="sdtLocked"/>
                <w:richText/>
              </w:sdtPr>
              <w:sdtContent>
                <w:p>
                  <w:pPr>
                    <w:ind w:firstLine="709"/>
                    <w:jc w:val="both"/>
                    <w:rPr>
                      <w:color w:val="000000"/>
                    </w:rPr>
                  </w:pPr>
                  <w:sdt>
                    <w:sdtPr>
                      <w:alias w:val="Numeris"/>
                      <w:tag w:val="nr_4665ba0f19384e879a83850f66eb1ce2"/>
                      <w:lock w:val="sdtLocked"/>
                      <w:richText/>
                    </w:sdtPr>
                    <w:sdtContent>
                      <w:r>
                        <w:rPr>
                          <w:color w:val="000000"/>
                        </w:rPr>
                        <w:t>26</w:t>
                      </w:r>
                    </w:sdtContent>
                  </w:sdt>
                  <w:r>
                    <w:rPr>
                      <w:color w:val="000000"/>
                    </w:rPr>
                    <w:t xml:space="preserve">. Jeigu periodinė išmoka skiriama ne už visą mėnesį, jos dydis apskaičiuojamas proporcingai to mėnesio kalendorinių dienų, už kurias išmoka skiriama, skaičiui. </w:t>
                  </w:r>
                </w:p>
              </w:sdtContent>
            </w:sdt>
            <w:sdt>
              <w:sdtPr>
                <w:alias w:val="27 p."/>
                <w:tag w:val="part_e1de3a25e0be45e38de3e28e6d053d10"/>
                <w:lock w:val="sdtLocked"/>
                <w:richText/>
              </w:sdtPr>
              <w:sdtContent>
                <w:p>
                  <w:pPr>
                    <w:ind w:firstLine="708"/>
                    <w:jc w:val="both"/>
                    <w:rPr>
                      <w:color w:val="000000"/>
                    </w:rPr>
                  </w:pPr>
                  <w:sdt>
                    <w:sdtPr>
                      <w:alias w:val="Numeris"/>
                      <w:tag w:val="nr_e1de3a25e0be45e38de3e28e6d053d10"/>
                      <w:lock w:val="sdtLocked"/>
                      <w:richText/>
                    </w:sdtPr>
                    <w:sdtContent>
                      <w:r>
                        <w:rPr>
                          <w:color w:val="000000"/>
                        </w:rPr>
                        <w:t>27</w:t>
                      </w:r>
                    </w:sdtContent>
                  </w:sdt>
                  <w:r>
                    <w:rPr>
                      <w:color w:val="000000"/>
                    </w:rPr>
                    <w:t>. Išmoka vaikui ir globos (rūpybos) išmoka skiriamos ir mokamos, iki atsiranda aplinkybės, turinčios įtakos išmokos dydžio pasikeitimui ar išmokos mokėjimo nutraukimui (vaikui sukanka 3, 7, 9 arba 18 metų). Vyresniam negu 18 metų, besimokančiam profesinės, aukštesniosios ar aukštosios mokyklos dieniniame skyriuje asmeniui išmokos skiriamos iki kiekvienų metų rugsėjo 1 d., bet ne ilgiau kaip iki jam sukanka 24 metai. Kiekvienais naujaisiais mokslo metais pareiškėjas turi pateikti šių Nuostatų 12.2 ar 14.9 punktuose nurodytą pažymą. Baigiamaisiais mokymosi profesinės, aukštesniosios ar aukštosios mokyklos dieniniame skyriuje metais išmokos skiriamos iki tų mokslo metų pabaigos. Baigiančiajam dieninę bendrojo lavinimo mokyklą šios išmokos skiriamos ir mokamos iki tų pačių metų rugsėjo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19"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9fae0388e6842b4ab2730f940243f9d"/>
                <w:lock w:val="sdtLocked"/>
                <w:richText/>
              </w:sdtPr>
              <w:sdtContent>
                <w:p>
                  <w:pPr>
                    <w:ind w:firstLine="708"/>
                    <w:jc w:val="both"/>
                    <w:rPr>
                      <w:color w:val="000000"/>
                    </w:rPr>
                  </w:pPr>
                  <w:sdt>
                    <w:sdtPr>
                      <w:alias w:val="Numeris"/>
                      <w:tag w:val="nr_39fae0388e6842b4ab2730f940243f9d"/>
                      <w:lock w:val="sdtLocked"/>
                      <w:richText/>
                    </w:sdtPr>
                    <w:sdtContent>
                      <w:r>
                        <w:rPr>
                          <w:color w:val="000000"/>
                        </w:rPr>
                        <w:t>29</w:t>
                      </w:r>
                    </w:sdtContent>
                  </w:sdt>
                  <w:r>
                    <w:rPr>
                      <w:color w:val="000000"/>
                    </w:rPr>
                    <w:t>.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w:t>
                  </w:r>
                </w:p>
                <w:p>
                  <w:pPr>
                    <w:ind w:firstLine="708"/>
                    <w:jc w:val="both"/>
                    <w:rPr>
                      <w:color w:val="000000"/>
                    </w:rPr>
                  </w:pPr>
                  <w:r>
                    <w:rPr>
                      <w:color w:val="000000"/>
                    </w:rPr>
                    <w:t>Jeigu vaikas (asmuo) išlaikomas (nemokamai gauna nakvynę ir maistą) bendrojo lavinimo mokyklos (centro) ar profesinės mokyklos (profesinio rengimo centro) bendrabutyje ir įstatymų nustatyta tvarka gauna našlaičių pensiją ir (arba) vaiko išlaikymui kas mėnesį mokamą periodinę išmoką, jam mokama išmoka, lygi skirtumui tarp 2 MGL dydžių bei gaunamos našlaičių pensijos ir (arba) vaiko išlaikymui kas mėnesį mokamos periodinės išmokos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0 p."/>
                <w:tag w:val="part_ad35fa54210b43d2a19979b3c9085627"/>
                <w:lock w:val="sdtLocked"/>
                <w:richText/>
              </w:sdtPr>
              <w:sdtContent>
                <w:p>
                  <w:pPr>
                    <w:ind w:firstLine="708"/>
                    <w:jc w:val="both"/>
                  </w:pPr>
                  <w:sdt>
                    <w:sdtPr>
                      <w:alias w:val="Numeris"/>
                      <w:tag w:val="nr_ad35fa54210b43d2a19979b3c9085627"/>
                      <w:lock w:val="sdtLocked"/>
                      <w:richText/>
                    </w:sdtPr>
                    <w:sdtContent>
                      <w:r>
                        <w:rPr>
                          <w:color w:val="000000"/>
                        </w:rPr>
                        <w:t>30</w:t>
                      </w:r>
                    </w:sdtContent>
                  </w:sdt>
                  <w:r>
                    <w:rPr>
                      <w:color w:val="000000"/>
                    </w:rPr>
                    <w:t>. Globos (rūpybos) išmoka nuolatinės globos (rūpybos) nustatymo ar panaikinimo, globėjo ar rūpintojo paskyrimo, atleidimo ar nušalinimo nuo pareigų atveju skiriama ar nutraukiama nuo teismo sprendimo (nutarties)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efc890a80d654fda891b979d066510a1"/>
                <w:lock w:val="sdtLocked"/>
                <w:richText/>
              </w:sdtPr>
              <w:sdtContent>
                <w:p>
                  <w:pPr>
                    <w:ind w:firstLine="708"/>
                    <w:jc w:val="both"/>
                    <w:rPr>
                      <w:color w:val="000000"/>
                    </w:rPr>
                  </w:pPr>
                  <w:sdt>
                    <w:sdtPr>
                      <w:alias w:val="Numeris"/>
                      <w:tag w:val="nr_efc890a80d654fda891b979d066510a1"/>
                      <w:lock w:val="sdtLocked"/>
                      <w:richText/>
                    </w:sdtPr>
                    <w:sdtContent>
                      <w:r>
                        <w:rPr>
                          <w:color w:val="000000"/>
                        </w:rPr>
                        <w:t>35</w:t>
                      </w:r>
                    </w:sdtContent>
                  </w:sdt>
                  <w:r>
                    <w:rPr>
                      <w:color w:val="000000"/>
                    </w:rPr>
                    <w:t>. Vienkartinė išmoka būstui įsigyti arba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ceee8f5ef80948b58d2034503cffcee8"/>
                <w:lock w:val="sdtLocked"/>
                <w:richText/>
              </w:sdtPr>
              <w:sdtContent>
                <w:p>
                  <w:pPr>
                    <w:ind w:firstLine="708"/>
                    <w:jc w:val="both"/>
                    <w:rPr>
                      <w:color w:val="000000"/>
                    </w:rPr>
                  </w:pPr>
                  <w:sdt>
                    <w:sdtPr>
                      <w:alias w:val="Numeris"/>
                      <w:tag w:val="nr_ceee8f5ef80948b58d2034503cffcee8"/>
                      <w:lock w:val="sdtLocked"/>
                      <w:richText/>
                    </w:sdtPr>
                    <w:sdtContent>
                      <w:r>
                        <w:rPr>
                          <w:color w:val="000000"/>
                        </w:rPr>
                        <w:t>36</w:t>
                      </w:r>
                    </w:sdtContent>
                  </w:sdt>
                  <w:r>
                    <w:rPr>
                      <w:color w:val="000000"/>
                    </w:rPr>
                    <w:t>. Vienkartinė išmoka nėščiai moteriai skiriama, jeigu dėl jos buvo kreiptasi ne vėliau kaip per 12 mėnesių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3ac7bb9622f3484495c383efb33df2e4"/>
                <w:lock w:val="sdtLocked"/>
                <w:richText/>
              </w:sdtPr>
              <w:sdtContent>
                <w:p>
                  <w:pPr>
                    <w:ind w:firstLine="708"/>
                    <w:jc w:val="both"/>
                    <w:rPr>
                      <w:color w:val="000000"/>
                    </w:rPr>
                  </w:pPr>
                  <w:sdt>
                    <w:sdtPr>
                      <w:alias w:val="Numeris"/>
                      <w:tag w:val="nr_3ac7bb9622f3484495c383efb33df2e4"/>
                      <w:lock w:val="sdtLocked"/>
                      <w:richText/>
                    </w:sdtPr>
                    <w:sdtContent>
                      <w:r>
                        <w:rPr>
                          <w:color w:val="000000"/>
                        </w:rPr>
                        <w:t>37</w:t>
                      </w:r>
                    </w:sdtContent>
                  </w:sdt>
                  <w:r>
                    <w:rPr>
                      <w:color w:val="000000"/>
                    </w:rPr>
                    <w:t>. Išmoka gali būti pervedama į išmokos gavėjo asmeninę sąskaitą Lietuvos Respublikos teritorijoje esančiame banke ar banko skyriuje arba mokama per valstybės įmonės Lietuvos pašto vietos paštą pagal išmokos gavėjo gyvenamąją vietą Lietuvos Respublikos teritorijoje. 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03648332b18943bc881f7b47ca6768ec"/>
                <w:lock w:val="sdtLocked"/>
                <w:richText/>
              </w:sdtPr>
              <w:sdtContent>
                <w:p>
                  <w:pPr>
                    <w:ind w:firstLine="708"/>
                    <w:jc w:val="both"/>
                    <w:rPr>
                      <w:color w:val="000000"/>
                    </w:rPr>
                  </w:pPr>
                  <w:sdt>
                    <w:sdtPr>
                      <w:alias w:val="Numeris"/>
                      <w:tag w:val="nr_03648332b18943bc881f7b47ca6768ec"/>
                      <w:lock w:val="sdtLocked"/>
                      <w:richText/>
                    </w:sdtPr>
                    <w:sdtContent>
                      <w:r>
                        <w:rPr>
                          <w:color w:val="000000"/>
                        </w:rPr>
                        <w:t>39</w:t>
                      </w:r>
                    </w:sdtContent>
                  </w:sdt>
                  <w:r>
                    <w:rPr>
                      <w:color w:val="000000"/>
                    </w:rPr>
                    <w:t>.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c63ede6ad92e41508ca916d4895321f8"/>
                <w:lock w:val="sdtLocked"/>
                <w:richText/>
              </w:sdtPr>
              <w:sdtContent>
                <w:p>
                  <w:pPr>
                    <w:ind w:firstLine="708"/>
                    <w:jc w:val="both"/>
                    <w:rPr>
                      <w:color w:val="000000"/>
                    </w:rPr>
                  </w:pPr>
                  <w:sdt>
                    <w:sdtPr>
                      <w:alias w:val="Numeris"/>
                      <w:tag w:val="nr_c63ede6ad92e41508ca916d4895321f8"/>
                      <w:lock w:val="sdtLocked"/>
                      <w:richText/>
                    </w:sdtPr>
                    <w:sdtContent>
                      <w:r>
                        <w:rPr>
                          <w:color w:val="000000"/>
                        </w:rPr>
                        <w:t>40</w:t>
                      </w:r>
                    </w:sdtContent>
                  </w:sdt>
                  <w:r>
                    <w:rPr>
                      <w:color w:val="000000"/>
                    </w:rPr>
                    <w:t>. Vienkartinė išmoka būstui įsigyti arba įsikurti grynaisiais pinigais neišmokama, išskyrus tuos atvejus, kai lieka nepanaudota mažesnė negu 1 MGL dydžio išmokos dalis, kuri gali būti išmokama grynaisiais pinigais pačiam išmokos gavėjui. Savivaldybės administracijos direktoriaus arba jo įgalioto asmens sprendimu vienkartinė išmoka būstui įsigyti arba įsikurti pervedama viso dydžio arba dalimis tiesiogiai kredito teikėjui, būsto savininkui, darbų atlikėjui, kitam juridiniam ar fiziniam asmeniui pagal pareiškėjo pateiktus dokumentus, patvirtinančius būsto įsigijimą, baldų ar buitinės technikos įsigijimą, nuomą, atliktus remonto darbus ir panašiai.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aa3ebf8ce7eb4b43889a0909d590adfb"/>
                <w:lock w:val="sdtLocked"/>
                <w:richText/>
              </w:sdtPr>
              <w:sdtContent>
                <w:p>
                  <w:pPr>
                    <w:ind w:firstLine="708"/>
                    <w:jc w:val="both"/>
                    <w:rPr>
                      <w:color w:val="000000"/>
                    </w:rPr>
                  </w:pPr>
                  <w:sdt>
                    <w:sdtPr>
                      <w:alias w:val="Numeris"/>
                      <w:tag w:val="nr_aa3ebf8ce7eb4b43889a0909d590adfb"/>
                      <w:lock w:val="sdtLocked"/>
                      <w:richText/>
                    </w:sdtPr>
                    <w:sdtContent>
                      <w:r>
                        <w:rPr>
                          <w:color w:val="000000"/>
                        </w:rPr>
                        <w:t>41</w:t>
                      </w:r>
                    </w:sdtContent>
                  </w:sdt>
                  <w:r>
                    <w:rPr>
                      <w:color w:val="000000"/>
                    </w:rPr>
                    <w:t>. Išmokos gavėjui mirus, iki mirties dienos neišmokėta priklausiusi išmokos suma išmokama kitam suaugusiam išmokos gavėjo šeimos nariui arba, jo nesant, pervedama į vaiko (vaikų) vardu atidarytas sąskaitas banke.</w:t>
                  </w:r>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006dbbce758e4352ba606b21644e01f7"/>
                <w:lock w:val="sdtLocked"/>
                <w:richText/>
              </w:sdtPr>
              <w:sdtContent>
                <w:p>
                  <w:pPr>
                    <w:ind w:firstLine="708"/>
                    <w:jc w:val="both"/>
                    <w:rPr>
                      <w:color w:val="000000"/>
                    </w:rPr>
                  </w:pPr>
                  <w:sdt>
                    <w:sdtPr>
                      <w:alias w:val="Numeris"/>
                      <w:tag w:val="nr_006dbbce758e4352ba606b21644e01f7"/>
                      <w:lock w:val="sdtLocked"/>
                      <w:richText/>
                    </w:sdtPr>
                    <w:sdtContent>
                      <w:r>
                        <w:rPr>
                          <w:color w:val="000000"/>
                        </w:rPr>
                        <w:t>42</w:t>
                      </w:r>
                    </w:sdtContent>
                  </w:sdt>
                  <w:r>
                    <w:rPr>
                      <w:color w:val="000000"/>
                    </w:rPr>
                    <w:t>. Šeimoms, gaunančioms paskirtą iki 2004 m. liepos 1 d. pašalpą už 3 ir daugiau vaikų, dėl naujų išmokų paskyrimo kreiptis nereikia, kol neatsiras aplinkybių, turinčių įtakos išmokos mokėjimui (vaikui sukaks 3 metai, vaikas baigs ar nutrauks mokslus, susituoks, mirs, bus apgyvendintas valstybės ar savivaldybės finansuojamoje įstaigoje, pasikeis gyvenamoji vieta ir kita). Savivaldybių administracijos peržiūri pašalpų gavėjų bylas ir priima savivaldybės administracijos direktoriaus arba jo įgalioto asmens sprendimą skirti ir mokėti pagal Išmokų vaikams įstatymą priklausančias išmokas.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7efa19ebd2584c838601c8539ee7ede0"/>
                <w:lock w:val="sdtLocked"/>
                <w:richText/>
              </w:sdtPr>
              <w:sdtContent>
                <w:p>
                  <w:pPr>
                    <w:ind w:firstLine="708"/>
                    <w:jc w:val="both"/>
                    <w:rPr>
                      <w:color w:val="000000"/>
                    </w:rPr>
                  </w:pPr>
                  <w:sdt>
                    <w:sdtPr>
                      <w:alias w:val="Numeris"/>
                      <w:tag w:val="nr_7efa19ebd2584c838601c8539ee7ede0"/>
                      <w:lock w:val="sdtLocked"/>
                      <w:richText/>
                    </w:sdtPr>
                    <w:sdtContent>
                      <w:r>
                        <w:rPr>
                          <w:color w:val="000000"/>
                        </w:rPr>
                        <w:t>43</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0" w:tgtFrame="_blank" w:history="1">
                    <w:r>
                      <w:rPr>
                        <w:color w:val="0000FF" w:themeColor="hyperlink"/>
                        <w:u w:val="single"/>
                      </w:rPr>
                      <w:t>13-308</w:t>
                    </w:r>
                  </w:hyperlink>
                  <w:r>
                    <w:rPr>
                      <w:color w:val="000000"/>
                    </w:rPr>
                    <w:t xml:space="preserve">; 2000, Nr. </w:t>
                  </w:r>
                  <w:hyperlink r:id="rId21"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BBE9C3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s://www.e-tar.lt/portal/lt/legalAct/TAR.1DEDD43B92AE"/>
  <Relationship Id="rId19" Type="http://schemas.openxmlformats.org/officeDocument/2006/relationships/hyperlink" TargetMode="External" Target="https://www.e-tar.lt/portal/lt/legalAct/TAR.2CE6CFE9E2EE"/>
  <Relationship Id="rId2" Type="http://schemas.openxmlformats.org/officeDocument/2006/relationships/header" Target="header8.xml"/>
  <Relationship Id="rId20" Type="http://schemas.openxmlformats.org/officeDocument/2006/relationships/hyperlink" TargetMode="External" Target="https://www.e-tar.lt/portal/lt/legalAct/TAR.67B5099C5848"/>
  <Relationship Id="rId21" Type="http://schemas.openxmlformats.org/officeDocument/2006/relationships/hyperlink" TargetMode="External" Target="https://www.e-tar.lt/portal/lt/legalAct/TAR.78FAC7B20AD8"/>
  <Relationship Id="rId22"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ce698fad75ff4cf1bdec6ee28e8b002b">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1e61abc28b294c008db174da6cff1edc"/>
      <Part Type="punktas" Nr="2" Abbr="2 p." DocPartId="45e4a5469e7349868b076346b44e8f39" PartId="01c40e7eaa154b74ae8322b94455c641"/>
      <Part Type="punktas" Nr="3" Abbr="3 p." DocPartId="3e053335b61549fb894648987749d207" PartId="7e911e1968b74b32849b0bf76258aade"/>
      <Part Type="punktas" Nr="4" Abbr="4 p." DocPartId="f98dfc4ecec04932a3806ab6fc9e94bb" PartId="c2510d36fb70449bac8606f95fcb2f99"/>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537372314bd54a65adf66196f49c4714"/>
      <Part Type="punktas" Nr="7" Abbr="7 p." DocPartId="9dcf24de3d01496a9157f685be0428d7" PartId="0880dea0f3934abba9e911424684caf8"/>
      <Part Type="punktas" Nr="8" Abbr="8 p." DocPartId="2325b662a22640b6990875a425f69815" PartId="92ca6fc4facd441f8722cf6be4773b1e"/>
      <Part Type="punktas" Nr="9" Abbr="9 p." DocPartId="687456e1b82549d89cd9adda70c20ad3" PartId="13a3f1ed44384d16a77b8f2c50b761fe"/>
    </Part>
    <Part Type="skyrius" Nr="3" Title="DOKUMENTAI, BŪTINI ATITINKAMAI IŠMOKAI PASKIRTI" DocPartId="e4b5ad4bb5ef4453b593f1fde4ea72a7" PartId="3a572662cfdb4d4cb1ab89efd104b7ea">
      <Part Type="punktas" Nr="10" Abbr="10 p." DocPartId="8ebac6a963604972a8385689408adf86" PartId="b806fa1f39de4edbbb19b3bbd62a552d">
        <Part Type="punktas" Nr="10.1" Abbr="10.1 p." DocPartId="62b8e1f3904c429b96d344dc2bbdd4de" PartId="7b46dc883d5c486d8ab67d448bc9ac25"/>
        <Part Type="punktas" Nr="10.2" Abbr="10.2 p." DocPartId="11eac179025f420d813a1cb8849a6663" PartId="536473f0239949b2a9772b94b0315a26"/>
      </Part>
      <Part Type="punktas" Nr="11" Abbr="11 p." DocPartId="9c8890caf3e245eabb926df88372a6b2" PartId="375560f751cb4f7ba2cba94418579b8e"/>
      <Part Type="punktas" Nr="12" Abbr="12 p." DocPartId="acdec6cb39b14faaaf8a5f46e5a35f77" PartId="049c2254649543a38e7a49d73334ab29">
        <Part Type="punktas" Nr="12.1" Abbr="12.1 p." DocPartId="0492ad4464aa4473823934bc6e1f0ddd" PartId="54d775830d554376978d5d2dc049ff93"/>
        <Part Type="punktas" Nr="12.2" Abbr="12.2 p." DocPartId="3d2e972876624bd9b65fb03914bde3fb" PartId="ff2859517d1142ee941333b1e37648d5"/>
        <Part Type="punktas" Nr="12.3" Abbr="12.3 p." DocPartId="8527d370c2a34fefb990d4301588800c" PartId="3c9b9620643440f99f44c96a3646a753"/>
        <Part Type="punktas" Nr="12.4" Abbr="12.4 p." DocPartId="10c8ad06b546430989e18eb1a87e71d1" PartId="0aa58de840854982a2e4074209f179e9"/>
        <Part Type="punktas" Nr="12.5" Abbr="12.5 p." DocPartId="e74de451b5444bffbb7b9bd742140a0f" PartId="77f603f11eaf4f6585b531b5bb60c2d1"/>
        <Part Type="punktas" Nr="12.6" Abbr="12.6 p." DocPartId="44821be47ae641c28d1f8e6f23fee54a" PartId="d158078a4a9d4cd4a191dd13f842b893"/>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27b37bab560241888a32baf0de350af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d4ddaefbd21a4e2a96d786afee8ea05d"/>
        <Part Type="punktas" Nr="14.7" Abbr="14.7 p." DocPartId="a3055f1e4504406d9097cf3d8ef5043b" PartId="9fae936b85ab431595de143e5dfccbc5"/>
        <Part Type="punktas" Nr="14.8" Abbr="14.8 p." DocPartId="81338750c19245959b8ff63c23456be6" PartId="aa69712ae9c54bd19a00e1f62ced9d9b"/>
        <Part Type="punktas" Nr="14.9" Abbr="14.9 p." DocPartId="25d0ba0c4fca4460b97dd90f26f1c085" PartId="2ab47093a85645c8b4b69c6d1cfe0293"/>
      </Part>
      <Part Type="punktas" Nr="15" Abbr="15 p." DocPartId="7364055d040241b88319a75bcf28db3f" PartId="5c2b9e68def144a293da752bd379a5c3">
        <Part Type="punktas" Nr="15.1" Abbr="15.1 p." DocPartId="d4987bed6a73476181b1a29d5aefe151" PartId="40a8ae69d7274fc0a9d3fb6d8925fc1f"/>
        <Part Type="punktas" Nr="15.2" Abbr="15.2 p." DocPartId="6e59d5c3ba204d2eb128d5bbeab01db3" PartId="af605e70a436479ca1ba1458dd3c1e4e"/>
        <Part Type="punktas" Nr="15.3" Abbr="15.3 p." DocPartId="34b0eb09d0e74049bf4f0796109febcd" PartId="4c2ce3cbafad430683cc1a4b99fc344d"/>
        <Part Type="punktas" Nr="15.4" Abbr="15.4 p." DocPartId="617e8ac8305f4de4bdbf1cc8423e4d67" PartId="27e43394e94a49ada34dfc060df6ffeb"/>
      </Part>
      <Part Type="punktas" Nr="16" Abbr="16 p." DocPartId="e366613453e8498283ff08b44fee7058" PartId="63a9c66c782340f093018091bb8cc6fc">
        <Part Type="punktas" Nr="16.1" Abbr="16.1 p." DocPartId="f64caa0d090f463a929a937325e4dd9b" PartId="ba8ac0a93a6f4f96b627e710a8acbed8"/>
        <Part Type="punktas" Nr="16.2" Abbr="16.2 p." DocPartId="16e1e3cc02b048fa99c6f6cb91877b1c" PartId="60c67124bccb4b6cae51d8b095e6ac46"/>
      </Part>
      <Part Type="punktas" Nr="17" Abbr="17 p." DocPartId="2692c8872dfe44c6a64edb7bb0054fd3" PartId="e906e549733f463b8907217c19ec9f97"/>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2675632eebd343c781f0f96a76de06c4"/>
    </Part>
    <Part Type="skyrius" Nr="4" Title="IŠMOKŲ SKYRIMAS" DocPartId="aae4fefd2bb24b8bb6332244f9e3f0f0" PartId="120e50a8f21549919245d77400b4c5aa">
      <Part Type="punktas" Nr="21" Abbr="21 p." DocPartId="de4f1725867e4d829836fa11899cb897" PartId="eab6ddb3e31844e99821151b4ad474a6"/>
      <Part Type="punktas" Nr="22" Abbr="22 p." DocPartId="6819ba5be8344f758932d6ec1d04d223" PartId="d37548b4a7ff4ef29cb1fef4247e0d44"/>
      <Part Type="punktas" Nr="23" Abbr="23 p." DocPartId="79e8dfd5c57241228345ec06c0c8a4a8" PartId="5274703e8c6649ff88951eaf2374e86a"/>
      <Part Type="punktas" Nr="24" Abbr="24 p." DocPartId="7182bed4c3574dc0ab61877cb55ff501" PartId="b94720c52c8045d68cefe5e3a71d0540"/>
      <Part Type="punktas" Nr="25" Abbr="25 p." DocPartId="8165507f991a4e1099bd94c4ddc9a8ee" PartId="a65b549c0c4e47838368cd7c3a337d59"/>
      <Part Type="punktas" Nr="26" Abbr="26 p." DocPartId="4ce3a53512d1466480e236d0a548f614" PartId="4665ba0f19384e879a83850f66eb1ce2"/>
      <Part Type="punktas" Nr="27" Abbr="27 p." DocPartId="7a13dda9450d4115b74f5bb2d70faaa6" PartId="e1de3a25e0be45e38de3e28e6d053d10"/>
      <Part Type="punktas" Nr="28" Abbr="28 p." DocPartId="552b59568fe24f8faa6b257f1d9c5bbc" PartId="2480c33516474d41884742ffaa922a64"/>
      <Part Type="punktas" Nr="29" Abbr="29 p." DocPartId="5f4dabce04dc4901b959122b6d073287" PartId="39fae0388e6842b4ab2730f940243f9d"/>
      <Part Type="punktas" Nr="30" Abbr="30 p." DocPartId="3b8189416f6c406295c1b5618ad3bd28" PartId="ad35fa54210b43d2a19979b3c9085627"/>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efc890a80d654fda891b979d066510a1"/>
      <Part Type="punktas" Nr="36" Abbr="36 p." DocPartId="779ae437c1844a93bd669b4ecdf6ce36" PartId="ceee8f5ef80948b58d2034503cffcee8"/>
    </Part>
    <Part Type="skyrius" Nr="6" Title="IŠMOKŲ MOKĖJIMAS" DocPartId="0800a1ee9bed442596385cd14a066c31" PartId="ad0fbd0c6d6a47829fe2b41e36b2fe3d">
      <Part Type="punktas" Nr="37" Abbr="37 p." DocPartId="bcc8233a9b8c405b96f17db07c67eb8b" PartId="3ac7bb9622f3484495c383efb33df2e4"/>
      <Part Type="punktas" Nr="38" Abbr="38 p." DocPartId="889130c44a544ba4b69d230dbde2a0e1" PartId="6cd248c3bf0147609f0d9f3517a697bb"/>
      <Part Type="punktas" Nr="39" Abbr="39 p." DocPartId="756a7ac879bb414f82b4b1286fabcff5" PartId="03648332b18943bc881f7b47ca6768ec"/>
      <Part Type="punktas" Nr="40" Abbr="40 p." DocPartId="9a2a75137953442f988482b4bf344ded" PartId="c63ede6ad92e41508ca916d4895321f8"/>
      <Part Type="punktas" Nr="41" Abbr="41 p." DocPartId="3f0d7e5d9040491b98e2d269b40062e2" PartId="aa3ebf8ce7eb4b43889a0909d590adfb"/>
    </Part>
    <Part Type="skyrius" Nr="7" Title="BAIGIAMOSIOS NUOSTATOS" DocPartId="eaa9c0e921224cd488134b49e7880a8b" PartId="bf12d631c2ce4282b04b9082fdeff5f7">
      <Part Type="punktas" Nr="42" Abbr="42 p." DocPartId="0e3c50af10ca4b61a1536d6c63f7f934" PartId="006dbbce758e4352ba606b21644e01f7"/>
      <Part Type="punktas" Nr="43" Abbr="43 p." DocPartId="2c7b0bdf78f9438b87ab9789a310ba3f" PartId="7efa19ebd2584c838601c8539ee7ede0"/>
    </Part>
    <Part Type="pabaiga" DocPartId="e2fa2641e3b4424fbf350e467328a94a" PartId="d7a2f87e2997490394337d1b0128cec2"/>
  </Part>
</Parts>
</file>

<file path=customXml/itemProps1.xml><?xml version="1.0" encoding="utf-8"?>
<ds:datastoreItem xmlns:ds="http://schemas.openxmlformats.org/officeDocument/2006/customXml" ds:itemID="{61C17BEC-1426-4300-BA16-87CCF3C517B3}">
  <ds:schemaRefs>
    <ds:schemaRef ds:uri="http://lrs.lt/TAIS/DocParts"/>
  </ds:schemaRefs>
</ds:datastoreItem>
</file>

<file path=docProps/app.xml><?xml version="1.0" encoding="utf-8"?>
<Properties xmlns="http://schemas.openxmlformats.org/officeDocument/2006/extended-properties">
  <Template>Normal.dotm</Template>
  <TotalTime>11</TotalTime>
  <Pages>6</Pages>
  <Words>11217</Words>
  <Characters>6394</Characters>
  <Application>Microsoft Office Word</Application>
  <DocSecurity>0</DocSecurity>
  <Lines>53</Lines>
  <Paragraphs>35</Paragraphs>
  <ScaleCrop>false</ScaleCrop>
  <Company/>
  <LinksUpToDate>false</LinksUpToDate>
  <CharactersWithSpaces>17576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2016-11-04T06:59:00Z</dcterms:modified>
  <revision>9</revision>
</coreProperties>
</file>