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2018-01-01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7a8ff11bea9f4d5ba57d3f1a574f5e3f"/>
                    <w:lock w:val="sdtLocked"/>
                    <w:richText/>
                  </w:sdtPr>
                  <w:sdtContent>
                    <w:p>
                      <w:pPr>
                        <w:ind w:firstLine="720"/>
                        <w:jc w:val="both"/>
                      </w:pPr>
                      <w:sdt>
                        <w:sdtPr>
                          <w:alias w:val="Numeris"/>
                          <w:tag w:val="nr_7a8ff11bea9f4d5ba57d3f1a574f5e3f"/>
                          <w:lock w:val="sdtLocked"/>
                          <w:richText/>
                        </w:sdtPr>
                        <w:sdtContent>
                          <w:r>
                            <w:rPr>
                              <w:sz w:val="22"/>
                              <w:szCs w:val="22"/>
                            </w:rPr>
                            <w:t>6</w:t>
                          </w:r>
                        </w:sdtContent>
                      </w:sdt>
                      <w:r>
                        <w:rPr>
                          <w:sz w:val="22"/>
                          <w:szCs w:val="22"/>
                        </w:rPr>
                        <w:t xml:space="preserve">. </w:t>
                      </w:r>
                      <w:r>
                        <w:rPr>
                          <w:b/>
                          <w:sz w:val="22"/>
                          <w:szCs w:val="22"/>
                        </w:rPr>
                        <w:t>Fiktyvi įmonė</w:t>
                      </w:r>
                      <w:r>
                        <w:rPr>
                          <w:sz w:val="22"/>
                          <w:szCs w:val="22"/>
                        </w:rPr>
                        <w:t xml:space="preserve"> – Juridinių asmenų registre įregistruotas privatusis juridinis asmuo arba </w:t>
                      </w:r>
                      <w:r>
                        <w:rPr>
                          <w:color w:val="000000"/>
                          <w:sz w:val="22"/>
                          <w:szCs w:val="22"/>
                        </w:rPr>
                        <w:t xml:space="preserve">užsienio juridinio asmens </w:t>
                      </w:r>
                      <w:r>
                        <w:rPr>
                          <w:sz w:val="22"/>
                          <w:szCs w:val="22"/>
                        </w:rPr>
                        <w:t xml:space="preserve">ar kitos organizacijos </w:t>
                      </w:r>
                      <w:r>
                        <w:rPr>
                          <w:color w:val="000000"/>
                          <w:sz w:val="22"/>
                          <w:szCs w:val="22"/>
                        </w:rPr>
                        <w:t>(toliau – užsienio valstybėje įsteigta įmonė) filialas ar atstovybė</w:t>
                      </w:r>
                      <w:r>
                        <w:rPr>
                          <w:sz w:val="22"/>
                          <w:szCs w:val="22"/>
                        </w:rPr>
                        <w:t xml:space="preserve">, kurie buvo įsteigti ar įsigyti siekiant ne vykdyti šio juridinio asmens steigimo dokumentuose ar užsienio valstybėje įsteigtos įmonės filialo ar atstovybės nuostatuose nurodytą veiklą Lietuvos Respublikoje, o užsieniečiui – šio juridinio asmens dalyviui, kaip jis apibrėžiamas Lietuvos Respublikos civiliniame kodekse (toliau – dalyvis), vadovui arba perkeliamam įmonės viduje užsieniečiui – gauti leidimą gyventi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ff0a3ba4d074781b0384cdcea3bb484"/>
                        <w:lock w:val="sdtLocked"/>
                        <w:richText/>
                      </w:sdtPr>
                      <w:sdtContent>
                        <w:p>
                          <w:pPr>
                            <w:ind w:firstLine="720"/>
                            <w:jc w:val="both"/>
                            <w:rPr>
                              <w:b/>
                              <w:sz w:val="20"/>
                            </w:rPr>
                          </w:pPr>
                          <w:sdt>
                            <w:sdtPr>
                              <w:alias w:val="Numeris"/>
                              <w:tag w:val="nr_dff0a3ba4d074781b0384cdcea3bb484"/>
                              <w:lock w:val="sdtLocked"/>
                              <w:richText/>
                            </w:sdtPr>
                            <w:sdtContent>
                              <w:r>
                                <w:rPr>
                                  <w:sz w:val="22"/>
                                  <w:szCs w:val="22"/>
                                  <w:lang w:eastAsia="lt-LT"/>
                                </w:rPr>
                                <w:t>7</w:t>
                              </w:r>
                            </w:sdtContent>
                          </w:sdt>
                          <w:r>
                            <w:rPr>
                              <w:sz w:val="22"/>
                              <w:szCs w:val="22"/>
                              <w:lang w:eastAsia="lt-LT"/>
                            </w:rPr>
                            <w:t>. Nacionalinė viza išduodama užsieniečiui pateikus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pateikti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9791b17ddc794af0ae467c0dc970feba"/>
                            <w:lock w:val="sdtLocked"/>
                            <w:richText/>
                          </w:sdtPr>
                          <w:sdtContent>
                            <w:p>
                              <w:pPr>
                                <w:ind w:firstLine="720"/>
                                <w:jc w:val="both"/>
                                <w:rPr>
                                  <w:sz w:val="22"/>
                                  <w:szCs w:val="22"/>
                                </w:rPr>
                              </w:pPr>
                              <w:sdt>
                                <w:sdtPr>
                                  <w:alias w:val="Numeris"/>
                                  <w:tag w:val="nr_9791b17ddc794af0ae467c0dc970feba"/>
                                  <w:lock w:val="sdtLocked"/>
                                  <w:richText/>
                                </w:sdtPr>
                                <w:sdtContent>
                                  <w:r>
                                    <w:rPr>
                                      <w:sz w:val="22"/>
                                      <w:szCs w:val="22"/>
                                    </w:rPr>
                                    <w:t>1</w:t>
                                  </w:r>
                                </w:sdtContent>
                              </w:sdt>
                              <w:r>
                                <w:rPr>
                                  <w:sz w:val="22"/>
                                  <w:szCs w:val="22"/>
                                </w:rPr>
                                <w:t>) yra Lietuvos Respublikoje laikotarpį, viršijantį šio Įstatymo 11 straipsnio 2–5</w:t>
                              </w:r>
                              <w:r>
                                <w:rPr>
                                  <w:sz w:val="22"/>
                                  <w:szCs w:val="22"/>
                                  <w:vertAlign w:val="superscript"/>
                                </w:rPr>
                                <w:t>1</w:t>
                              </w:r>
                              <w:r>
                                <w:rPr>
                                  <w:sz w:val="22"/>
                                  <w:szCs w:val="22"/>
                                </w:rPr>
                                <w:t>, 7 dalyse užsieniečiams nustatytą buvimo joje laiką;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3-1 d."/>
                        <w:tag w:val="part_5e498cc1649b4486bd78bf2909219bc9"/>
                        <w:lock w:val="sdtLocked"/>
                        <w:richText/>
                      </w:sdtPr>
                      <w:sdtContent>
                        <w:p>
                          <w:pPr>
                            <w:ind w:firstLine="720"/>
                            <w:jc w:val="both"/>
                            <w:rPr>
                              <w:b/>
                              <w:sz w:val="22"/>
                            </w:rPr>
                          </w:pPr>
                          <w:sdt>
                            <w:sdtPr>
                              <w:alias w:val="Numeris"/>
                              <w:tag w:val="nr_5e498cc1649b4486bd78bf2909219bc9"/>
                              <w:lock w:val="sdtLocked"/>
                              <w:richText/>
                            </w:sdtPr>
                            <w:sdtContent>
                              <w:r>
                                <w:rPr>
                                  <w:sz w:val="22"/>
                                  <w:szCs w:val="22"/>
                                </w:rPr>
                                <w:t>3</w:t>
                              </w:r>
                              <w:r>
                                <w:rPr>
                                  <w:sz w:val="22"/>
                                  <w:szCs w:val="22"/>
                                  <w:vertAlign w:val="superscript"/>
                                </w:rPr>
                                <w:t>1</w:t>
                              </w:r>
                            </w:sdtContent>
                          </w:sdt>
                          <w:r>
                            <w:rPr>
                              <w:sz w:val="22"/>
                              <w:szCs w:val="22"/>
                            </w:rPr>
                            <w:t>. Užsienietis, kuris perkeliamas įmonės viduje, prašymą išduoti leidimą laikinai gyventi šio Įstatymo 40 straipsnio 1 dalies 4</w:t>
                          </w:r>
                          <w:r>
                            <w:rPr>
                              <w:sz w:val="22"/>
                              <w:szCs w:val="22"/>
                              <w:vertAlign w:val="superscript"/>
                            </w:rPr>
                            <w:t>2</w:t>
                          </w:r>
                          <w:r>
                            <w:rPr>
                              <w:sz w:val="22"/>
                              <w:szCs w:val="22"/>
                            </w:rPr>
                            <w:t xml:space="preserve"> punkte nustatytu pagrindu pateikia </w:t>
                          </w:r>
                          <w:r>
                            <w:rPr>
                              <w:color w:val="000000"/>
                              <w:sz w:val="22"/>
                              <w:szCs w:val="22"/>
                            </w:rPr>
                            <w:t>Lietuvos Respublikos diplomatinei atstovybei arba konsulinei įstaigai,</w:t>
                          </w:r>
                          <w:r>
                            <w:rPr>
                              <w:sz w:val="22"/>
                              <w:szCs w:val="22"/>
                            </w:rPr>
                            <w:t xml:space="preserve">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2</w:t>
                          </w:r>
                          <w:r>
                            <w:rPr>
                              <w:sz w:val="22"/>
                              <w:szCs w:val="22"/>
                            </w:rPr>
                            <w:t xml:space="preserve"> straipsnio 9 dalyje nurodytu atveju p</w:t>
                          </w:r>
                          <w:r>
                            <w:rPr>
                              <w:sz w:val="22"/>
                              <w:szCs w:val="22"/>
                              <w:lang w:eastAsia="lt-LT"/>
                            </w:rPr>
                            <w:t xml:space="preserve">rašymą išduoti leidimą laikinai gyventi </w:t>
                          </w:r>
                          <w:r>
                            <w:rPr>
                              <w:sz w:val="22"/>
                              <w:szCs w:val="22"/>
                            </w:rPr>
                            <w:t xml:space="preserve">perkeliamas įmonės viduje užsienietis gali pateikti </w:t>
                          </w:r>
                          <w:r>
                            <w:rPr>
                              <w:color w:val="000000"/>
                              <w:sz w:val="22"/>
                              <w:szCs w:val="22"/>
                            </w:rPr>
                            <w:t>Lietuvos Respublikos diplomatinei atstovybei arba konsulinei įstaigai, esančiai kitoje</w:t>
                          </w:r>
                          <w:r>
                            <w:rPr>
                              <w:sz w:val="22"/>
                              <w:szCs w:val="22"/>
                            </w:rPr>
                            <w:t xml:space="preserve"> E</w:t>
                          </w:r>
                          <w:r>
                            <w:rPr>
                              <w:color w:val="000000"/>
                              <w:sz w:val="22"/>
                              <w:szCs w:val="22"/>
                            </w:rPr>
                            <w:t>uropos Sąjungos valstybėje narėje, arba būdamas Lietuvos Respublikos teritorijoje teisėtai – š</w:t>
                          </w:r>
                          <w:r>
                            <w:rPr>
                              <w:sz w:val="22"/>
                              <w:szCs w:val="22"/>
                            </w:rPr>
                            <w:t xml:space="preserve">io straipsnio </w:t>
                          </w:r>
                          <w:r>
                            <w:rPr>
                              <w:color w:val="000000"/>
                              <w:sz w:val="22"/>
                              <w:szCs w:val="22"/>
                            </w:rPr>
                            <w:t>3 dalyje nurodytai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 d."/>
                        <w:tag w:val="part_bd37236264d7492ba0e57eda675fcaf3"/>
                        <w:lock w:val="sdtLocked"/>
                        <w:richText/>
                      </w:sdtPr>
                      <w:sdtContent>
                        <w:p>
                          <w:pPr>
                            <w:ind w:firstLine="720"/>
                            <w:jc w:val="both"/>
                            <w:rPr>
                              <w:b/>
                              <w:sz w:val="22"/>
                            </w:rPr>
                          </w:pPr>
                          <w:sdt>
                            <w:sdtPr>
                              <w:alias w:val="Numeris"/>
                              <w:tag w:val="nr_bd37236264d7492ba0e57eda675fcaf3"/>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w:t>
                          </w:r>
                          <w:r>
                            <w:rPr>
                              <w:b/>
                              <w:sz w:val="22"/>
                              <w:szCs w:val="22"/>
                            </w:rPr>
                            <w:t xml:space="preserve"> </w:t>
                          </w:r>
                          <w:r>
                            <w:rPr>
                              <w:sz w:val="22"/>
                              <w:szCs w:val="22"/>
                            </w:rPr>
                            <w:t>44</w:t>
                          </w:r>
                          <w:r>
                            <w:rPr>
                              <w:sz w:val="22"/>
                              <w:szCs w:val="22"/>
                              <w:vertAlign w:val="superscript"/>
                            </w:rPr>
                            <w:t>2</w:t>
                          </w:r>
                          <w:r>
                            <w:rPr>
                              <w:sz w:val="22"/>
                              <w:szCs w:val="22"/>
                            </w:rPr>
                            <w:t xml:space="preserve"> straipsnio 4 dalyje</w:t>
                          </w:r>
                          <w:r>
                            <w:rPr>
                              <w:b/>
                              <w:sz w:val="22"/>
                              <w:szCs w:val="22"/>
                            </w:rPr>
                            <w:t xml:space="preserve"> </w:t>
                          </w:r>
                          <w:r>
                            <w:rPr>
                              <w:sz w:val="22"/>
                              <w:szCs w:val="22"/>
                            </w:rPr>
                            <w:t>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2308fcc00c3242f7bd4e58b7e37a292b"/>
                            <w:lock w:val="sdtLocked"/>
                            <w:richText/>
                          </w:sdtPr>
                          <w:sdtContent>
                            <w:p>
                              <w:pPr>
                                <w:ind w:firstLine="720"/>
                                <w:jc w:val="both"/>
                                <w:rPr>
                                  <w:color w:val="000000"/>
                                  <w:sz w:val="22"/>
                                </w:rPr>
                              </w:pPr>
                              <w:sdt>
                                <w:sdtPr>
                                  <w:alias w:val="Numeris"/>
                                  <w:tag w:val="nr_2308fcc00c3242f7bd4e58b7e37a292b"/>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 kad įmonė, kurios dalyvis ar vadovas yra užsienietis, arba priimančioji įmonė, įsteigta Lietuvos Respublikoje, į kurią užsienietis perkeliamas įmonės viduje, yra fiktyvi;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fe74618da1114505b04583d192c279f5"/>
                            <w:lock w:val="sdtLocked"/>
                            <w:richText/>
                          </w:sdtPr>
                          <w:sdtContent>
                            <w:p>
                              <w:pPr>
                                <w:ind w:firstLine="720"/>
                                <w:jc w:val="both"/>
                                <w:rPr>
                                  <w:sz w:val="22"/>
                                  <w:szCs w:val="22"/>
                                </w:rPr>
                              </w:pPr>
                              <w:sdt>
                                <w:sdtPr>
                                  <w:alias w:val="Numeris"/>
                                  <w:tag w:val="nr_fe74618da1114505b04583d192c279f5"/>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sdt>
                      <w:sdtPr>
                        <w:alias w:val="36 str. 4 d."/>
                        <w:tag w:val="part_3274621c88aa43dd95cf3e6e0086434c"/>
                        <w:lock w:val="sdtLocked"/>
                        <w:richText/>
                      </w:sdtPr>
                      <w:sdtContent>
                        <w:p>
                          <w:pPr>
                            <w:ind w:firstLine="720"/>
                            <w:jc w:val="both"/>
                            <w:rPr>
                              <w:sz w:val="22"/>
                              <w:szCs w:val="22"/>
                            </w:rPr>
                          </w:pPr>
                          <w:sdt>
                            <w:sdtPr>
                              <w:alias w:val="Numeris"/>
                              <w:tag w:val="nr_3274621c88aa43dd95cf3e6e0086434c"/>
                              <w:lock w:val="sdtLocked"/>
                              <w:richText/>
                            </w:sdtPr>
                            <w:sdtContent>
                              <w:r>
                                <w:rPr>
                                  <w:sz w:val="22"/>
                                  <w:szCs w:val="22"/>
                                  <w:lang w:eastAsia="lt-LT"/>
                                </w:rPr>
                                <w:t>4</w:t>
                              </w:r>
                            </w:sdtContent>
                          </w:sdt>
                          <w:r>
                            <w:rPr>
                              <w:sz w:val="22"/>
                              <w:szCs w:val="22"/>
                              <w:lang w:eastAsia="lt-LT"/>
                            </w:rPr>
                            <w:t xml:space="preserve">. Ne vėliau kaip per 7 dienas nuo šio Įstatymo 58 straipsnio 12 punkte nurodyto užsieniečio darbo pradžios įmonėje Lietuvos Respublikoje įmonė, į kurią šis užsienietis atvyko dirbti, privalo </w:t>
                          </w:r>
                          <w:r>
                            <w:rPr>
                              <w:bCs/>
                              <w:sz w:val="22"/>
                              <w:szCs w:val="22"/>
                            </w:rPr>
                            <w:t>socialinės apsaugos ir darbo ministro ar jo įgaliotos institucijos nustatyta tvarka</w:t>
                          </w:r>
                          <w:r>
                            <w:rPr>
                              <w:sz w:val="22"/>
                              <w:szCs w:val="22"/>
                              <w:lang w:eastAsia="lt-LT"/>
                            </w:rPr>
                            <w:t xml:space="preserve"> informuoti Valstybinės darbo inspekcijos prie Lietuvos Respublikos socialinės apsaugos ir darbo ministerijos teritorinį skyrių.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5a75a5be7ceb493a84b98a4bce1033d5"/>
                        <w:lock w:val="sdtLocked"/>
                        <w:richText/>
                      </w:sdtPr>
                      <w:sdtContent>
                        <w:p>
                          <w:pPr>
                            <w:ind w:firstLine="720"/>
                            <w:jc w:val="both"/>
                            <w:rPr>
                              <w:sz w:val="22"/>
                            </w:rPr>
                          </w:pPr>
                          <w:sdt>
                            <w:sdtPr>
                              <w:alias w:val="Numeris"/>
                              <w:tag w:val="nr_5a75a5be7ceb493a84b98a4bce1033d5"/>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4</w:t>
                          </w:r>
                          <w:r>
                            <w:rPr>
                              <w:sz w:val="22"/>
                              <w:szCs w:val="22"/>
                              <w:vertAlign w:val="superscript"/>
                            </w:rPr>
                            <w:t>2</w:t>
                          </w:r>
                          <w:r>
                            <w:rPr>
                              <w:sz w:val="22"/>
                              <w:szCs w:val="22"/>
                            </w:rPr>
                            <w:t>,</w:t>
                          </w:r>
                          <w:r>
                            <w:rPr>
                              <w:b/>
                              <w:sz w:val="22"/>
                              <w:szCs w:val="22"/>
                            </w:rPr>
                            <w:t xml:space="preserve"> </w:t>
                          </w:r>
                          <w:r>
                            <w:rPr>
                              <w:sz w:val="22"/>
                              <w:szCs w:val="22"/>
                            </w:rPr>
                            <w:t>5</w:t>
                          </w:r>
                          <w:r>
                            <w:rPr>
                              <w:sz w:val="22"/>
                              <w:szCs w:val="22"/>
                              <w:vertAlign w:val="superscript"/>
                            </w:rPr>
                            <w:t>1</w:t>
                          </w:r>
                          <w:r>
                            <w:rPr>
                              <w:sz w:val="22"/>
                              <w:szCs w:val="22"/>
                            </w:rPr>
                            <w:t xml:space="preserve"> ar 13 punkte nustatytu pagrindu arba šio straipsnio 1 dalies 14 punkte nustatytu pagrindu ir atitinka šio Įstatymo 43 straipsnio 6 dalies 3 punkte nurodytą sąlygą, arba šio Įstatymo 45 straipsnio 1 dalies 1–2</w:t>
                          </w:r>
                          <w:r>
                            <w:rPr>
                              <w:sz w:val="22"/>
                              <w:szCs w:val="22"/>
                              <w:vertAlign w:val="superscript"/>
                            </w:rPr>
                            <w:t>2</w:t>
                          </w:r>
                          <w:r>
                            <w:rPr>
                              <w:sz w:val="22"/>
                              <w:szCs w:val="22"/>
                            </w:rPr>
                            <w:t xml:space="preserve"> punktuose nurodytais pagrindais, arba kartu su užsieniečiu, nurodytu šio Įstatymo 43 straipsnio 6 dalies 4 ar</w:t>
                          </w:r>
                          <w:r>
                            <w:rPr>
                              <w:b/>
                              <w:sz w:val="22"/>
                              <w:szCs w:val="22"/>
                            </w:rPr>
                            <w:t xml:space="preserve"> </w:t>
                          </w:r>
                          <w:r>
                            <w:rPr>
                              <w:sz w:val="22"/>
                              <w:szCs w:val="22"/>
                            </w:rPr>
                            <w:t>5 punkte, dėl leidimo laikinai gyventi gali kreiptis kartu su šiuo užsieniečiu ir leidimas laikinai gyventi jam išduodamas tokiam pačiam laikotarpiui kaip ir šiam užsieniečiui.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50e0bc8ee42c490c9c99bc53de45783c"/>
                            <w:lock w:val="sdtLocked"/>
                            <w:richText/>
                          </w:sdtPr>
                          <w:sdtContent>
                            <w:p>
                              <w:pPr>
                                <w:ind w:firstLine="720"/>
                                <w:jc w:val="both"/>
                                <w:rPr>
                                  <w:rFonts w:eastAsia="Calibri"/>
                                  <w:sz w:val="22"/>
                                  <w:szCs w:val="22"/>
                                </w:rPr>
                              </w:pPr>
                              <w:sdt>
                                <w:sdtPr>
                                  <w:alias w:val="Numeris"/>
                                  <w:tag w:val="nr_50e0bc8ee42c490c9c99bc53de45783c"/>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w:t>
                              </w:r>
                              <w:r>
                                <w:rPr>
                                  <w:rFonts w:eastAsia="Calibri"/>
                                  <w:b/>
                                  <w:sz w:val="22"/>
                                  <w:szCs w:val="22"/>
                                </w:rPr>
                                <w:t xml:space="preserve"> </w:t>
                              </w:r>
                              <w:r>
                                <w:rPr>
                                  <w:rFonts w:eastAsia="Calibri"/>
                                  <w:sz w:val="22"/>
                                  <w:szCs w:val="22"/>
                                </w:rPr>
                                <w:t>5</w:t>
                              </w:r>
                              <w:r>
                                <w:rPr>
                                  <w:rFonts w:eastAsia="Calibri"/>
                                  <w:sz w:val="22"/>
                                  <w:szCs w:val="22"/>
                                  <w:vertAlign w:val="superscript"/>
                                </w:rPr>
                                <w:t>1</w:t>
                              </w:r>
                              <w:r>
                                <w:rPr>
                                  <w:rFonts w:eastAsia="Calibri"/>
                                  <w:sz w:val="22"/>
                                  <w:szCs w:val="22"/>
                                </w:rPr>
                                <w:t> ar 13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8a33aeb2c6894c369a83723a5f0237e4"/>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2339a3b0d38d42e3ac940ff630e71a95"/>
                                <w:lock w:val="sdtLocked"/>
                                <w:richText/>
                              </w:sdtPr>
                              <w:sdtContent>
                                <w:p>
                                  <w:pPr>
                                    <w:ind w:firstLine="720"/>
                                    <w:jc w:val="both"/>
                                    <w:rPr>
                                      <w:sz w:val="22"/>
                                      <w:szCs w:val="22"/>
                                    </w:rPr>
                                  </w:pPr>
                                  <w:sdt>
                                    <w:sdtPr>
                                      <w:alias w:val="Numeris"/>
                                      <w:tag w:val="nr_2339a3b0d38d42e3ac940ff630e71a95"/>
                                      <w:lock w:val="sdtLocked"/>
                                      <w:richText/>
                                    </w:sdtPr>
                                    <w:sdtContent>
                                      <w:r>
                                        <w:rPr>
                                          <w:sz w:val="22"/>
                                          <w:szCs w:val="22"/>
                                        </w:rPr>
                                        <w:t>b</w:t>
                                      </w:r>
                                    </w:sdtContent>
                                  </w:sdt>
                                  <w:r>
                                    <w:rPr>
                                      <w:sz w:val="22"/>
                                      <w:szCs w:val="22"/>
                                    </w:rPr>
                                    <w:t>)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3 p. c pp."/>
                                <w:tag w:val="part_1826377c6a35497bafe0c0d20c160fed"/>
                                <w:lock w:val="sdtLocked"/>
                                <w:richText/>
                              </w:sdtPr>
                              <w:sdtContent>
                                <w:p>
                                  <w:pPr>
                                    <w:ind w:firstLine="720"/>
                                    <w:jc w:val="both"/>
                                    <w:rPr>
                                      <w:sz w:val="22"/>
                                      <w:szCs w:val="22"/>
                                    </w:rPr>
                                  </w:pPr>
                                  <w:sdt>
                                    <w:sdtPr>
                                      <w:alias w:val="Numeris"/>
                                      <w:tag w:val="nr_1826377c6a35497bafe0c0d20c160fed"/>
                                      <w:lock w:val="sdtLocked"/>
                                      <w:richText/>
                                    </w:sdtPr>
                                    <w:sdtContent>
                                      <w:r>
                                        <w:rPr>
                                          <w:sz w:val="22"/>
                                          <w:szCs w:val="22"/>
                                        </w:rPr>
                                        <w:t>c</w:t>
                                      </w:r>
                                    </w:sdtContent>
                                  </w:sdt>
                                  <w:r>
                                    <w:rPr>
                                      <w:sz w:val="22"/>
                                      <w:szCs w:val="22"/>
                                    </w:rPr>
                                    <w:t>) Lietuvos darbo birža prie Socialinės apsaugos ir darbo ministerijos (toliau – Lietuvos darbo birža)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Content>
                    </w:sdt>
                    <w:sdt>
                      <w:sdtPr>
                        <w:alias w:val="44 str. 2 d."/>
                        <w:tag w:val="part_6f5833cdba074f64889b3ee35d0ad35d"/>
                        <w:lock w:val="sdtLocked"/>
                        <w:richText/>
                      </w:sdtPr>
                      <w:sdtContent>
                        <w:p>
                          <w:pPr>
                            <w:ind w:firstLine="720"/>
                            <w:jc w:val="both"/>
                            <w:rPr>
                              <w:sz w:val="22"/>
                              <w:szCs w:val="22"/>
                            </w:rPr>
                          </w:pPr>
                          <w:sdt>
                            <w:sdtPr>
                              <w:alias w:val="Numeris"/>
                              <w:tag w:val="nr_6f5833cdba074f64889b3ee35d0ad35d"/>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Lietuvos darbo biržos direktorius kiekvienų metų pusmečiui tvirtina remdamasis Lietuvos darbo biržos atliekama darbo rinkos stebėsena, padėties darbo rinkoje vertinimu ir jos pokyčių prognoze.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3"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688296cec1374721b3ea73960dd4a6eb"/>
                            <w:lock w:val="sdtLocked"/>
                            <w:richText/>
                          </w:sdtPr>
                          <w:sdtContent>
                            <w:p>
                              <w:pPr>
                                <w:ind w:firstLine="720"/>
                                <w:jc w:val="both"/>
                                <w:rPr>
                                  <w:sz w:val="22"/>
                                  <w:szCs w:val="22"/>
                                </w:rPr>
                              </w:pPr>
                              <w:sdt>
                                <w:sdtPr>
                                  <w:alias w:val="Numeris"/>
                                  <w:tag w:val="nr_688296cec1374721b3ea73960dd4a6eb"/>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62d19943d1794d77b602b80f51dda5ef"/>
                            <w:lock w:val="sdtLocked"/>
                            <w:richText/>
                          </w:sdtPr>
                          <w:sdtContent>
                            <w:p>
                              <w:pPr>
                                <w:ind w:firstLine="720"/>
                                <w:jc w:val="both"/>
                                <w:rPr>
                                  <w:sz w:val="22"/>
                                  <w:szCs w:val="22"/>
                                </w:rPr>
                              </w:pPr>
                              <w:sdt>
                                <w:sdtPr>
                                  <w:alias w:val="Numeris"/>
                                  <w:tag w:val="nr_62d19943d1794d77b602b80f51dda5ef"/>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w:t>
                              </w:r>
                            </w:p>
                            <w:sdt>
                              <w:sdtPr>
                                <w:alias w:val="44-1 str. 1 d. 3 p. a pp."/>
                                <w:tag w:val="part_9d2d158cf851481bbd69cec2f3a4ba80"/>
                                <w:lock w:val="sdtLocked"/>
                                <w:richText/>
                              </w:sdtPr>
                              <w:sdtContent>
                                <w:p>
                                  <w:pPr>
                                    <w:ind w:firstLine="720"/>
                                    <w:jc w:val="both"/>
                                    <w:rPr>
                                      <w:sz w:val="22"/>
                                      <w:szCs w:val="22"/>
                                    </w:rPr>
                                  </w:pPr>
                                  <w:sdt>
                                    <w:sdtPr>
                                      <w:alias w:val="Numeris"/>
                                      <w:tag w:val="nr_9d2d158cf851481bbd69cec2f3a4ba80"/>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85dcfa8c7ed847f5bef29cdfc7eda7ba"/>
                                <w:lock w:val="sdtLocked"/>
                                <w:richText/>
                              </w:sdtPr>
                              <w:sdtContent>
                                <w:p>
                                  <w:pPr>
                                    <w:ind w:firstLine="720"/>
                                    <w:jc w:val="both"/>
                                    <w:rPr>
                                      <w:sz w:val="22"/>
                                      <w:szCs w:val="22"/>
                                    </w:rPr>
                                  </w:pPr>
                                  <w:sdt>
                                    <w:sdtPr>
                                      <w:alias w:val="Numeris"/>
                                      <w:tag w:val="nr_85dcfa8c7ed847f5bef29cdfc7eda7ba"/>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 dydžiai;</w:t>
                                  </w:r>
                                </w:p>
                              </w:sdtContent>
                            </w:sdt>
                            <w:sdt>
                              <w:sdtPr>
                                <w:alias w:val="44-1 str. 1 d. 3 p. c pp."/>
                                <w:tag w:val="part_e2348dfa972e4be6aee5314ca8d13fa6"/>
                                <w:lock w:val="sdtLocked"/>
                                <w:richText/>
                              </w:sdtPr>
                              <w:sdtContent>
                                <w:p>
                                  <w:pPr>
                                    <w:ind w:firstLine="720"/>
                                    <w:jc w:val="both"/>
                                  </w:pPr>
                                  <w:sdt>
                                    <w:sdtPr>
                                      <w:alias w:val="Numeris"/>
                                      <w:tag w:val="nr_e2348dfa972e4be6aee5314ca8d13fa6"/>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22584212b9e8400a95ee4c56d82a81b6"/>
                        <w:lock w:val="sdtLocked"/>
                        <w:richText/>
                      </w:sdtPr>
                      <w:sdtContent>
                        <w:p>
                          <w:pPr>
                            <w:ind w:firstLine="720"/>
                            <w:jc w:val="both"/>
                            <w:rPr>
                              <w:b/>
                              <w:i/>
                              <w:sz w:val="22"/>
                              <w:szCs w:val="22"/>
                            </w:rPr>
                          </w:pPr>
                          <w:sdt>
                            <w:sdtPr>
                              <w:alias w:val="Numeris"/>
                              <w:tag w:val="nr_22584212b9e8400a95ee4c56d82a81b6"/>
                              <w:lock w:val="sdtLocked"/>
                              <w:richText/>
                            </w:sdtPr>
                            <w:sdtContent>
                              <w:r>
                                <w:rPr>
                                  <w:sz w:val="22"/>
                                  <w:szCs w:val="22"/>
                                </w:rPr>
                                <w:t>6</w:t>
                              </w:r>
                            </w:sdtContent>
                          </w:sdt>
                          <w:r>
                            <w:rPr>
                              <w:sz w:val="22"/>
                              <w:szCs w:val="22"/>
                            </w:rPr>
                            <w:t xml:space="preserve">.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 xml:space="preserve">dydžiai, ir leidimo laikinai gyventi galiojimo laikotarpiu numatytas darbo užmokestis tampa mažesnis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2851db131db4357b9e4d0d75703e24e"/>
                        <w:lock w:val="sdtLocked"/>
                        <w:richText/>
                      </w:sdtPr>
                      <w:sdtContent>
                        <w:p>
                          <w:pPr>
                            <w:ind w:firstLine="720"/>
                            <w:jc w:val="both"/>
                            <w:rPr>
                              <w:sz w:val="22"/>
                              <w:szCs w:val="22"/>
                            </w:rPr>
                          </w:pPr>
                          <w:sdt>
                            <w:sdtPr>
                              <w:alias w:val="Numeris"/>
                              <w:tag w:val="nr_e2851db131db4357b9e4d0d75703e24e"/>
                              <w:lock w:val="sdtLocked"/>
                              <w:richText/>
                            </w:sdtPr>
                            <w:sdtContent>
                              <w:r>
                                <w:rPr>
                                  <w:sz w:val="22"/>
                                  <w:szCs w:val="22"/>
                                </w:rPr>
                                <w:t>5</w:t>
                              </w:r>
                            </w:sdtContent>
                          </w:sdt>
                          <w:r>
                            <w:rPr>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8 punkte nustatytus reikalavimus, kai tokios aplinkybės paaiškėjo.</w:t>
                          </w:r>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be8a526549b245e488352b4b90dbe9ba"/>
                        <w:lock w:val="sdtLocked"/>
                        <w:richText/>
                      </w:sdtPr>
                      <w:sdtContent>
                        <w:p>
                          <w:pPr>
                            <w:ind w:firstLine="720"/>
                            <w:jc w:val="both"/>
                            <w:rPr>
                              <w:sz w:val="22"/>
                              <w:szCs w:val="22"/>
                            </w:rPr>
                          </w:pPr>
                          <w:sdt>
                            <w:sdtPr>
                              <w:alias w:val="Numeris"/>
                              <w:tag w:val="nr_be8a526549b245e488352b4b90dbe9ba"/>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2 metams. Šio straipsnio 1 dalies 2–4 punktuose nurodytam užsieniečiui leidimas laikinai gyventi išduodamas mokymosi, stažuotės ar kvalifikacijos tobulinimo laikotarpiui, bet ne ilgiau kaip vieneriems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dalyje nurodyta išimtimi),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dede2c160dc94dfb885079a73b11c604"/>
                        <w:lock w:val="sdtLocked"/>
                        <w:richText/>
                      </w:sdtPr>
                      <w:sdtContent>
                        <w:p>
                          <w:pPr>
                            <w:ind w:firstLine="720"/>
                            <w:jc w:val="both"/>
                            <w:rPr>
                              <w:sz w:val="22"/>
                              <w:szCs w:val="22"/>
                              <w:lang w:eastAsia="lt-LT"/>
                            </w:rPr>
                          </w:pPr>
                          <w:sdt>
                            <w:sdtPr>
                              <w:alias w:val="Numeris"/>
                              <w:tag w:val="nr_dede2c160dc94dfb885079a73b11c604"/>
                              <w:lock w:val="sdtLocked"/>
                              <w:richText/>
                            </w:sdtPr>
                            <w:sdtContent>
                              <w:r>
                                <w:rPr>
                                  <w:sz w:val="22"/>
                                  <w:szCs w:val="22"/>
                                  <w:lang w:eastAsia="lt-LT"/>
                                </w:rPr>
                                <w:t>4</w:t>
                              </w:r>
                            </w:sdtContent>
                          </w:sdt>
                          <w:r>
                            <w:rPr>
                              <w:sz w:val="22"/>
                              <w:szCs w:val="22"/>
                              <w:lang w:eastAsia="lt-LT"/>
                            </w:rPr>
                            <w:t>. Užsienietis studijų ar mokymosi laikotarpiu turi teisę dirbti ne daugiau kaip 20 valandų per savaitę.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fb523fca1a84cd49d1233f287feb04b"/>
                            <w:lock w:val="sdtLocked"/>
                            <w:richText/>
                          </w:sdtPr>
                          <w:sdtContent>
                            <w:p>
                              <w:pPr>
                                <w:ind w:firstLine="720"/>
                                <w:jc w:val="both"/>
                                <w:rPr>
                                  <w:sz w:val="22"/>
                                </w:rPr>
                              </w:pPr>
                              <w:sdt>
                                <w:sdtPr>
                                  <w:alias w:val="Numeris"/>
                                  <w:tag w:val="nr_dfb523fca1a84cd49d1233f287feb04b"/>
                                  <w:lock w:val="sdtLocked"/>
                                  <w:richText/>
                                </w:sdtPr>
                                <w:sdtContent>
                                  <w:r>
                                    <w:rPr>
                                      <w:color w:val="000000"/>
                                      <w:sz w:val="22"/>
                                      <w:szCs w:val="22"/>
                                    </w:rPr>
                                    <w:t>13</w:t>
                                  </w:r>
                                </w:sdtContent>
                              </w:sdt>
                              <w:r>
                                <w:rPr>
                                  <w:color w:val="000000"/>
                                  <w:sz w:val="22"/>
                                  <w:szCs w:val="22"/>
                                </w:rPr>
                                <w:t>) užsienietis išvyksta gyventi arba gyvena užsienio valstybėje ilgiau negu 6 mėnesius, išskyrus atvejus, kai leidimas laikinai gyventi išduotas pagal šio Įstatymo 40 straipsnio 1 dalies 4</w:t>
                              </w:r>
                              <w:r>
                                <w:rPr>
                                  <w:color w:val="000000"/>
                                  <w:sz w:val="22"/>
                                  <w:szCs w:val="22"/>
                                  <w:vertAlign w:val="superscript"/>
                                </w:rPr>
                                <w:t>1</w:t>
                              </w:r>
                              <w:r>
                                <w:rPr>
                                  <w:color w:val="000000"/>
                                  <w:sz w:val="22"/>
                                  <w:szCs w:val="22"/>
                                </w:rPr>
                                <w:t xml:space="preserve"> ar 4</w:t>
                              </w:r>
                              <w:r>
                                <w:rPr>
                                  <w:color w:val="000000"/>
                                  <w:sz w:val="22"/>
                                  <w:szCs w:val="22"/>
                                  <w:vertAlign w:val="superscript"/>
                                </w:rPr>
                                <w:t>2</w:t>
                              </w:r>
                              <w:r>
                                <w:rPr>
                                  <w:color w:val="000000"/>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50 str. 1 d. 19 p."/>
                            <w:tag w:val="part_251148dc138c4b25a8d2773b779fcce9"/>
                            <w:lock w:val="sdtLocked"/>
                            <w:richText/>
                          </w:sdtPr>
                          <w:sdtContent>
                            <w:p>
                              <w:pPr>
                                <w:ind w:firstLine="720"/>
                                <w:jc w:val="both"/>
                                <w:rPr>
                                  <w:sz w:val="22"/>
                                  <w:szCs w:val="22"/>
                                </w:rPr>
                              </w:pPr>
                              <w:sdt>
                                <w:sdtPr>
                                  <w:alias w:val="Numeris"/>
                                  <w:tag w:val="nr_251148dc138c4b25a8d2773b779fcce9"/>
                                  <w:lock w:val="sdtLocked"/>
                                  <w:richText/>
                                </w:sdtPr>
                                <w:sdtContent>
                                  <w:r>
                                    <w:rPr>
                                      <w:sz w:val="22"/>
                                      <w:szCs w:val="22"/>
                                    </w:rPr>
                                    <w:t>19</w:t>
                                  </w:r>
                                </w:sdtContent>
                              </w:sdt>
                              <w:r>
                                <w:rPr>
                                  <w:sz w:val="22"/>
                                  <w:szCs w:val="22"/>
                                </w:rPr>
                                <w:t>) darbdavys, kuris įsipareigojo įdarbinti užsienietį pagal darbo sutartį, kai leidimas laikinai gyventi išduotas pagal šio Įstatymo 40 straipsnio 1 dalies 4 ar 4</w:t>
                              </w:r>
                              <w:r>
                                <w:rPr>
                                  <w:sz w:val="22"/>
                                  <w:szCs w:val="22"/>
                                  <w:vertAlign w:val="superscript"/>
                                </w:rPr>
                                <w:t>1</w:t>
                              </w:r>
                              <w:r>
                                <w:rPr>
                                  <w:sz w:val="22"/>
                                  <w:szCs w:val="22"/>
                                </w:rPr>
                                <w:t xml:space="preserve"> punktą, ar priimančioji įmonė, įsteigta Lietuvos Respublikoje, į kurią užsienietis perkeltas įmonės viduje:</w:t>
                              </w:r>
                            </w:p>
                            <w:sdt>
                              <w:sdtPr>
                                <w:alias w:val="19 p. a pp."/>
                                <w:tag w:val="part_ed44349a7090404f8c03aafb888dfbae"/>
                                <w:lock w:val="sdtLocked"/>
                                <w:richText/>
                              </w:sdtPr>
                              <w:sdtContent>
                                <w:p>
                                  <w:pPr>
                                    <w:ind w:firstLine="720"/>
                                    <w:jc w:val="both"/>
                                    <w:rPr>
                                      <w:sz w:val="22"/>
                                      <w:szCs w:val="22"/>
                                    </w:rPr>
                                  </w:pPr>
                                  <w:sdt>
                                    <w:sdtPr>
                                      <w:alias w:val="Numeris"/>
                                      <w:tag w:val="nr_ed44349a7090404f8c03aafb888dfbae"/>
                                      <w:lock w:val="sdtLocked"/>
                                      <w:richText/>
                                    </w:sdtPr>
                                    <w:sdtContent>
                                      <w:r>
                                        <w:rPr>
                                          <w:sz w:val="22"/>
                                          <w:szCs w:val="22"/>
                                        </w:rPr>
                                        <w:t>a</w:t>
                                      </w:r>
                                    </w:sdtContent>
                                  </w:sdt>
                                  <w:r>
                                    <w:rPr>
                                      <w:sz w:val="22"/>
                                      <w:szCs w:val="22"/>
                                    </w:rPr>
                                    <w:t xml:space="preserve">) yra bausti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w:t>
                                  </w:r>
                                </w:p>
                              </w:sdtContent>
                            </w:sdt>
                            <w:sdt>
                              <w:sdtPr>
                                <w:alias w:val="19 p. b pp."/>
                                <w:tag w:val="part_15f78fe577ec4b41b72d43193a9028a0"/>
                                <w:lock w:val="sdtLocked"/>
                                <w:richText/>
                              </w:sdtPr>
                              <w:sdtContent>
                                <w:p>
                                  <w:pPr>
                                    <w:ind w:firstLine="720"/>
                                    <w:jc w:val="both"/>
                                    <w:rPr>
                                      <w:bCs/>
                                      <w:sz w:val="22"/>
                                      <w:szCs w:val="22"/>
                                    </w:rPr>
                                  </w:pPr>
                                  <w:sdt>
                                    <w:sdtPr>
                                      <w:alias w:val="Numeris"/>
                                      <w:tag w:val="nr_15f78fe577ec4b41b72d43193a9028a0"/>
                                      <w:lock w:val="sdtLocked"/>
                                      <w:richText/>
                                    </w:sdtPr>
                                    <w:sdtContent>
                                      <w:r>
                                        <w:rPr>
                                          <w:sz w:val="22"/>
                                          <w:szCs w:val="22"/>
                                        </w:rPr>
                                        <w:t>b</w:t>
                                      </w:r>
                                    </w:sdtContent>
                                  </w:sdt>
                                  <w:r>
                                    <w:rPr>
                                      <w:sz w:val="22"/>
                                      <w:szCs w:val="22"/>
                                    </w:rPr>
                                    <w:t xml:space="preserve">) </w:t>
                                  </w:r>
                                  <w:r>
                                    <w:rPr>
                                      <w:bCs/>
                                      <w:sz w:val="22"/>
                                      <w:szCs w:val="22"/>
                                    </w:rPr>
                                    <w:t>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19 p. c pp."/>
                                <w:tag w:val="part_3570cf5dfdc14034b29008db873a3a36"/>
                                <w:lock w:val="sdtLocked"/>
                                <w:richText/>
                              </w:sdtPr>
                              <w:sdtContent>
                                <w:p>
                                  <w:pPr>
                                    <w:ind w:firstLine="720"/>
                                    <w:jc w:val="both"/>
                                    <w:rPr>
                                      <w:bCs/>
                                      <w:sz w:val="22"/>
                                      <w:szCs w:val="22"/>
                                    </w:rPr>
                                  </w:pPr>
                                  <w:sdt>
                                    <w:sdtPr>
                                      <w:alias w:val="Numeris"/>
                                      <w:tag w:val="nr_3570cf5dfdc14034b29008db873a3a36"/>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w:t>
                                  </w:r>
                                </w:p>
                              </w:sdtContent>
                            </w:sdt>
                            <w:sdt>
                              <w:sdtPr>
                                <w:alias w:val="19 p. d pp."/>
                                <w:tag w:val="part_84947591ad75410fa25f2e56f3021619"/>
                                <w:lock w:val="sdtLocked"/>
                                <w:richText/>
                              </w:sdtPr>
                              <w:sdtContent>
                                <w:p>
                                  <w:pPr>
                                    <w:ind w:firstLine="720"/>
                                    <w:jc w:val="both"/>
                                  </w:pPr>
                                  <w:sdt>
                                    <w:sdtPr>
                                      <w:alias w:val="Numeris"/>
                                      <w:tag w:val="nr_84947591ad75410fa25f2e56f3021619"/>
                                      <w:lock w:val="sdtLocked"/>
                                      <w:richText/>
                                    </w:sdtPr>
                                    <w:sdtContent>
                                      <w:r>
                                        <w:rPr>
                                          <w:bCs/>
                                          <w:sz w:val="22"/>
                                          <w:szCs w:val="22"/>
                                        </w:rPr>
                                        <w:t>d</w:t>
                                      </w:r>
                                    </w:sdtContent>
                                  </w:sdt>
                                  <w:r>
                                    <w:rPr>
                                      <w:bCs/>
                                      <w:sz w:val="22"/>
                                      <w:szCs w:val="22"/>
                                    </w:rPr>
                                    <w:t>) yra likviduojami, bankrutuojantys arba nevykdo ekonominės veiklos;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414d0c7af71b46fb943e4812d81058c3"/>
                            <w:lock w:val="sdtLocked"/>
                            <w:richText/>
                          </w:sdtPr>
                          <w:sdtContent>
                            <w:p>
                              <w:pPr>
                                <w:ind w:firstLine="720"/>
                                <w:jc w:val="both"/>
                                <w:rPr>
                                  <w:sz w:val="22"/>
                                </w:rPr>
                              </w:pPr>
                              <w:sdt>
                                <w:sdtPr>
                                  <w:alias w:val="Numeris"/>
                                  <w:tag w:val="nr_414d0c7af71b46fb943e4812d81058c3"/>
                                  <w:lock w:val="sdtLocked"/>
                                  <w:richText/>
                                </w:sdtPr>
                                <w:sdtContent>
                                  <w:r>
                                    <w:rPr>
                                      <w:sz w:val="22"/>
                                      <w:szCs w:val="22"/>
                                    </w:rPr>
                                    <w:t>3</w:t>
                                  </w:r>
                                </w:sdtContent>
                              </w:sdt>
                              <w:r>
                                <w:rPr>
                                  <w:sz w:val="22"/>
                                  <w:szCs w:val="22"/>
                                </w:rPr>
                                <w:t>) pateikiami dokumentai, patvirtinantys užsieniečio turimą kvalifikaciją ir ne mažesnę negu vienerių metų darbo patirtį pagal turimą kvalifikaciją per pastaruosius dvejus metus, išskyrus užsienietį, kuris atvyksta dirbti kaip stažuotojas ar praktikantas.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592ccd3f5e164de4857b26a87d1a9688"/>
                            <w:lock w:val="sdtLocked"/>
                            <w:richText/>
                          </w:sdtPr>
                          <w:sdtContent>
                            <w:p>
                              <w:pPr>
                                <w:ind w:firstLine="720"/>
                                <w:jc w:val="both"/>
                                <w:rPr>
                                  <w:strike/>
                                  <w:sz w:val="22"/>
                                  <w:szCs w:val="22"/>
                                </w:rPr>
                              </w:pPr>
                              <w:sdt>
                                <w:sdtPr>
                                  <w:alias w:val="Numeris"/>
                                  <w:tag w:val="nr_592ccd3f5e164de4857b26a87d1a9688"/>
                                  <w:lock w:val="sdtLocked"/>
                                  <w:richText/>
                                </w:sdtPr>
                                <w:sdtContent>
                                  <w:r>
                                    <w:rPr>
                                      <w:color w:val="000000"/>
                                      <w:sz w:val="22"/>
                                      <w:szCs w:val="22"/>
                                    </w:rPr>
                                    <w:t>2</w:t>
                                  </w:r>
                                </w:sdtContent>
                              </w:sdt>
                              <w:r>
                                <w:rPr>
                                  <w:color w:val="000000"/>
                                  <w:sz w:val="22"/>
                                  <w:szCs w:val="22"/>
                                </w:rPr>
                                <w:t xml:space="preserve">) </w:t>
                              </w:r>
                              <w:r>
                                <w:rPr>
                                  <w:color w:val="000000"/>
                                  <w:sz w:val="22"/>
                                  <w:szCs w:val="22"/>
                                  <w:shd w:val="clear" w:color="auto" w:fill="FFFFFF"/>
                                </w:rPr>
                                <w:t>turi leidimą laikinai gyventi, išduotą pagal šio Įstatymo 40 straipsnio 1 dalies 6 punktą, ir įdarbinamas praktinio mokymo (praktikos) laikotarpiu mokslo ir studijų institucijoje mokslinių tyrimų ir (arba) eksperimentinės (socialinės, kultūrinės) plėtros darbų srityje arba studijuodamas ar mokydamasis ketina dirbti, laikydamasis apribojimo, nustatyto šio Įstatymo 46 straipsnio 4 dalyje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27780cadd4914218848a9a4701ceaa32"/>
                            <w:lock w:val="sdtLocked"/>
                            <w:richText/>
                          </w:sdtPr>
                          <w:sdtContent>
                            <w:p>
                              <w:pPr>
                                <w:ind w:firstLine="720"/>
                                <w:jc w:val="both"/>
                                <w:rPr>
                                  <w:sz w:val="22"/>
                                  <w:szCs w:val="22"/>
                                </w:rPr>
                              </w:pPr>
                              <w:sdt>
                                <w:sdtPr>
                                  <w:alias w:val="Numeris"/>
                                  <w:tag w:val="nr_27780cadd4914218848a9a4701ceaa32"/>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4</w:t>
                              </w:r>
                              <w:r>
                                <w:rPr>
                                  <w:sz w:val="22"/>
                                  <w:szCs w:val="22"/>
                                  <w:vertAlign w:val="superscript"/>
                                </w:rPr>
                                <w:t>2</w:t>
                              </w:r>
                              <w:r>
                                <w:rPr>
                                  <w:sz w:val="22"/>
                                  <w:szCs w:val="22"/>
                                </w:rPr>
                                <w:t>,</w:t>
                              </w:r>
                              <w:r>
                                <w:rPr>
                                  <w:b/>
                                  <w:sz w:val="22"/>
                                  <w:szCs w:val="22"/>
                                </w:rPr>
                                <w:t xml:space="preserve"> </w:t>
                              </w:r>
                              <w:r>
                                <w:rPr>
                                  <w:sz w:val="22"/>
                                  <w:szCs w:val="22"/>
                                </w:rPr>
                                <w:t>5, 5</w:t>
                              </w:r>
                              <w:r>
                                <w:rPr>
                                  <w:sz w:val="22"/>
                                  <w:szCs w:val="22"/>
                                  <w:vertAlign w:val="superscript"/>
                                </w:rPr>
                                <w:t>1</w:t>
                              </w:r>
                              <w:r>
                                <w:rPr>
                                  <w:sz w:val="22"/>
                                  <w:szCs w:val="22"/>
                                </w:rPr>
                                <w:t xml:space="preserve">, 13, 14 punktus ar 44 straipsnio 1 dalies 3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6c271984856b424c9cade980c9f41c72"/>
                        <w:lock w:val="sdtLocked"/>
                        <w:richText/>
                      </w:sdtPr>
                      <w:sdtContent>
                        <w:p>
                          <w:pPr>
                            <w:ind w:firstLine="720"/>
                            <w:jc w:val="both"/>
                            <w:rPr>
                              <w:sz w:val="22"/>
                            </w:rPr>
                          </w:pPr>
                          <w:sdt>
                            <w:sdtPr>
                              <w:alias w:val="Numeris"/>
                              <w:tag w:val="nr_6c271984856b424c9cade980c9f41c72"/>
                              <w:lock w:val="sdtLocked"/>
                              <w:richText/>
                            </w:sdtPr>
                            <w:sdtContent>
                              <w:r>
                                <w:rPr>
                                  <w:bCs/>
                                  <w:sz w:val="22"/>
                                  <w:szCs w:val="22"/>
                                </w:rPr>
                                <w:t>2</w:t>
                              </w:r>
                              <w:r>
                                <w:rPr>
                                  <w:bCs/>
                                  <w:sz w:val="22"/>
                                  <w:szCs w:val="22"/>
                                  <w:vertAlign w:val="superscript"/>
                                </w:rPr>
                                <w:t>1</w:t>
                              </w:r>
                            </w:sdtContent>
                          </w:sdt>
                          <w:r>
                            <w:rPr>
                              <w:bCs/>
                              <w:sz w:val="22"/>
                              <w:szCs w:val="22"/>
                            </w:rPr>
                            <w:t>. Tais atvejais, kai užsienietis privalo įsigyti leidimą dirbti, taip pat šio Įstatymo 58 straipsnio 2 ir 11 punktuose nurodytais atvejais, kai užsienietis atleidžiamas nuo pareigos įsigyti leidimą dirbti, darbdavys teritorinei darbo biržai turi pateikti registruoti su užsieniečiu sudarytos darbo sutarties kopiją, patvirtintą teisės aktų nustatyta tvarka. Šią pareigą darbdavys turi įvykdyti per 2 mėnesius nuo leidimo dirbti išdavimo dienos, šio Įstatymo 58 straipsnio 2 punkte nurodytu atveju – per vieną mėnesį nuo darbo sutarties sudarymo dienos, o šio Įstatymo 58 straipsnio 11 punkte nurodytu atveju – per vieną mėnesį nuo nacionalinės vizos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951120324ffb4a5ca71ce782bdfdeb4d"/>
                        <w:lock w:val="sdtLocked"/>
                        <w:richText/>
                      </w:sdtPr>
                      <w:sdtContent>
                        <w:p>
                          <w:pPr>
                            <w:ind w:firstLine="720"/>
                            <w:jc w:val="both"/>
                            <w:rPr>
                              <w:sz w:val="22"/>
                              <w:szCs w:val="22"/>
                            </w:rPr>
                          </w:pPr>
                          <w:sdt>
                            <w:sdtPr>
                              <w:alias w:val="Numeris"/>
                              <w:tag w:val="nr_951120324ffb4a5ca71ce782bdfdeb4d"/>
                              <w:lock w:val="sdtLocked"/>
                              <w:richText/>
                            </w:sdtPr>
                            <w:sdtContent>
                              <w:r>
                                <w:rPr>
                                  <w:sz w:val="22"/>
                                  <w:szCs w:val="22"/>
                                </w:rPr>
                                <w:t>2</w:t>
                              </w:r>
                            </w:sdtContent>
                          </w:sdt>
                          <w:r>
                            <w:rPr>
                              <w:sz w:val="22"/>
                              <w:szCs w:val="22"/>
                            </w:rPr>
                            <w:t>. Užsienietis, turintis leidimą dirbti sezoninį darbą, arba šio straipsnio 1 dalies 4 punkte nurodytas darbdavys</w:t>
                          </w:r>
                          <w:r>
                            <w:rPr>
                              <w:i/>
                              <w:sz w:val="22"/>
                              <w:szCs w:val="22"/>
                            </w:rPr>
                            <w:t xml:space="preserve"> </w:t>
                          </w:r>
                          <w:r>
                            <w:rPr>
                              <w:sz w:val="22"/>
                              <w:szCs w:val="22"/>
                            </w:rPr>
                            <w:t xml:space="preserve">ne vėliau kaip per 7 dienas privalo pranešti teritorinei darbo biržai apie užsieniečio pakeistą tinkamą gyvenamąją patalpą. </w:t>
                          </w:r>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168066348b6d439f86488180c0964e37"/>
                            <w:lock w:val="sdtLocked"/>
                            <w:richText/>
                          </w:sdtPr>
                          <w:sdtContent>
                            <w:p>
                              <w:pPr>
                                <w:ind w:firstLine="720"/>
                                <w:jc w:val="both"/>
                                <w:rPr>
                                  <w:sz w:val="22"/>
                                  <w:szCs w:val="22"/>
                                </w:rPr>
                              </w:pPr>
                              <w:sdt>
                                <w:sdtPr>
                                  <w:alias w:val="Numeris"/>
                                  <w:tag w:val="nr_168066348b6d439f86488180c0964e37"/>
                                  <w:lock w:val="sdtLocked"/>
                                  <w:richText/>
                                </w:sdtPr>
                                <w:sdtContent>
                                  <w:r>
                                    <w:rPr>
                                      <w:sz w:val="22"/>
                                      <w:szCs w:val="22"/>
                                    </w:rPr>
                                    <w:t>4</w:t>
                                  </w:r>
                                </w:sdtContent>
                              </w:sdt>
                              <w:r>
                                <w:rPr>
                                  <w:sz w:val="22"/>
                                  <w:szCs w:val="22"/>
                                </w:rPr>
                                <w:t>) per šio Įstatymo 62 straipsnio 2</w:t>
                              </w:r>
                              <w:r>
                                <w:rPr>
                                  <w:sz w:val="22"/>
                                  <w:szCs w:val="22"/>
                                  <w:vertAlign w:val="superscript"/>
                                </w:rPr>
                                <w:t xml:space="preserve">1 </w:t>
                              </w:r>
                              <w:r>
                                <w:rPr>
                                  <w:sz w:val="22"/>
                                  <w:szCs w:val="22"/>
                                </w:rPr>
                                <w:t>dalyje nustatytą terminą neužregistruota darbo sutartis;</w:t>
                              </w:r>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3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41"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42"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54"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55"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5629cc460a043449a9cd2b2e5c4f599"/>
                    <w:lock w:val="sdtLocked"/>
                    <w:richText/>
                  </w:sdtPr>
                  <w:sdtContent>
                    <w:p>
                      <w:pPr>
                        <w:ind w:firstLine="720"/>
                        <w:jc w:val="both"/>
                        <w:rPr>
                          <w:sz w:val="22"/>
                        </w:rPr>
                      </w:pPr>
                      <w:sdt>
                        <w:sdtPr>
                          <w:alias w:val="Numeris"/>
                          <w:tag w:val="nr_35629cc460a043449a9cd2b2e5c4f599"/>
                          <w:lock w:val="sdtLocked"/>
                          <w:richText/>
                        </w:sdtPr>
                        <w:sdtContent>
                          <w:r>
                            <w:rPr>
                              <w:sz w:val="22"/>
                              <w:szCs w:val="22"/>
                            </w:rPr>
                            <w:t>2</w:t>
                          </w:r>
                        </w:sdtContent>
                      </w:sdt>
                      <w:r>
                        <w:rPr>
                          <w:sz w:val="22"/>
                          <w:szCs w:val="22"/>
                        </w:rPr>
                        <w:t>. Užsienietis privalo išvykti iš Lietuvos Respublikos iki šio Įstatymo 11 straipsnio 2–5</w:t>
                      </w:r>
                      <w:r>
                        <w:rPr>
                          <w:sz w:val="22"/>
                          <w:szCs w:val="22"/>
                          <w:vertAlign w:val="superscript"/>
                        </w:rPr>
                        <w:t>1</w:t>
                      </w:r>
                      <w:r>
                        <w:rPr>
                          <w:sz w:val="22"/>
                          <w:szCs w:val="22"/>
                        </w:rPr>
                        <w:t>,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f7b38502e24a4ef0bec0f4c862d8160f"/>
                        <w:lock w:val="sdtLocked"/>
                        <w:richText/>
                      </w:sdtPr>
                      <w:sdtContent>
                        <w:p>
                          <w:pPr>
                            <w:tabs>
                              <w:tab w:val="left" w:pos="509"/>
                            </w:tabs>
                            <w:ind w:firstLine="720"/>
                            <w:jc w:val="both"/>
                            <w:rPr>
                              <w:bCs/>
                              <w:sz w:val="22"/>
                              <w:szCs w:val="22"/>
                            </w:rPr>
                          </w:pPr>
                          <w:sdt>
                            <w:sdtPr>
                              <w:alias w:val="Numeris"/>
                              <w:tag w:val="nr_f7b38502e24a4ef0bec0f4c862d8160f"/>
                              <w:lock w:val="sdtLocked"/>
                              <w:richText/>
                            </w:sdtPr>
                            <w:sdtContent>
                              <w:r>
                                <w:rPr>
                                  <w:szCs w:val="24"/>
                                </w:rPr>
                                <w:t>6</w:t>
                              </w:r>
                            </w:sdtContent>
                          </w:sdt>
                          <w:r>
                            <w:rPr>
                              <w:szCs w:val="24"/>
                            </w:rPr>
                            <w:t xml:space="preserve">) </w:t>
                          </w:r>
                          <w:r>
                            <w:rPr>
                              <w:bCs/>
                              <w:szCs w:val="24"/>
                            </w:rPr>
                            <w:t>jis yra Lietuvos Respublikoje laikotarpį, viršijantį šio</w:t>
                          </w:r>
                          <w:r>
                            <w:rPr>
                              <w:szCs w:val="24"/>
                            </w:rPr>
                            <w:t xml:space="preserve"> Įstatymo</w:t>
                          </w:r>
                          <w:r>
                            <w:rPr>
                              <w:bCs/>
                              <w:szCs w:val="24"/>
                            </w:rPr>
                            <w:t xml:space="preserve"> </w:t>
                          </w:r>
                          <w:r>
                            <w:rPr>
                              <w:szCs w:val="24"/>
                            </w:rPr>
                            <w:t>11</w:t>
                          </w:r>
                          <w:r>
                            <w:rPr>
                              <w:bCs/>
                              <w:szCs w:val="24"/>
                            </w:rPr>
                            <w:t xml:space="preserve"> straipsnio 2–5</w:t>
                          </w:r>
                          <w:r>
                            <w:rPr>
                              <w:bCs/>
                              <w:szCs w:val="24"/>
                              <w:vertAlign w:val="superscript"/>
                            </w:rPr>
                            <w:t>1</w:t>
                          </w:r>
                          <w:r>
                            <w:rPr>
                              <w:bCs/>
                              <w:szCs w:val="24"/>
                            </w:rPr>
                            <w:t xml:space="preserve">, 7 dalyse užsieniečiams </w:t>
                          </w:r>
                          <w:r>
                            <w:rPr>
                              <w:szCs w:val="24"/>
                            </w:rPr>
                            <w:t>nustatytą</w:t>
                          </w:r>
                          <w:r>
                            <w:rPr>
                              <w:bCs/>
                              <w:szCs w:val="24"/>
                            </w:rPr>
                            <w:t xml:space="preserve"> buvimo laiką;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e1049b02a9a64b66a373e48fee9e24ea"/>
                    <w:lock w:val="sdtLocked"/>
                    <w:richText/>
                  </w:sdtPr>
                  <w:sdtContent>
                    <w:p>
                      <w:pPr>
                        <w:ind w:firstLine="720"/>
                        <w:jc w:val="both"/>
                        <w:rPr>
                          <w:color w:val="000000"/>
                          <w:sz w:val="22"/>
                          <w:szCs w:val="22"/>
                          <w:lang w:eastAsia="lt-LT"/>
                        </w:rPr>
                      </w:pPr>
                      <w:sdt>
                        <w:sdtPr>
                          <w:alias w:val="Numeris"/>
                          <w:tag w:val="nr_e1049b02a9a64b66a373e48fee9e24ea"/>
                          <w:lock w:val="sdtLocked"/>
                          <w:richText/>
                        </w:sdtPr>
                        <w:sdtContent>
                          <w:r>
                            <w:rPr>
                              <w:color w:val="000000"/>
                              <w:sz w:val="22"/>
                              <w:szCs w:val="22"/>
                              <w:lang w:eastAsia="lt-LT"/>
                            </w:rPr>
                            <w:t>1</w:t>
                          </w:r>
                        </w:sdtContent>
                      </w:sdt>
                      <w:r>
                        <w:rPr>
                          <w:color w:val="000000"/>
                          <w:sz w:val="22"/>
                          <w:szCs w:val="22"/>
                          <w:lang w:eastAsia="lt-LT"/>
                        </w:rPr>
                        <w:t>.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9aa5897c80544558bad62452aaa2dd66"/>
                    <w:lock w:val="sdtLocked"/>
                    <w:richText/>
                  </w:sdtPr>
                  <w:sdtContent>
                    <w:p>
                      <w:pPr>
                        <w:ind w:firstLine="720"/>
                        <w:jc w:val="both"/>
                        <w:rPr>
                          <w:color w:val="000000"/>
                          <w:sz w:val="22"/>
                          <w:szCs w:val="22"/>
                          <w:lang w:eastAsia="lt-LT"/>
                        </w:rPr>
                      </w:pPr>
                      <w:sdt>
                        <w:sdtPr>
                          <w:alias w:val="Numeris"/>
                          <w:tag w:val="nr_9aa5897c80544558bad62452aaa2dd66"/>
                          <w:lock w:val="sdtLocked"/>
                          <w:richText/>
                        </w:sdtPr>
                        <w:sdtContent>
                          <w:r>
                            <w:rPr>
                              <w:color w:val="000000"/>
                              <w:sz w:val="22"/>
                              <w:szCs w:val="22"/>
                              <w:lang w:eastAsia="lt-LT"/>
                            </w:rPr>
                            <w:t>5</w:t>
                          </w:r>
                        </w:sdtContent>
                      </w:sdt>
                      <w:r>
                        <w:rPr>
                          <w:color w:val="000000"/>
                          <w:sz w:val="22"/>
                          <w:szCs w:val="22"/>
                          <w:lang w:eastAsia="lt-LT"/>
                        </w:rPr>
                        <w:t>. Užsieniečiui gali būti uždrausta atvykti į Lietuvos Respubliką ilgesniam kaip 5 metų laikotarpiui, jeigu jis gali kelti grėsmę valstybės saugumui ar viešajai tvarkai.</w:t>
                      </w:r>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c3770fd236784035b2105cdbe028f526"/>
                    <w:lock w:val="sdtLocked"/>
                    <w:richText/>
                  </w:sdtPr>
                  <w:sdtContent>
                    <w:p>
                      <w:pPr>
                        <w:ind w:firstLine="720"/>
                        <w:jc w:val="both"/>
                        <w:rPr>
                          <w:sz w:val="22"/>
                          <w:szCs w:val="22"/>
                        </w:rPr>
                      </w:pPr>
                      <w:sdt>
                        <w:sdtPr>
                          <w:alias w:val="Numeris"/>
                          <w:tag w:val="nr_c3770fd236784035b2105cdbe028f526"/>
                          <w:lock w:val="sdtLocked"/>
                          <w:richText/>
                        </w:sdtPr>
                        <w:sdtContent>
                          <w:r>
                            <w:rPr>
                              <w:color w:val="000000"/>
                              <w:sz w:val="22"/>
                              <w:szCs w:val="22"/>
                              <w:lang w:eastAsia="lt-LT"/>
                            </w:rPr>
                            <w:t>8</w:t>
                          </w:r>
                        </w:sdtContent>
                      </w:sdt>
                      <w:r>
                        <w:rPr>
                          <w:color w:val="000000"/>
                          <w:sz w:val="22"/>
                          <w:szCs w:val="22"/>
                          <w:lang w:eastAsia="lt-LT"/>
                        </w:rPr>
                        <w:t xml:space="preserve">. </w:t>
                      </w:r>
                      <w:r>
                        <w:rPr>
                          <w:sz w:val="22"/>
                          <w:szCs w:val="22"/>
                        </w:rPr>
                        <w:t xml:space="preserve">Sprendimą uždrausti (neuždrausti) užsieniečiui atvykti į Lietuvos Respubliką priima Migracijos departamentas. </w:t>
                      </w:r>
                      <w:r>
                        <w:rPr>
                          <w:bCs/>
                          <w:color w:val="000000"/>
                          <w:sz w:val="22"/>
                          <w:szCs w:val="22"/>
                        </w:rPr>
                        <w:t xml:space="preserve">Sprendimą uždrausti užsieniečiui atvykti į Lietuvos Respubliką </w:t>
                      </w:r>
                      <w:r>
                        <w:rPr>
                          <w:color w:val="000000"/>
                          <w:sz w:val="22"/>
                          <w:szCs w:val="22"/>
                        </w:rPr>
                        <w:t xml:space="preserve">šio </w:t>
                      </w:r>
                      <w:r>
                        <w:rPr>
                          <w:bCs/>
                          <w:color w:val="000000"/>
                          <w:sz w:val="22"/>
                          <w:szCs w:val="22"/>
                        </w:rPr>
                        <w:t>straipsnio 4 dalyje nurodytais pagrindais užsienio reikalų ministro siūlymu priima</w:t>
                      </w:r>
                      <w:r>
                        <w:rPr>
                          <w:color w:val="000000"/>
                          <w:sz w:val="22"/>
                          <w:szCs w:val="22"/>
                        </w:rPr>
                        <w:t xml:space="preserve"> vidaus reikalų ministras. </w:t>
                      </w:r>
                      <w:r>
                        <w:rPr>
                          <w:sz w:val="22"/>
                          <w:szCs w:val="22"/>
                        </w:rPr>
                        <w:t xml:space="preserve">Draudimo atvykti </w:t>
                      </w:r>
                      <w:r>
                        <w:rPr>
                          <w:color w:val="000000"/>
                          <w:sz w:val="22"/>
                          <w:szCs w:val="22"/>
                          <w:lang w:eastAsia="lt-LT"/>
                        </w:rPr>
                        <w:t>į Lietuvos Respubliką</w:t>
                      </w:r>
                      <w:r>
                        <w:rPr>
                          <w:sz w:val="22"/>
                          <w:szCs w:val="22"/>
                        </w:rPr>
                        <w:t xml:space="preserve"> trukmė nustatoma kiekvienu atveju tinkamai atsižvelgus į visas su konkrečiu atveju susijusias aplinkybes.</w:t>
                      </w:r>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57"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5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1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14"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5"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8"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1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0"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1"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3"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5"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6"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27"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28"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29"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0"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1"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2"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3"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4"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5"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6"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37"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38"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3"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4"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5"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6"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47"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48"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49"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1"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288727&amp;b="/>
  <Relationship Id="rId212" Type="http://schemas.openxmlformats.org/officeDocument/2006/relationships/hyperlink" TargetMode="External" Target="http://www3.lrs.lt/cgi-bin/preps2?a=288727&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414120&amp;b="/>
  <Relationship Id="rId215" Type="http://schemas.openxmlformats.org/officeDocument/2006/relationships/hyperlink" TargetMode="External" Target="http://www3.lrs.lt/cgi-bin/preps2?a=429704&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288727&amp;b="/>
  <Relationship Id="rId218" Type="http://schemas.openxmlformats.org/officeDocument/2006/relationships/hyperlink" TargetMode="External" Target="http://www3.lrs.lt/cgi-bin/preps2?a=350406&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76706&amp;b="/>
  <Relationship Id="rId221" Type="http://schemas.openxmlformats.org/officeDocument/2006/relationships/hyperlink" TargetMode="External" Target="http://www3.lrs.lt/cgi-bin/preps2?a=350406&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767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19873&amp;b="/>
  <Relationship Id="rId226" Type="http://schemas.openxmlformats.org/officeDocument/2006/relationships/hyperlink" TargetMode="External" Target="http://www3.lrs.lt/cgi-bin/preps2?a=25838&amp;b="/>
  <Relationship Id="rId227" Type="http://schemas.openxmlformats.org/officeDocument/2006/relationships/hyperlink" TargetMode="External" Target="http://www3.lrs.lt/cgi-bin/preps2?a=46543&amp;b="/>
  <Relationship Id="rId228" Type="http://schemas.openxmlformats.org/officeDocument/2006/relationships/hyperlink" TargetMode="External" Target="http://www3.lrs.lt/cgi-bin/preps2?a=60133&amp;b="/>
  <Relationship Id="rId229" Type="http://schemas.openxmlformats.org/officeDocument/2006/relationships/hyperlink" TargetMode="External" Target="http://www3.lrs.lt/cgi-bin/preps2?a=69958&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88562&amp;b="/>
  <Relationship Id="rId231" Type="http://schemas.openxmlformats.org/officeDocument/2006/relationships/hyperlink" TargetMode="External" Target="http://www3.lrs.lt/cgi-bin/preps2?a=94199&amp;b="/>
  <Relationship Id="rId232" Type="http://schemas.openxmlformats.org/officeDocument/2006/relationships/hyperlink" TargetMode="External" Target="http://www3.lrs.lt/cgi-bin/preps2?a=104679&amp;b="/>
  <Relationship Id="rId233" Type="http://schemas.openxmlformats.org/officeDocument/2006/relationships/hyperlink" TargetMode="External" Target="http://www3.lrs.lt/cgi-bin/preps2?a=111843&amp;b="/>
  <Relationship Id="rId234" Type="http://schemas.openxmlformats.org/officeDocument/2006/relationships/hyperlink" TargetMode="External" Target="http://www3.lrs.lt/cgi-bin/preps2?a=104679&amp;b="/>
  <Relationship Id="rId235" Type="http://schemas.openxmlformats.org/officeDocument/2006/relationships/hyperlink" TargetMode="External" Target="http://www3.lrs.lt/cgi-bin/preps2?a=111837&amp;b="/>
  <Relationship Id="rId236" Type="http://schemas.openxmlformats.org/officeDocument/2006/relationships/hyperlink" TargetMode="External" Target="http://www3.lrs.lt/cgi-bin/preps2?a=139415&amp;b="/>
  <Relationship Id="rId237" Type="http://schemas.openxmlformats.org/officeDocument/2006/relationships/hyperlink" TargetMode="External" Target="http://www3.lrs.lt/cgi-bin/preps2?a=159541&amp;b="/>
  <Relationship Id="rId238" Type="http://schemas.openxmlformats.org/officeDocument/2006/relationships/hyperlink" TargetMode="External" Target="http://www3.lrs.lt/cgi-bin/preps2?a=209640&amp;b="/>
  <Relationship Id="rId239" Type="http://schemas.openxmlformats.org/officeDocument/2006/relationships/hyperlink" TargetMode="External" Target="http://www3.lrs.lt/cgi-bin/preps2?a=288727&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314800&amp;b="/>
  <Relationship Id="rId241" Type="http://schemas.openxmlformats.org/officeDocument/2006/relationships/hyperlink" TargetMode="External" Target="http://www3.lrs.lt/cgi-bin/preps2?a=414120&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53097&amp;b="/>
  <Relationship Id="rId244" Type="http://schemas.openxmlformats.org/officeDocument/2006/relationships/hyperlink" TargetMode="External" Target="http://www3.lrs.lt/cgi-bin/preps2?a=288727&amp;b="/>
  <Relationship Id="rId245" Type="http://schemas.openxmlformats.org/officeDocument/2006/relationships/hyperlink" TargetMode="External" Target="http://www3.lrs.lt/cgi-bin/preps2?a=314800&amp;b="/>
  <Relationship Id="rId246" Type="http://schemas.openxmlformats.org/officeDocument/2006/relationships/hyperlink" TargetMode="External" Target="http://www3.lrs.lt/cgi-bin/preps2?a=350406&amp;b="/>
  <Relationship Id="rId247" Type="http://schemas.openxmlformats.org/officeDocument/2006/relationships/hyperlink" TargetMode="External" Target="http://www3.lrs.lt/cgi-bin/preps2?a=414120&amp;b="/>
  <Relationship Id="rId248" Type="http://schemas.openxmlformats.org/officeDocument/2006/relationships/hyperlink" TargetMode="External" Target="http://www3.lrs.lt/cgi-bin/preps2?a=429294&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53097&amp;b="/>
  <Relationship Id="rId251" Type="http://schemas.openxmlformats.org/officeDocument/2006/relationships/hyperlink" TargetMode="External" Target="http://www3.lrs.lt/cgi-bin/preps2?a=457912&amp;b="/>
  <Relationship Id="rId252" Type="http://schemas.openxmlformats.org/officeDocument/2006/relationships/hyperlink" TargetMode="External" Target="http://www3.lrs.lt/cgi-bin/preps2?a=476706&amp;b="/>
  <Relationship Id="rId253" Type="http://schemas.openxmlformats.org/officeDocument/2006/relationships/hyperlink" TargetMode="External" Target="http://www3.lrs.lt/cgi-bin/preps2?a=476706&amp;b="/>
  <Relationship Id="rId254" Type="http://schemas.openxmlformats.org/officeDocument/2006/relationships/hyperlink" TargetMode="External" Target="http://www3.lrs.lt/cgi-bin/preps2?a=288727&amp;b="/>
  <Relationship Id="rId255" Type="http://schemas.openxmlformats.org/officeDocument/2006/relationships/hyperlink" TargetMode="External" Target="http://www3.lrs.lt/cgi-bin/preps2?a=429704&amp;b="/>
  <Relationship Id="rId256" Type="http://schemas.openxmlformats.org/officeDocument/2006/relationships/hyperlink" TargetMode="External" Target="http://www3.lrs.lt/cgi-bin/preps2?a=314800&amp;b="/>
  <Relationship Id="rId257" Type="http://schemas.openxmlformats.org/officeDocument/2006/relationships/hyperlink" TargetMode="External" Target="http://www3.lrs.lt/cgi-bin/preps2?a=414120&amp;b="/>
  <Relationship Id="rId258" Type="http://schemas.openxmlformats.org/officeDocument/2006/relationships/hyperlink" TargetMode="External" Target="http://www3.lrs.lt/cgi-bin/preps2?a=429704&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7a8ff11bea9f4d5ba57d3f1a574f5e3f"/>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ff0a3ba4d074781b0384cdcea3bb48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9791b17ddc794af0ae467c0dc970feba"/>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3-1" Abbr="3-1 d." DocPartId="e8d6a2b842b6467793728b5eca8dda29" PartId="5e498cc1649b4486bd78bf2909219bc9"/>
          <Part Type="strDalis" Nr="4" Abbr="4 d." DocPartId="351dcee992134be19849218950868c19" PartId="bd37236264d7492ba0e57eda675fcaf3"/>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2308fcc00c3242f7bd4e58b7e37a292b"/>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fe74618da1114505b04583d192c279f5"/>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Type="strDalis" Nr="4" Abbr="36 str. 4 d." DocPartId="cf3e3ca53e48451e8c4af4b54fec00a3" PartId="3274621c88aa43dd95cf3e6e0086434c"/>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5a75a5be7ceb493a84b98a4bce1033d5"/>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50e0bc8ee42c490c9c99bc53de45783c"/>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8a33aeb2c6894c369a83723a5f0237e4"/>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2339a3b0d38d42e3ac940ff630e71a95"/>
              <Part Type="strPapunktis" Nr="c" Abbr="44 str. 1 d. 3 p. c pp." DocPartId="ec2ac036a00940f0a257a71c12c3502e" PartId="1826377c6a35497bafe0c0d20c160fed"/>
            </Part>
          </Part>
          <Part Type="strDalis" Nr="2" Abbr="44 str. 2 d." DocPartId="585ae5da454f4a5db9583c570726a540" PartId="6f5833cdba074f64889b3ee35d0ad35d"/>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688296cec1374721b3ea73960dd4a6eb"/>
            <Part Type="strPunktas" Nr="3" Abbr="44-1 str. 1 d. 3 p." DocPartId="86aca6fd48c84a7fb2e2594466086aab" PartId="62d19943d1794d77b602b80f51dda5ef">
              <Part Type="strPapunktis" Nr="a" Abbr="44-1 str. 1 d. 3 p. a pp." DocPartId="c6df19f38d8e4712b10b67ef848cfb5f" PartId="9d2d158cf851481bbd69cec2f3a4ba80"/>
              <Part Type="strPapunktis" Nr="b" Abbr="44-1 str. 1 d. 3 p. b pp." DocPartId="0e9dce6a662e4acca41f4619a315f897" PartId="85dcfa8c7ed847f5bef29cdfc7eda7ba"/>
              <Part Type="strPapunktis" Nr="c" Abbr="44-1 str. 1 d. 3 p. c pp." DocPartId="c8d100b9969a4a2281a15e8f0cb43aa8" PartId="e2348dfa972e4be6aee5314ca8d13fa6"/>
            </Part>
            <Part Type="strPunktas" Nr="4" Abbr="4 p." DocPartId="59d03883aadb40ee9fa30206f12f74eb" PartId="a7f3e9d2bb3549d7a1f639583ceca96a"/>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22584212b9e8400a95ee4c56d82a81b6"/>
          <Part Type="strDalis" Nr="7" Abbr="44-1 str. 7 d." DocPartId="bff995382c78455cab5aa5e011584ea2" PartId="a0ace36ed780408ba8ac2c5dbbc0efd8"/>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2851db131db4357b9e4d0d75703e24e"/>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be8a526549b245e488352b4b90dbe9ba"/>
          <Part Type="strDalis" Nr="3" Abbr="46 str. 3 d." DocPartId="680aa98815204d4fab897a082cb03b7d" PartId="e509a023a1d448c2822dd2054b2e8184"/>
          <Part Type="strDalis" Nr="4" Abbr="46 str. 4 d." DocPartId="7a066182d7d04d008e447a4a0d84731e" PartId="dede2c160dc94dfb885079a73b11c604"/>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fb523fca1a84cd49d1233f287feb04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19" Abbr="50 str. 1 d. 19 p." DocPartId="aa8f3dfd6ed44cf5b8731af868d4fc36" PartId="251148dc138c4b25a8d2773b779fcce9">
              <Part Type="strPapunktis" Nr="a" Abbr="19 p. a pp." DocPartId="088816a4de2d4bc7967c0dfd764eaa0a" PartId="ed44349a7090404f8c03aafb888dfbae"/>
              <Part Type="strPapunktis" Nr="b" Abbr="19 p. b pp." DocPartId="ce0062af3e1d46adaf6c4ee3e80c34e5" PartId="15f78fe577ec4b41b72d43193a9028a0"/>
              <Part Type="strPapunktis" Nr="c" Abbr="19 p. c pp." DocPartId="070e3dbd8e834946aac713920d65c24e" PartId="3570cf5dfdc14034b29008db873a3a36"/>
              <Part Type="strPapunktis" Nr="d" Abbr="19 p. d pp." DocPartId="473ec2823eff42b789c1641d53c79af1" PartId="84947591ad75410fa25f2e56f3021619"/>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414d0c7af71b46fb943e4812d81058c3"/>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592ccd3f5e164de4857b26a87d1a9688"/>
            <Part Type="strPunktas" Nr="3" Abbr="58 str. 1 d. 3 p." DocPartId="ff3a5390bf594c08b0475f1a8919a6a3" PartId="6fddea38689342b397f8593ee2be8a81"/>
            <Part Type="strPunktas" Nr="4" Abbr="58 str. 1 d. 4 p." DocPartId="d37dbb4ec83d4155ae2fce297bb79099" PartId="27780cadd4914218848a9a4701ceaa32"/>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4e8566c6b7547acbb2b528f04c9277b"/>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6c271984856b424c9cade980c9f41c72"/>
          <Part Type="strDalis" Nr="3" Abbr="62 str. 3 d." DocPartId="76970964c89744f6819dc87748285053" PartId="370f4cf47bc24bc9ab11c34473163002"/>
          <Part Type="strDalis" Nr="4" Abbr="62 str. 4 d." DocPartId="bb546ad877994622a30065ebb7dbbf18" PartId="e1025d90338546718c140e21e6c91cff"/>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951120324ffb4a5ca71ce782bdfdeb4d"/>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168066348b6d439f86488180c0964e37"/>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5629cc460a043449a9cd2b2e5c4f599"/>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f7b38502e24a4ef0bec0f4c862d8160f"/>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e1049b02a9a64b66a373e48fee9e24ea"/>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9aa5897c80544558bad62452aaa2dd66"/>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c3770fd236784035b2105cdbe028f526"/>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7F34DA-4246-41C8-BCD6-FD5888E84FDA}">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