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2019-06-01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a336d9c358f04b4ab845ddd624e39cd0"/>
                    <w:lock w:val="sdtLocked"/>
                    <w:richText/>
                  </w:sdtPr>
                  <w:sdtContent>
                    <w:p>
                      <w:pPr>
                        <w:ind w:firstLine="726"/>
                        <w:jc w:val="both"/>
                        <w:rPr>
                          <w:sz w:val="22"/>
                          <w:szCs w:val="22"/>
                        </w:rPr>
                      </w:pPr>
                      <w:sdt>
                        <w:sdtPr>
                          <w:alias w:val="Numeris"/>
                          <w:tag w:val="nr_a336d9c358f04b4ab845ddd624e39cd0"/>
                          <w:lock w:val="sdtLocked"/>
                          <w:richText/>
                        </w:sdtPr>
                        <w:sdtContent>
                          <w:r>
                            <w:rPr>
                              <w:sz w:val="22"/>
                              <w:szCs w:val="22"/>
                            </w:rPr>
                            <w:t>4</w:t>
                          </w:r>
                        </w:sdtContent>
                      </w:sdt>
                      <w:r>
                        <w:rPr>
                          <w:sz w:val="22"/>
                          <w:szCs w:val="22"/>
                        </w:rPr>
                        <w:t xml:space="preserve">. Kitų Lietuvos Respublikos įstatymų nuostatos šio Įstatymo reglamentuojamiems teisiniams santykiams taikomos tiek, kiek jų nereglamentuoja šis Įstatymas, išskyrus šio straipsnio 5 ir 6 dalyse nurodytas išimtis.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ad573f55df10434fa979071d7e4b59e7"/>
                            <w:lock w:val="sdtLocked"/>
                            <w:richText/>
                          </w:sdtPr>
                          <w:sdtContent>
                            <w:p>
                              <w:pPr>
                                <w:ind w:firstLine="720"/>
                                <w:jc w:val="both"/>
                                <w:rPr>
                                  <w:sz w:val="22"/>
                                  <w:szCs w:val="22"/>
                                </w:rPr>
                              </w:pPr>
                              <w:sdt>
                                <w:sdtPr>
                                  <w:alias w:val="Numeris"/>
                                  <w:tag w:val="nr_ad573f55df10434fa979071d7e4b59e7"/>
                                  <w:lock w:val="sdtLocked"/>
                                  <w:richText/>
                                </w:sdtPr>
                                <w:sdtContent>
                                  <w:r>
                                    <w:rPr>
                                      <w:sz w:val="22"/>
                                      <w:szCs w:val="22"/>
                                      <w:lang w:val="ga-IE"/>
                                    </w:rPr>
                                    <w:t>3</w:t>
                                  </w:r>
                                </w:sdtContent>
                              </w:sdt>
                              <w:r>
                                <w:rPr>
                                  <w:sz w:val="22"/>
                                  <w:szCs w:val="22"/>
                                  <w:lang w:val="ga-IE"/>
                                </w:rPr>
                                <w:t>) švietimo įstaiga ar priimantysis subjektas – apie užsieniečio, turinčio leidimą laikinai gyventi, mokymosi, studijų, stažuotės, kvalifikacijos tobulinimo ar savanoriškos veiklos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68fbcd2f60d0497a8f789ea654112516"/>
                            <w:lock w:val="sdtLocked"/>
                            <w:richText/>
                          </w:sdtPr>
                          <w:sdtContent>
                            <w:p>
                              <w:pPr>
                                <w:ind w:firstLine="720"/>
                                <w:jc w:val="both"/>
                                <w:rPr>
                                  <w:sz w:val="22"/>
                                  <w:szCs w:val="22"/>
                                </w:rPr>
                              </w:pPr>
                              <w:sdt>
                                <w:sdtPr>
                                  <w:alias w:val="Numeris"/>
                                  <w:tag w:val="nr_68fbcd2f60d0497a8f789ea654112516"/>
                                  <w:lock w:val="sdtLocked"/>
                                  <w:richText/>
                                </w:sdtPr>
                                <w:sdtContent>
                                  <w:r>
                                    <w:rPr>
                                      <w:bCs/>
                                      <w:sz w:val="22"/>
                                      <w:szCs w:val="22"/>
                                      <w:lang w:val="ga-IE"/>
                                    </w:rPr>
                                    <w:t>4</w:t>
                                  </w:r>
                                </w:sdtContent>
                              </w:sdt>
                              <w:r>
                                <w:rPr>
                                  <w:bCs/>
                                  <w:sz w:val="22"/>
                                  <w:szCs w:val="22"/>
                                  <w:lang w:val="ga-IE"/>
                                </w:rPr>
                                <w:t>) kuris yra atvykęs stažuoti mokslo ir studijų institucijose pagal Lietuvos Respublikos tarptautines sutartis arba pagal Europos Sąjungos akademinių mainų su trečiosiomis valstybėmis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199c32ac82cb48678ed699ced55606bd"/>
                                <w:lock w:val="sdtLocked"/>
                                <w:richText/>
                              </w:sdtPr>
                              <w:sdtContent>
                                <w:p>
                                  <w:pPr>
                                    <w:ind w:firstLine="720"/>
                                    <w:jc w:val="both"/>
                                    <w:rPr>
                                      <w:sz w:val="22"/>
                                      <w:szCs w:val="22"/>
                                    </w:rPr>
                                  </w:pPr>
                                  <w:sdt>
                                    <w:sdtPr>
                                      <w:alias w:val="Numeris"/>
                                      <w:tag w:val="nr_199c32ac82cb48678ed699ced55606bd"/>
                                      <w:lock w:val="sdtLocked"/>
                                      <w:richText/>
                                    </w:sdtPr>
                                    <w:sdtContent>
                                      <w:r>
                                        <w:rPr>
                                          <w:sz w:val="22"/>
                                          <w:szCs w:val="22"/>
                                        </w:rPr>
                                        <w:t>b</w:t>
                                      </w:r>
                                    </w:sdtContent>
                                  </w:sdt>
                                  <w:r>
                                    <w:rPr>
                                      <w:sz w:val="22"/>
                                      <w:szCs w:val="22"/>
                                    </w:rPr>
                                    <w:t>) pateikiama darbdavio informacija apie užsieniečio turimą kvalifikaciją ir ne mažesnę negu vienerių metų darbo patirtį pagal turimą kvalifikaciją per pastaruosius dvejus metus, išskyrus šio straipsnio 2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1 d. 3 p. c pp."/>
                                <w:tag w:val="part_87506d8469f348cab781a1b6e383e3c8"/>
                                <w:lock w:val="sdtLocked"/>
                                <w:richText/>
                              </w:sdtPr>
                              <w:sdtContent>
                                <w:p>
                                  <w:pPr>
                                    <w:ind w:firstLine="720"/>
                                    <w:jc w:val="both"/>
                                    <w:rPr>
                                      <w:sz w:val="22"/>
                                      <w:szCs w:val="22"/>
                                    </w:rPr>
                                  </w:pPr>
                                  <w:sdt>
                                    <w:sdtPr>
                                      <w:alias w:val="Numeris"/>
                                      <w:tag w:val="nr_87506d8469f348cab781a1b6e383e3c8"/>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Content>
                        </w:sdt>
                      </w:sdtContent>
                    </w:sdt>
                    <w:sdt>
                      <w:sdtPr>
                        <w:alias w:val="44 str. 2 d."/>
                        <w:tag w:val="part_9ac1672f853f4a42830c312dea09bd92"/>
                        <w:lock w:val="sdtLocked"/>
                        <w:richText/>
                      </w:sdtPr>
                      <w:sdtContent>
                        <w:p>
                          <w:pPr>
                            <w:ind w:firstLine="720"/>
                            <w:jc w:val="both"/>
                            <w:rPr>
                              <w:sz w:val="22"/>
                              <w:szCs w:val="22"/>
                            </w:rPr>
                          </w:pPr>
                          <w:sdt>
                            <w:sdtPr>
                              <w:alias w:val="Numeris"/>
                              <w:tag w:val="nr_9ac1672f853f4a42830c312dea09bd92"/>
                              <w:lock w:val="sdtLocked"/>
                              <w:richText/>
                            </w:sdtPr>
                            <w:sdtContent>
                              <w:r>
                                <w:rPr>
                                  <w:sz w:val="22"/>
                                  <w:szCs w:val="22"/>
                                </w:rPr>
                                <w:t>2</w:t>
                              </w:r>
                            </w:sdtContent>
                          </w:sdt>
                          <w:r>
                            <w:rPr>
                              <w:sz w:val="22"/>
                              <w:szCs w:val="22"/>
                            </w:rPr>
                            <w:t>.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Užimtumo tarnybos direktorius kiekvienų metų pusmečiui tvirtina remdamasis Užimtumo tarnybos atliekama darbo rinkos stebėsena, padėties darbo rinkoje vertinimu ir jos pokyčių prognoze.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5748b936d66a471fa1296d4f6d9283f1"/>
                        <w:lock w:val="sdtLocked"/>
                        <w:richText/>
                      </w:sdtPr>
                      <w:sdtContent>
                        <w:p>
                          <w:pPr>
                            <w:ind w:firstLine="720"/>
                            <w:jc w:val="both"/>
                            <w:rPr>
                              <w:sz w:val="22"/>
                              <w:szCs w:val="22"/>
                            </w:rPr>
                          </w:pPr>
                          <w:sdt>
                            <w:sdtPr>
                              <w:alias w:val="Numeris"/>
                              <w:tag w:val="nr_5748b936d66a471fa1296d4f6d9283f1"/>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 Jeigu užsienietis, kuriam leidimas laikinai gyventi išduotas pagal šio straipsnio 1 dalies 3 punktą,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3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5a8477785c74941a2cc54a7043f1da9"/>
                        <w:lock w:val="sdtLocked"/>
                        <w:richText/>
                      </w:sdtPr>
                      <w:sdtContent>
                        <w:p>
                          <w:pPr>
                            <w:ind w:firstLine="720"/>
                            <w:jc w:val="both"/>
                            <w:rPr>
                              <w:b/>
                              <w:i/>
                              <w:sz w:val="20"/>
                            </w:rPr>
                          </w:pPr>
                          <w:sdt>
                            <w:sdtPr>
                              <w:alias w:val="Numeris"/>
                              <w:tag w:val="nr_65a8477785c74941a2cc54a7043f1da9"/>
                              <w:lock w:val="sdtLocked"/>
                              <w:richText/>
                            </w:sdtPr>
                            <w:sdtContent>
                              <w:r>
                                <w:rPr>
                                  <w:sz w:val="22"/>
                                  <w:szCs w:val="22"/>
                                </w:rPr>
                                <w:t>5</w:t>
                              </w:r>
                            </w:sdtContent>
                          </w:sdt>
                          <w:r>
                            <w:rPr>
                              <w:sz w:val="22"/>
                              <w:szCs w:val="22"/>
                            </w:rPr>
                            <w:t xml:space="preserve">. Jeigu užsienietis per pirmuosius dvejus teisėto darbo Lietuvos Respublikoje metus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a2f5869119f84c178427e4f8c291d1f5"/>
                        <w:lock w:val="sdtLocked"/>
                        <w:richText/>
                      </w:sdtPr>
                      <w:sdtContent>
                        <w:p>
                          <w:pPr>
                            <w:ind w:firstLine="720"/>
                            <w:jc w:val="both"/>
                            <w:rPr>
                              <w:sz w:val="22"/>
                              <w:szCs w:val="22"/>
                              <w:lang w:val="ga-IE"/>
                            </w:rPr>
                          </w:pPr>
                          <w:sdt>
                            <w:sdtPr>
                              <w:alias w:val="Numeris"/>
                              <w:tag w:val="nr_a2f5869119f84c178427e4f8c291d1f5"/>
                              <w:lock w:val="sdtLocked"/>
                              <w:richText/>
                            </w:sdtPr>
                            <w:sdtContent>
                              <w:r>
                                <w:rPr>
                                  <w:sz w:val="22"/>
                                  <w:szCs w:val="22"/>
                                  <w:lang w:val="ga-IE"/>
                                </w:rPr>
                                <w:t>6</w:t>
                              </w:r>
                            </w:sdtContent>
                          </w:sdt>
                          <w:r>
                            <w:rPr>
                              <w:sz w:val="22"/>
                              <w:szCs w:val="22"/>
                              <w:lang w:val="ga-IE"/>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vidaus reikalų ministro įgaliotai institucijai pagal šio Įstatymo 36 straipsnio 1 dalies 5 punktą. Jeigu užsienietis per 2 mėnesius nuo pranešimo vidaus reikalų ministro įgaliotai institucijai pateikimo datos nepateikia įrodymų, patvirtinančių, kad jis buvo priimtas studijuoti į kitos mokslo ir studijų institucijos lygiavertę studijų programą arba į doktorantūrą, leidimas laikinai gyventi panaikinamas pagal šio Įstatymo 50 straipsnio 1</w:t>
                          </w:r>
                          <w:r>
                            <w:rPr>
                              <w:sz w:val="22"/>
                              <w:szCs w:val="22"/>
                            </w:rPr>
                            <w:t> </w:t>
                          </w:r>
                          <w:r>
                            <w:rPr>
                              <w:sz w:val="22"/>
                              <w:szCs w:val="22"/>
                              <w:lang w:val="ga-IE"/>
                            </w:rPr>
                            <w:t>dalies 19 punktą.</w:t>
                          </w:r>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4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4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4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92f38ee861094c899e7c258442775435"/>
                            <w:lock w:val="sdtLocked"/>
                            <w:richText/>
                          </w:sdtPr>
                          <w:sdtContent>
                            <w:p>
                              <w:pPr>
                                <w:ind w:firstLine="720"/>
                                <w:jc w:val="both"/>
                                <w:rPr>
                                  <w:sz w:val="22"/>
                                  <w:szCs w:val="22"/>
                                </w:rPr>
                              </w:pPr>
                              <w:sdt>
                                <w:sdtPr>
                                  <w:alias w:val="Numeris"/>
                                  <w:tag w:val="nr_92f38ee861094c899e7c258442775435"/>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1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b6febd101cd84ce79bf7cd63113ab51b"/>
                            <w:lock w:val="sdtLocked"/>
                            <w:richText/>
                          </w:sdtPr>
                          <w:sdtContent>
                            <w:p>
                              <w:pPr>
                                <w:ind w:firstLine="720"/>
                                <w:jc w:val="both"/>
                                <w:rPr>
                                  <w:sz w:val="22"/>
                                </w:rPr>
                              </w:pPr>
                              <w:sdt>
                                <w:sdtPr>
                                  <w:alias w:val="Numeris"/>
                                  <w:tag w:val="nr_b6febd101cd84ce79bf7cd63113ab51b"/>
                                  <w:lock w:val="sdtLocked"/>
                                  <w:richText/>
                                </w:sdtPr>
                                <w:sdtContent>
                                  <w:r>
                                    <w:rPr>
                                      <w:sz w:val="22"/>
                                      <w:szCs w:val="22"/>
                                    </w:rPr>
                                    <w:t>3</w:t>
                                  </w:r>
                                </w:sdtContent>
                              </w:sdt>
                              <w:r>
                                <w:rPr>
                                  <w:sz w:val="22"/>
                                  <w:szCs w:val="22"/>
                                </w:rPr>
                                <w:t>) pateikiama darbdavio informacija apie užsieniečio turimą kvalifikaciją ir ne mažesnę negu vienerių metų darbo patirtį pagal turimą kvalifikaciją per pastaruosius dvejus metus, išskyrus užsienietį,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51fc7f0cd5124e2ca0c2337acf95b618"/>
                            <w:lock w:val="sdtLocked"/>
                            <w:richText/>
                          </w:sdtPr>
                          <w:sdtContent>
                            <w:p>
                              <w:pPr>
                                <w:ind w:firstLine="720"/>
                                <w:jc w:val="both"/>
                              </w:pPr>
                              <w:sdt>
                                <w:sdtPr>
                                  <w:alias w:val="Numeris"/>
                                  <w:tag w:val="nr_51fc7f0cd5124e2ca0c2337acf95b618"/>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2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2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3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3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3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3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3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3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3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a3286db55c1d4cc9a32adf9461345b0d"/>
                    <w:lock w:val="sdtLocked"/>
                    <w:richText/>
                  </w:sdtPr>
                  <w:sdtContent>
                    <w:p>
                      <w:pPr>
                        <w:ind w:firstLine="720"/>
                        <w:jc w:val="both"/>
                      </w:pPr>
                      <w:sdt>
                        <w:sdtPr>
                          <w:alias w:val="Numeris"/>
                          <w:tag w:val="nr_a3286db55c1d4cc9a32adf9461345b0d"/>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vidaus reikalų ministro įgaliotos institucijos.</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8"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b86569d5848e48a39ec8baa28e1d4944"/>
                <w:lock w:val="sdtLocked"/>
                <w:richText/>
              </w:sdtPr>
              <w:sdtContent>
                <w:p>
                  <w:pPr>
                    <w:ind w:left="2410" w:hanging="1690"/>
                    <w:jc w:val="both"/>
                    <w:rPr>
                      <w:b/>
                      <w:sz w:val="22"/>
                      <w:szCs w:val="22"/>
                    </w:rPr>
                  </w:pPr>
                  <w:sdt>
                    <w:sdtPr>
                      <w:alias w:val="Numeris"/>
                      <w:tag w:val="nr_b86569d5848e48a39ec8baa28e1d4944"/>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b86569d5848e48a39ec8baa28e1d4944"/>
                      <w:lock w:val="sdtLocked"/>
                      <w:richText/>
                    </w:sdtPr>
                    <w:sdtContent>
                      <w:r>
                        <w:rPr>
                          <w:b/>
                          <w:sz w:val="22"/>
                          <w:szCs w:val="22"/>
                        </w:rPr>
                        <w:t>Teisės laikinai gyventi Lietuvos Respublikoje pažymėjimo išdavimas ir keitimas</w:t>
                      </w:r>
                    </w:sdtContent>
                  </w:sdt>
                </w:p>
                <w:sdt>
                  <w:sdtPr>
                    <w:alias w:val="99-1 str. 1 d."/>
                    <w:tag w:val="part_19ddd502890246de89e66419317185f9"/>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vidaus reikalų ministro įgaliotai institucijai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5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5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52"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54"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52afa6496525484fbd0514611239a6aa"/>
                    <w:lock w:val="sdtLocked"/>
                    <w:richText/>
                  </w:sdtPr>
                  <w:sdtContent>
                    <w:p>
                      <w:pPr>
                        <w:ind w:firstLine="720"/>
                        <w:jc w:val="both"/>
                        <w:rPr>
                          <w:sz w:val="22"/>
                        </w:rPr>
                      </w:pPr>
                      <w:sdt>
                        <w:sdtPr>
                          <w:alias w:val="Numeris"/>
                          <w:tag w:val="nr_52afa6496525484fbd0514611239a6aa"/>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vidaus reikalų ministro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59"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6c9f28f6e7742e99e858410fdfa503e"/>
                <w:lock w:val="sdtLocked"/>
                <w:richText/>
              </w:sdtPr>
              <w:sdtContent>
                <w:p>
                  <w:pPr>
                    <w:ind w:left="2552" w:hanging="1832"/>
                    <w:jc w:val="both"/>
                    <w:rPr>
                      <w:b/>
                      <w:sz w:val="22"/>
                      <w:szCs w:val="22"/>
                    </w:rPr>
                  </w:pPr>
                  <w:sdt>
                    <w:sdtPr>
                      <w:alias w:val="Numeris"/>
                      <w:tag w:val="nr_e6c9f28f6e7742e99e858410fdfa503e"/>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6c9f28f6e7742e99e858410fdfa503e"/>
                      <w:lock w:val="sdtLocked"/>
                      <w:richText/>
                    </w:sdtPr>
                    <w:sdtContent>
                      <w:r>
                        <w:rPr>
                          <w:b/>
                          <w:sz w:val="22"/>
                          <w:szCs w:val="22"/>
                        </w:rPr>
                        <w:t>Teisės nuolat gyventi Lietuvos Respublikoje pažymėjimo išdavimas ir keitimas</w:t>
                      </w:r>
                    </w:sdtContent>
                  </w:sdt>
                </w:p>
                <w:sdt>
                  <w:sdtPr>
                    <w:alias w:val="105-1 str. 1 d."/>
                    <w:tag w:val="part_4ce951f97944489c9412cf07bd6bc4d7"/>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vidaus reikalų ministro įgaliotai institucijai dienos.</w:t>
                      </w:r>
                      <w:r>
                        <w:t xml:space="preserve"> </w:t>
                      </w:r>
                    </w:p>
                    <w:p>
                      <w:pPr>
                        <w:jc w:val="both"/>
                        <w:rPr>
                          <w:rFonts w:eastAsia="MS Mincho"/>
                          <w:i/>
                          <w:iCs/>
                          <w:sz w:val="20"/>
                        </w:rPr>
                      </w:pPr>
                      <w:r>
                        <w:rPr>
                          <w:rFonts w:eastAsia="MS Mincho"/>
                          <w:i/>
                          <w:iCs/>
                          <w:sz w:val="20"/>
                        </w:rPr>
                        <w:t>Įstatymas papildytas straipsniu:</w:t>
                      </w:r>
                    </w:p>
                    <w:p>
                      <w:pPr>
                        <w:jc w:val="both"/>
                        <w:rPr>
                          <w:b/>
                          <w:sz w:val="22"/>
                          <w:szCs w:val="22"/>
                        </w:rPr>
                      </w:pPr>
                      <w:r>
                        <w:rPr>
                          <w:i/>
                          <w:sz w:val="20"/>
                        </w:rPr>
                        <w:t xml:space="preserve">Nr. </w:t>
                      </w:r>
                      <w:hyperlink r:id="rId25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2"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5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2d8ca2dd26714f6a897e29fd1292e282"/>
                    <w:lock w:val="sdtLocked"/>
                    <w:richText/>
                  </w:sdtPr>
                  <w:sdtContent>
                    <w:p>
                      <w:pPr>
                        <w:ind w:firstLine="720"/>
                        <w:jc w:val="both"/>
                        <w:rPr>
                          <w:sz w:val="22"/>
                          <w:szCs w:val="22"/>
                        </w:rPr>
                      </w:pPr>
                      <w:sdt>
                        <w:sdtPr>
                          <w:alias w:val="Numeris"/>
                          <w:tag w:val="nr_2d8ca2dd26714f6a897e29fd1292e282"/>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vidaus reikalų ministro įgaliotą instituciją dėl teisės gyventi Lietuvos Respublikoje pažymėjimo ar Europos Sąjungos leidimo gyventi kortelės jam išdavimo. </w:t>
                      </w:r>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5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5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6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7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7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7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0"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82"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91"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9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e1049b02a9a64b66a373e48fee9e24ea"/>
                    <w:lock w:val="sdtLocked"/>
                    <w:richText/>
                  </w:sdtPr>
                  <w:sdtContent>
                    <w:p>
                      <w:pPr>
                        <w:ind w:firstLine="720"/>
                        <w:jc w:val="both"/>
                        <w:rPr>
                          <w:color w:val="000000"/>
                          <w:sz w:val="22"/>
                          <w:szCs w:val="22"/>
                          <w:lang w:eastAsia="lt-LT"/>
                        </w:rPr>
                      </w:pPr>
                      <w:sdt>
                        <w:sdtPr>
                          <w:alias w:val="Numeris"/>
                          <w:tag w:val="nr_e1049b02a9a64b66a373e48fee9e24ea"/>
                          <w:lock w:val="sdtLocked"/>
                          <w:richText/>
                        </w:sdtPr>
                        <w:sdtContent>
                          <w:r>
                            <w:rPr>
                              <w:color w:val="000000"/>
                              <w:sz w:val="22"/>
                              <w:szCs w:val="22"/>
                              <w:lang w:eastAsia="lt-LT"/>
                            </w:rPr>
                            <w:t>1</w:t>
                          </w:r>
                        </w:sdtContent>
                      </w:sdt>
                      <w:r>
                        <w:rPr>
                          <w:color w:val="000000"/>
                          <w:sz w:val="22"/>
                          <w:szCs w:val="22"/>
                          <w:lang w:eastAsia="lt-LT"/>
                        </w:rPr>
                        <w:t>.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c3770fd236784035b2105cdbe028f526"/>
                    <w:lock w:val="sdtLocked"/>
                    <w:richText/>
                  </w:sdtPr>
                  <w:sdtContent>
                    <w:p>
                      <w:pPr>
                        <w:ind w:firstLine="720"/>
                        <w:jc w:val="both"/>
                        <w:rPr>
                          <w:sz w:val="22"/>
                          <w:szCs w:val="22"/>
                        </w:rPr>
                      </w:pPr>
                      <w:sdt>
                        <w:sdtPr>
                          <w:alias w:val="Numeris"/>
                          <w:tag w:val="nr_c3770fd236784035b2105cdbe028f526"/>
                          <w:lock w:val="sdtLocked"/>
                          <w:richText/>
                        </w:sdtPr>
                        <w:sdtContent>
                          <w:r>
                            <w:rPr>
                              <w:color w:val="000000"/>
                              <w:sz w:val="22"/>
                              <w:szCs w:val="22"/>
                              <w:lang w:eastAsia="lt-LT"/>
                            </w:rPr>
                            <w:t>8</w:t>
                          </w:r>
                        </w:sdtContent>
                      </w:sdt>
                      <w:r>
                        <w:rPr>
                          <w:color w:val="000000"/>
                          <w:sz w:val="22"/>
                          <w:szCs w:val="22"/>
                          <w:lang w:eastAsia="lt-LT"/>
                        </w:rPr>
                        <w:t xml:space="preserve">. </w:t>
                      </w:r>
                      <w:r>
                        <w:rPr>
                          <w:sz w:val="22"/>
                          <w:szCs w:val="22"/>
                        </w:rPr>
                        <w:t xml:space="preserve">Sprendimą uždrausti (neuždrausti) užsieniečiui atvykti į Lietuvos Respubliką priima Migracijos departamentas. </w:t>
                      </w:r>
                      <w:r>
                        <w:rPr>
                          <w:bCs/>
                          <w:color w:val="000000"/>
                          <w:sz w:val="22"/>
                          <w:szCs w:val="22"/>
                        </w:rPr>
                        <w:t xml:space="preserve">Sprendimą uždrausti užsieniečiui atvykti į Lietuvos Respubliką </w:t>
                      </w:r>
                      <w:r>
                        <w:rPr>
                          <w:color w:val="000000"/>
                          <w:sz w:val="22"/>
                          <w:szCs w:val="22"/>
                        </w:rPr>
                        <w:t xml:space="preserve">šio </w:t>
                      </w:r>
                      <w:r>
                        <w:rPr>
                          <w:bCs/>
                          <w:color w:val="000000"/>
                          <w:sz w:val="22"/>
                          <w:szCs w:val="22"/>
                        </w:rPr>
                        <w:t>straipsnio 4 dalyje nurodytais pagrindais užsienio reikalų ministro siūlymu priima</w:t>
                      </w:r>
                      <w:r>
                        <w:rPr>
                          <w:color w:val="000000"/>
                          <w:sz w:val="22"/>
                          <w:szCs w:val="22"/>
                        </w:rPr>
                        <w:t xml:space="preserve"> vidaus reikalų ministras. </w:t>
                      </w:r>
                      <w:r>
                        <w:rPr>
                          <w:sz w:val="22"/>
                          <w:szCs w:val="22"/>
                        </w:rPr>
                        <w:t xml:space="preserve">Draudimo atvykti </w:t>
                      </w:r>
                      <w:r>
                        <w:rPr>
                          <w:color w:val="000000"/>
                          <w:sz w:val="22"/>
                          <w:szCs w:val="22"/>
                          <w:lang w:eastAsia="lt-LT"/>
                        </w:rPr>
                        <w:t>į Lietuvos Respubliką</w:t>
                      </w:r>
                      <w:r>
                        <w:rPr>
                          <w:sz w:val="22"/>
                          <w:szCs w:val="22"/>
                        </w:rPr>
                        <w:t xml:space="preserve"> trukmė nustatoma kiekvienu atveju tinkamai atsižvelgus į visas su konkrečiu atveju susijusias aplinkybes.</w:t>
                      </w:r>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40"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9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9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0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0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0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0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1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1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1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1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1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1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1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1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1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1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2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2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2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2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2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3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3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3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3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3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3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29704&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4767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53097&amp;b="/>
  <Relationship Id="rId115" Type="http://schemas.openxmlformats.org/officeDocument/2006/relationships/hyperlink" TargetMode="External" Target="http://www3.lrs.lt/cgi-bin/preps2?a=457912&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429704&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350406&amp;b="/>
  <Relationship Id="rId126" Type="http://schemas.openxmlformats.org/officeDocument/2006/relationships/hyperlink" TargetMode="External" Target="http://www3.lrs.lt/cgi-bin/preps2?a=476706&amp;b="/>
  <Relationship Id="rId127" Type="http://schemas.openxmlformats.org/officeDocument/2006/relationships/hyperlink" TargetMode="External" Target="http://www3.lrs.lt/cgi-bin/preps2?a=350406&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314800&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414120&amp;b="/>
  <Relationship Id="rId135" Type="http://schemas.openxmlformats.org/officeDocument/2006/relationships/hyperlink" TargetMode="External" Target="http://www3.lrs.lt/cgi-bin/preps2?a=288727&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3504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31480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767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29704&amp;b="/>
  <Relationship Id="rId146" Type="http://schemas.openxmlformats.org/officeDocument/2006/relationships/hyperlink" TargetMode="External" Target="http://www3.lrs.lt/cgi-bin/preps2?a=429704&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288727&amp;b="/>
  <Relationship Id="rId15" Type="http://schemas.openxmlformats.org/officeDocument/2006/relationships/theme" Target="theme/theme1.xml"/>
  <Relationship Id="rId150" Type="http://schemas.openxmlformats.org/officeDocument/2006/relationships/hyperlink" TargetMode="External" Target="http://www3.lrs.lt/cgi-bin/preps2?a=350406&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453097&amp;b="/>
  <Relationship Id="rId153" Type="http://schemas.openxmlformats.org/officeDocument/2006/relationships/hyperlink" TargetMode="External" Target="http://www3.lrs.lt/cgi-bin/preps2?a=476706&amp;b="/>
  <Relationship Id="rId154" Type="http://schemas.openxmlformats.org/officeDocument/2006/relationships/hyperlink" TargetMode="External" Target="http://www3.lrs.lt/cgi-bin/preps2?a=288727&amp;b="/>
  <Relationship Id="rId155" Type="http://schemas.openxmlformats.org/officeDocument/2006/relationships/hyperlink" TargetMode="External" Target="http://www3.lrs.lt/cgi-bin/preps2?a=288727&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457912&amp;b="/>
  <Relationship Id="rId159" Type="http://schemas.openxmlformats.org/officeDocument/2006/relationships/hyperlink" TargetMode="External" Target="http://www3.lrs.lt/cgi-bin/preps2?a=476706&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29704&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350406&amp;b="/>
  <Relationship Id="rId165" Type="http://schemas.openxmlformats.org/officeDocument/2006/relationships/hyperlink" TargetMode="External" Target="http://www3.lrs.lt/cgi-bin/preps2?a=429704&amp;b="/>
  <Relationship Id="rId166" Type="http://schemas.openxmlformats.org/officeDocument/2006/relationships/hyperlink" TargetMode="External" Target="http://www3.lrs.lt/cgi-bin/preps2?a=457912&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314800&amp;b="/>
  <Relationship Id="rId169" Type="http://schemas.openxmlformats.org/officeDocument/2006/relationships/hyperlink" TargetMode="External" Target="http://www3.lrs.lt/cgi-bin/preps2?a=41412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14120&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14800&amp;b="/>
  <Relationship Id="rId175" Type="http://schemas.openxmlformats.org/officeDocument/2006/relationships/hyperlink" TargetMode="External" Target="http://www3.lrs.lt/cgi-bin/preps2?a=314800&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14120&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314800&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14120&amp;b="/>
  <Relationship Id="rId181" Type="http://schemas.openxmlformats.org/officeDocument/2006/relationships/hyperlink" TargetMode="External" Target="http://www3.lrs.lt/cgi-bin/preps2?a=288727&amp;b="/>
  <Relationship Id="rId182" Type="http://schemas.openxmlformats.org/officeDocument/2006/relationships/hyperlink" TargetMode="External" Target="http://www3.lrs.lt/cgi-bin/preps2?a=414120&amp;b="/>
  <Relationship Id="rId183" Type="http://schemas.openxmlformats.org/officeDocument/2006/relationships/hyperlink" TargetMode="External" Target="http://www3.lrs.lt/cgi-bin/preps2?a=414120&amp;b="/>
  <Relationship Id="rId184" Type="http://schemas.openxmlformats.org/officeDocument/2006/relationships/hyperlink" TargetMode="External" Target="http://www3.lrs.lt/cgi-bin/preps2?a=429704&amp;b="/>
  <Relationship Id="rId185" Type="http://schemas.openxmlformats.org/officeDocument/2006/relationships/hyperlink" TargetMode="External" Target="http://www3.lrs.lt/cgi-bin/preps2?a=476706&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288727&amp;b="/>
  <Relationship Id="rId188" Type="http://schemas.openxmlformats.org/officeDocument/2006/relationships/hyperlink" TargetMode="External" Target="http://www3.lrs.lt/cgi-bin/preps2?a=288727&amp;b="/>
  <Relationship Id="rId189" Type="http://schemas.openxmlformats.org/officeDocument/2006/relationships/hyperlink" TargetMode="External" Target="http://www3.lrs.lt/cgi-bin/preps2?a=31480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704&amp;b="/>
  <Relationship Id="rId191" Type="http://schemas.openxmlformats.org/officeDocument/2006/relationships/hyperlink" TargetMode="External" Target="http://www3.lrs.lt/cgi-bin/preps2?a=288727&amp;b="/>
  <Relationship Id="rId192" Type="http://schemas.openxmlformats.org/officeDocument/2006/relationships/hyperlink" TargetMode="External" Target="http://www3.lrs.lt/cgi-bin/preps2?a=414120&amp;b="/>
  <Relationship Id="rId193" Type="http://schemas.openxmlformats.org/officeDocument/2006/relationships/hyperlink" TargetMode="External" Target="http://www3.lrs.lt/cgi-bin/preps2?a=31480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288727&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704&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350406&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76706&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19873&amp;b="/>
  <Relationship Id="rId209" Type="http://schemas.openxmlformats.org/officeDocument/2006/relationships/hyperlink" TargetMode="External" Target="http://www3.lrs.lt/cgi-bin/preps2?a=25838&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6543&amp;b="/>
  <Relationship Id="rId211" Type="http://schemas.openxmlformats.org/officeDocument/2006/relationships/hyperlink" TargetMode="External" Target="http://www3.lrs.lt/cgi-bin/preps2?a=60133&amp;b="/>
  <Relationship Id="rId212" Type="http://schemas.openxmlformats.org/officeDocument/2006/relationships/hyperlink" TargetMode="External" Target="http://www3.lrs.lt/cgi-bin/preps2?a=69958&amp;b="/>
  <Relationship Id="rId213" Type="http://schemas.openxmlformats.org/officeDocument/2006/relationships/hyperlink" TargetMode="External" Target="http://www3.lrs.lt/cgi-bin/preps2?a=88562&amp;b="/>
  <Relationship Id="rId214" Type="http://schemas.openxmlformats.org/officeDocument/2006/relationships/hyperlink" TargetMode="External" Target="http://www3.lrs.lt/cgi-bin/preps2?a=94199&amp;b="/>
  <Relationship Id="rId215" Type="http://schemas.openxmlformats.org/officeDocument/2006/relationships/hyperlink" TargetMode="External" Target="http://www3.lrs.lt/cgi-bin/preps2?a=104679&amp;b="/>
  <Relationship Id="rId216" Type="http://schemas.openxmlformats.org/officeDocument/2006/relationships/hyperlink" TargetMode="External" Target="http://www3.lrs.lt/cgi-bin/preps2?a=111843&amp;b="/>
  <Relationship Id="rId217" Type="http://schemas.openxmlformats.org/officeDocument/2006/relationships/hyperlink" TargetMode="External" Target="http://www3.lrs.lt/cgi-bin/preps2?a=104679&amp;b="/>
  <Relationship Id="rId218" Type="http://schemas.openxmlformats.org/officeDocument/2006/relationships/hyperlink" TargetMode="External" Target="http://www3.lrs.lt/cgi-bin/preps2?a=111837&amp;b="/>
  <Relationship Id="rId219" Type="http://schemas.openxmlformats.org/officeDocument/2006/relationships/hyperlink" TargetMode="External" Target="http://www3.lrs.lt/cgi-bin/preps2?a=139415&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159541&amp;b="/>
  <Relationship Id="rId221" Type="http://schemas.openxmlformats.org/officeDocument/2006/relationships/hyperlink" TargetMode="External" Target="http://www3.lrs.lt/cgi-bin/preps2?a=209640&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14800&amp;b="/>
  <Relationship Id="rId224" Type="http://schemas.openxmlformats.org/officeDocument/2006/relationships/hyperlink" TargetMode="External" Target="http://www3.lrs.lt/cgi-bin/preps2?a=414120&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53097&amp;b="/>
  <Relationship Id="rId227" Type="http://schemas.openxmlformats.org/officeDocument/2006/relationships/hyperlink" TargetMode="External" Target="http://www3.lrs.lt/cgi-bin/preps2?a=288727&amp;b="/>
  <Relationship Id="rId228" Type="http://schemas.openxmlformats.org/officeDocument/2006/relationships/hyperlink" TargetMode="External" Target="http://www3.lrs.lt/cgi-bin/preps2?a=314800&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14120&amp;b="/>
  <Relationship Id="rId231" Type="http://schemas.openxmlformats.org/officeDocument/2006/relationships/hyperlink" TargetMode="External" Target="http://www3.lrs.lt/cgi-bin/preps2?a=429294&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53097&amp;b="/>
  <Relationship Id="rId234" Type="http://schemas.openxmlformats.org/officeDocument/2006/relationships/hyperlink" TargetMode="External" Target="http://www3.lrs.lt/cgi-bin/preps2?a=457912&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314800&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14120&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76706&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76706&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50406&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29704&amp;b="/>
  <Relationship Id="rId255" Type="http://schemas.openxmlformats.org/officeDocument/2006/relationships/hyperlink" TargetMode="External" Target="http://www3.lrs.lt/cgi-bin/preps2?a=429704&amp;b="/>
  <Relationship Id="rId256" Type="http://schemas.openxmlformats.org/officeDocument/2006/relationships/hyperlink" TargetMode="External" Target="http://www3.lrs.lt/cgi-bin/preps2?a=429704&amp;b="/>
  <Relationship Id="rId257" Type="http://schemas.openxmlformats.org/officeDocument/2006/relationships/hyperlink" TargetMode="External" Target="http://www3.lrs.lt/cgi-bin/preps2?a=429704&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a336d9c358f04b4ab845ddd624e39cd0"/>
        <Part Type="strDalis" Nr="5" Abbr="1 str. 5 d." DocPartId="bc2fd86330b04dc1ad8f17ee69d353b5" PartId="d1ac324d162c4743bf1f4f09b2c5b778"/>
        <Part Type="strDalis" Nr="6" Abbr="6 d." DocPartId="f1420b6f14494e2d9d394034cf0dc357" PartId="cb4963d55c71412fb407b7cf79b0569c"/>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ad573f55df10434fa979071d7e4b59e7"/>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68fbcd2f60d0497a8f789ea654112516"/>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199c32ac82cb48678ed699ced55606bd"/>
              <Part Type="strPapunktis" Nr="c" Abbr="44 str. 1 d. 3 p. c pp." DocPartId="ec2ac036a00940f0a257a71c12c3502e" PartId="87506d8469f348cab781a1b6e383e3c8"/>
            </Part>
          </Part>
          <Part Type="strDalis" Nr="2" Abbr="44 str. 2 d." DocPartId="585ae5da454f4a5db9583c570726a540" PartId="9ac1672f853f4a42830c312dea09bd92"/>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5748b936d66a471fa1296d4f6d9283f1"/>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5a8477785c74941a2cc54a7043f1da9"/>
          <Part Type="strDalis" Nr="6" Abbr="44-1 str. 6 d." DocPartId="565963d457494af3934accf2f906d382" PartId="1d32c7b3d704467c9d393440b1a13576"/>
          <Part Type="strDalis" Nr="7" Abbr="44-1 str. 7 d." DocPartId="bff995382c78455cab5aa5e011584ea2" PartId="98bfcaf6cb29413282d96934f1b96e1f"/>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a2f5869119f84c178427e4f8c291d1f5"/>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92f38ee861094c899e7c258442775435"/>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b6febd101cd84ce79bf7cd63113ab51b"/>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51fc7f0cd5124e2ca0c2337acf95b618"/>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a4d8916f870245c08d8413219dab1cc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a3286db55c1d4cc9a32adf9461345b0d"/>
      </Part>
      <Part Type="straipsnis" Nr="99-1" Abbr="99-1 str." Title="Teisės laikinai gyventi Lietuvos Respublikoje pažymėjimo išdavimas ir keitimas" DocPartId="3e9f73e799aa4f50960fe88b06155619" PartId="b86569d5848e48a39ec8baa28e1d4944">
        <Part Type="strDalis" Nr="1" Abbr="99-1 str. 1 d." DocPartId="f8836d94b6724c499be99fc99dbdae18" PartId="19ddd502890246de89e66419317185f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52afa6496525484fbd0514611239a6aa"/>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6c9f28f6e7742e99e858410fdfa503e">
        <Part Type="strDalis" Nr="1" Abbr="105-1 str. 1 d." DocPartId="beec552c576049b6b674dcc86a6d255a" PartId="4ce951f97944489c9412cf07bd6bc4d7"/>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2d8ca2dd26714f6a897e29fd1292e282"/>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e1049b02a9a64b66a373e48fee9e24ea"/>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c3770fd236784035b2105cdbe028f526"/>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0141357-9F49-4961-B2E0-5BAC1D0E2587}">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