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10bbe84c6f742859da42ac2b7c0ff57"/>
        <w:lock w:val="sdtLocked"/>
        <w:richText/>
      </w:sdtPr>
      <w:sdtContent>
        <w:p>
          <w:pPr>
            <w:jc w:val="both"/>
            <w:rPr>
              <w:rFonts w:ascii="Times New Roman" w:hAnsi="Times New Roman"/>
            </w:rPr>
          </w:pPr>
          <w:r>
            <w:rPr>
              <w:rFonts w:ascii="Times New Roman" w:hAnsi="Times New Roman"/>
              <w:b/>
              <w:i/>
            </w:rPr>
            <w:t>Suvestinė redakcija nuo 2017-07-01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2004, Nr. </w:t>
          </w:r>
          <w:fldSimple w:instr="HYPERLINK https://www.e-tar.lt/portal/legalAct.html?documentId=TAR.E356C85AC1C6">
            <w:r w:rsidRPr="00532B9F">
              <w:rPr>
                <w:rFonts w:ascii="Times New Roman" w:eastAsia="MS Mincho" w:hAnsi="Times New Roman"/>
                <w:sz w:val="20"/>
                <w:i/>
                <w:iCs/>
                <w:color w:val="0000FF" w:themeColor="hyperlink"/>
                <w:u w:val="single"/>
              </w:rPr>
              <w:t>74-2555</w:t>
            </w:r>
          </w:fldSimple>
          <w:r>
            <w:rPr>
              <w:rFonts w:ascii="Times New Roman" w:eastAsia="MS Mincho" w:hAnsi="Times New Roman"/>
              <w:sz w:val="20"/>
              <w:i/>
              <w:iCs/>
            </w:rPr>
            <w:t>, i. k. 1041100NUTA00000526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Iki šio nutarimo įsigaliojimo dienos komandiruotės metu patirtos tarnybinių komandiruočių išlaidos apmokamos pagal Tarnybinių komandiruočių išlaidų apmokėjimo biudžetinėse įstaigose taisyklių nuostatas, galiojusias iki šio nutarimo įsigaliojimo dienos.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2004 m. balandžio 29 d. nutarimo Nr. 526 „Dėl Tarnybinių komandiruočių išlaidų apmokėjimo biudžetinėse įstaigose taisyklių patvirtinimo“ pakeitimo</w:t>
          </w:r>
        </w:p>
        <w:p/>
        <w:p>
          <w:pPr>
            <w:rPr>
              <w:rFonts w:ascii="Times New Roman" w:hAnsi="Times New Roman"/>
              <w:sz w:val="20"/>
              <w:b/>
              <w:i/>
            </w:rPr>
          </w:pPr>
          <w:r>
            <w:rPr>
              <w:rFonts w:ascii="Times New Roman" w:hAnsi="Times New Roman"/>
              <w:sz w:val="20"/>
              <w:b/>
              <w:i/>
            </w:rPr>
            <w:t>Nauja redakcija nuo 2017-07-01:</w:t>
          </w:r>
        </w:p>
        <w:p>
          <w:pPr>
            <w:rPr>
              <w:rFonts w:ascii="Times New Roman" w:hAnsi="Times New Roman"/>
              <w:sz w:val="20"/>
              <w:i/>
            </w:rPr>
          </w:pPr>
          <w:r>
            <w:rPr>
              <w:rFonts w:ascii="Times New Roman" w:hAnsi="Times New Roman"/>
              <w:sz w:val="20"/>
              <w:i/>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Pr>
            <w:rPr>
              <w:rFonts w:ascii="Times New Roman" w:hAnsi="Times New Roman"/>
              <w:sz w:val="22"/>
            </w:rPr>
          </w:pPr>
        </w:p>
        <w:p>
          <w:pPr>
            <w:jc w:val="center"/>
            <w:rPr>
              <w:b/>
              <w:lang w:eastAsia="lt-LT"/>
            </w:rPr>
          </w:pPr>
          <w:r>
            <w:rPr>
              <w:b/>
              <w:lang w:eastAsia="lt-LT"/>
            </w:rPr>
            <w:t>LIETUVOS RESPUBLIKOS VYRIAUSYBĖ</w:t>
          </w:r>
        </w:p>
        <w:p>
          <w:pPr>
            <w:jc w:val="center"/>
            <w:rPr>
              <w:b/>
              <w:lang w:eastAsia="lt-LT"/>
            </w:rPr>
          </w:pPr>
        </w:p>
        <w:p>
          <w:pPr>
            <w:jc w:val="center"/>
            <w:rPr>
              <w:b/>
              <w:lang w:eastAsia="lt-LT"/>
            </w:rPr>
          </w:pPr>
          <w:r>
            <w:rPr>
              <w:b/>
              <w:lang w:eastAsia="lt-LT"/>
            </w:rPr>
            <w:t>NUTARIMAS</w:t>
          </w:r>
        </w:p>
        <w:p>
          <w:pPr>
            <w:jc w:val="center"/>
            <w:rPr>
              <w:b/>
              <w:strike/>
              <w:lang w:eastAsia="lt-LT"/>
            </w:rPr>
          </w:pPr>
          <w:r>
            <w:rPr>
              <w:b/>
              <w:lang w:eastAsia="lt-LT"/>
            </w:rPr>
            <w:t xml:space="preserve">DĖL DIENPINIGIŲ IR KITŲ TARNYBINIŲ KOMANDIRUOČIŲ IŠLAIDŲ APMOKĖJIMO </w:t>
          </w:r>
        </w:p>
        <w:p>
          <w:pPr>
            <w:jc w:val="center"/>
            <w:rPr>
              <w:lang w:eastAsia="lt-LT"/>
            </w:rPr>
          </w:pPr>
        </w:p>
        <w:p>
          <w:pPr>
            <w:jc w:val="center"/>
            <w:rPr>
              <w:lang w:eastAsia="lt-LT"/>
            </w:rPr>
          </w:pPr>
          <w:r>
            <w:rPr>
              <w:color w:val="000000"/>
            </w:rPr>
            <w:t>2004 m. balandžio 29 d. Nr. 526</w:t>
          </w:r>
        </w:p>
        <w:p>
          <w:pPr>
            <w:jc w:val="center"/>
            <w:rPr>
              <w:lang w:eastAsia="lt-LT"/>
            </w:rPr>
          </w:pPr>
          <w:r>
            <w:rPr>
              <w:lang w:eastAsia="lt-LT"/>
            </w:rPr>
            <w:t>Vilnius</w:t>
          </w:r>
        </w:p>
        <w:p>
          <w:pPr>
            <w:jc w:val="center"/>
            <w:rPr>
              <w:lang w:eastAsia="lt-LT"/>
            </w:rPr>
          </w:pPr>
        </w:p>
        <w:sdt>
          <w:sdtPr>
            <w:alias w:val="preambule"/>
            <w:tag w:val="part_704b89368dfa45138d27e0e165db86b1"/>
            <w:lock w:val="sdtLocked"/>
            <w:richText/>
          </w:sdtPr>
          <w:sdtContent>
            <w:p>
              <w:pPr>
                <w:spacing w:line="360" w:lineRule="atLeast"/>
                <w:ind w:firstLine="720"/>
                <w:jc w:val="both"/>
                <w:rPr>
                  <w:lang w:eastAsia="lt-LT"/>
                </w:rPr>
              </w:pPr>
              <w:r>
                <w:rPr>
                  <w:lang w:eastAsia="lt-LT"/>
                </w:rPr>
                <w:t>Vadovaudamasi Lietuvos Respublikos darbo kodekso 107</w:t>
              </w:r>
              <w:r>
                <w:rPr>
                  <w:b/>
                  <w:lang w:eastAsia="lt-LT"/>
                </w:rPr>
                <w:t xml:space="preserve"> </w:t>
              </w:r>
              <w:r>
                <w:rPr>
                  <w:lang w:eastAsia="lt-LT"/>
                </w:rPr>
                <w:t>straipsnio 2 ir 3 dalimis, Lietuvos Respublikos valstybės tarnybos įstatymo 43 straipsnio 9 dalimi, Lietuvos Respublikos vietos savivaldos įstatymo 26 straipsnio 3 dalimi, Lietuvos Respublikos prokuratūros įstatymo 52 straipsnio 9 dalimi, Tarnybos Lietuvos Respublikos muitinėje statuto 54 straipsnio 3 dalimi, Lietuvos Respublikos saugios laivybos įstatymo 4 straipsnio 5 dalimi ir Lietuvos Respublikos teismų įstatymo 41 straipsnio 5 dalimi, Lietuvos Respublikos Vyriausybė</w:t>
              </w:r>
              <w:r>
                <w:rPr>
                  <w:spacing w:val="100"/>
                  <w:szCs w:val="24"/>
                  <w:lang w:eastAsia="lt-LT"/>
                </w:rPr>
                <w:t xml:space="preserve"> nutari</w:t>
              </w:r>
              <w:r>
                <w:rPr>
                  <w:szCs w:val="24"/>
                  <w:lang w:eastAsia="lt-LT"/>
                </w:rPr>
                <w:t>a:</w:t>
              </w:r>
            </w:p>
          </w:sdtContent>
        </w:sdt>
        <w:sdt>
          <w:sdtPr>
            <w:alias w:val="1 p."/>
            <w:tag w:val="part_750b1f9ee3cf4a40809b151156d85803"/>
            <w:lock w:val="sdtLocked"/>
            <w:richText/>
          </w:sdtPr>
          <w:sdtContent>
            <w:p>
              <w:pPr>
                <w:tabs>
                  <w:tab w:val="left" w:pos="993"/>
                </w:tabs>
                <w:spacing w:line="360" w:lineRule="atLeast"/>
                <w:ind w:firstLine="720"/>
                <w:jc w:val="both"/>
                <w:rPr>
                  <w:lang w:eastAsia="lt-LT"/>
                </w:rPr>
              </w:pPr>
              <w:sdt>
                <w:sdtPr>
                  <w:alias w:val="Numeris"/>
                  <w:tag w:val="nr_750b1f9ee3cf4a40809b151156d85803"/>
                  <w:lock w:val="sdtLocked"/>
                  <w:richText/>
                </w:sdtPr>
                <w:sdtContent>
                  <w:r>
                    <w:rPr>
                      <w:lang w:eastAsia="lt-LT"/>
                    </w:rPr>
                    <w:t>1</w:t>
                  </w:r>
                </w:sdtContent>
              </w:sdt>
              <w:r>
                <w:rPr>
                  <w:lang w:eastAsia="lt-LT"/>
                </w:rPr>
                <w:t>.</w:t>
                <w:tab/>
                <w:t>Patvirtinti pridedamus:</w:t>
              </w:r>
            </w:p>
            <w:sdt>
              <w:sdtPr>
                <w:alias w:val="1.1 pp."/>
                <w:tag w:val="part_897f0746a96f46428cc7cd1240993191"/>
                <w:lock w:val="sdtLocked"/>
                <w:richText/>
              </w:sdtPr>
              <w:sdtContent>
                <w:p>
                  <w:pPr>
                    <w:spacing w:line="360" w:lineRule="atLeast"/>
                    <w:ind w:firstLine="720"/>
                    <w:jc w:val="both"/>
                    <w:rPr>
                      <w:lang w:eastAsia="lt-LT"/>
                    </w:rPr>
                  </w:pPr>
                  <w:sdt>
                    <w:sdtPr>
                      <w:alias w:val="Numeris"/>
                      <w:tag w:val="nr_897f0746a96f46428cc7cd1240993191"/>
                      <w:lock w:val="sdtLocked"/>
                      <w:richText/>
                    </w:sdtPr>
                    <w:sdtContent>
                      <w:r>
                        <w:rPr>
                          <w:lang w:eastAsia="lt-LT"/>
                        </w:rPr>
                        <w:t>1.1</w:t>
                      </w:r>
                    </w:sdtContent>
                  </w:sdt>
                  <w:r>
                    <w:rPr>
                      <w:lang w:eastAsia="lt-LT"/>
                    </w:rPr>
                    <w:t>. Maksimalių dienpinigių dydžių sąrašą;</w:t>
                  </w:r>
                </w:p>
              </w:sdtContent>
            </w:sdt>
            <w:sdt>
              <w:sdtPr>
                <w:alias w:val="1.2 pp."/>
                <w:tag w:val="part_f215717ae419477bb58918b477f57aef"/>
                <w:lock w:val="sdtLocked"/>
                <w:richText/>
              </w:sdtPr>
              <w:sdtContent>
                <w:p>
                  <w:pPr>
                    <w:spacing w:line="360" w:lineRule="atLeast"/>
                    <w:ind w:firstLine="720"/>
                    <w:jc w:val="both"/>
                    <w:rPr>
                      <w:lang w:eastAsia="lt-LT"/>
                    </w:rPr>
                  </w:pPr>
                  <w:sdt>
                    <w:sdtPr>
                      <w:alias w:val="Numeris"/>
                      <w:tag w:val="nr_f215717ae419477bb58918b477f57aef"/>
                      <w:lock w:val="sdtLocked"/>
                      <w:richText/>
                    </w:sdtPr>
                    <w:sdtContent>
                      <w:r>
                        <w:rPr>
                          <w:lang w:eastAsia="lt-LT"/>
                        </w:rPr>
                        <w:t>1.2</w:t>
                      </w:r>
                    </w:sdtContent>
                  </w:sdt>
                  <w:r>
                    <w:rPr>
                      <w:lang w:eastAsia="lt-LT"/>
                    </w:rPr>
                    <w:t>. Dienpinigių mokėjimo tvarkos aprašą;</w:t>
                  </w:r>
                </w:p>
              </w:sdtContent>
            </w:sdt>
            <w:sdt>
              <w:sdtPr>
                <w:alias w:val="1.3 pp."/>
                <w:tag w:val="part_0b7338ac9c6045649a2ac1bdc7be00f4"/>
                <w:lock w:val="sdtLocked"/>
                <w:richText/>
              </w:sdtPr>
              <w:sdtContent>
                <w:p>
                  <w:pPr>
                    <w:spacing w:line="360" w:lineRule="atLeast"/>
                    <w:ind w:firstLine="720"/>
                    <w:jc w:val="both"/>
                    <w:rPr>
                      <w:lang w:eastAsia="lt-LT"/>
                    </w:rPr>
                  </w:pPr>
                  <w:sdt>
                    <w:sdtPr>
                      <w:alias w:val="Numeris"/>
                      <w:tag w:val="nr_0b7338ac9c6045649a2ac1bdc7be00f4"/>
                      <w:lock w:val="sdtLocked"/>
                      <w:richText/>
                    </w:sdtPr>
                    <w:sdtContent>
                      <w:r>
                        <w:rPr>
                          <w:lang w:eastAsia="lt-LT"/>
                        </w:rPr>
                        <w:t>1.3</w:t>
                      </w:r>
                    </w:sdtContent>
                  </w:sdt>
                  <w:r>
                    <w:rPr>
                      <w:lang w:eastAsia="lt-LT"/>
                    </w:rPr>
                    <w:t>. Tarnybinių komandiruočių išlaidų apmokėjimo biudžetinėse įstaigose taisykles (toliau – Taisyklės).</w:t>
                  </w:r>
                </w:p>
              </w:sdtContent>
            </w:sdt>
          </w:sdtContent>
        </w:sdt>
        <w:sdt>
          <w:sdtPr>
            <w:alias w:val="2 p."/>
            <w:tag w:val="part_79bf369d014140af9bed112415435779"/>
            <w:lock w:val="sdtLocked"/>
            <w:richText/>
          </w:sdtPr>
          <w:sdtContent>
            <w:p>
              <w:pPr>
                <w:spacing w:line="360" w:lineRule="atLeast"/>
                <w:ind w:firstLine="720"/>
                <w:jc w:val="both"/>
                <w:rPr>
                  <w:lang w:eastAsia="lt-LT"/>
                </w:rPr>
              </w:pPr>
              <w:sdt>
                <w:sdtPr>
                  <w:alias w:val="Numeris"/>
                  <w:tag w:val="nr_79bf369d014140af9bed112415435779"/>
                  <w:lock w:val="sdtLocked"/>
                  <w:richText/>
                </w:sdtPr>
                <w:sdtContent>
                  <w:r>
                    <w:rPr>
                      <w:lang w:eastAsia="lt-LT"/>
                    </w:rPr>
                    <w:t>2</w:t>
                  </w:r>
                </w:sdtContent>
              </w:sdt>
              <w:r>
                <w:rPr>
                  <w:lang w:eastAsia="lt-LT"/>
                </w:rPr>
                <w:t>. Nustatyti, kad:</w:t>
              </w:r>
            </w:p>
            <w:sdt>
              <w:sdtPr>
                <w:alias w:val="2.1 pp."/>
                <w:tag w:val="part_5f23d74667a1463a8b82f4ab3b13167e"/>
                <w:lock w:val="sdtLocked"/>
                <w:richText/>
              </w:sdtPr>
              <w:sdtContent>
                <w:p>
                  <w:pPr>
                    <w:spacing w:line="360" w:lineRule="atLeast"/>
                    <w:ind w:firstLine="720"/>
                    <w:jc w:val="both"/>
                    <w:rPr>
                      <w:lang w:eastAsia="lt-LT"/>
                    </w:rPr>
                  </w:pPr>
                  <w:sdt>
                    <w:sdtPr>
                      <w:alias w:val="Numeris"/>
                      <w:tag w:val="nr_5f23d74667a1463a8b82f4ab3b13167e"/>
                      <w:lock w:val="sdtLocked"/>
                      <w:richText/>
                    </w:sdtPr>
                    <w:sdtContent>
                      <w:r>
                        <w:rPr>
                          <w:lang w:eastAsia="lt-LT"/>
                        </w:rPr>
                        <w:t>2.1</w:t>
                      </w:r>
                    </w:sdtContent>
                  </w:sdt>
                  <w:r>
                    <w:rPr>
                      <w:lang w:eastAsia="lt-LT"/>
                    </w:rPr>
                    <w:t>. Taisyklės taikomos ir valstybės tarnautojams bei darbuotojams, perkeltiems į kitas pareigas Lietuvos Respublikos diplomatinėse atstovybėse užsienio valstybėse, Lietuvos Respublikos atstovybėse prie tarptautinių organizacijų, konsulinėse įstaigose ir specialiosiose misijose. Taisyklės taip pat taikomos valstybės tarnautojams ir darbuotojams, laikinai perkeltiems į pareigas tarptautinėse organizacijose ar institucijose, Europos Sąjungos institucijose ar įstaigose, jeigu darbo užmokestį jiems moka Lietuvos Respublikos institucijos ar įstaigos.</w:t>
                  </w:r>
                </w:p>
              </w:sdtContent>
            </w:sdt>
            <w:sdt>
              <w:sdtPr>
                <w:alias w:val="2.2 pp."/>
                <w:tag w:val="part_67960db0640c4177891e1ff93012c08e"/>
                <w:lock w:val="sdtLocked"/>
                <w:richText/>
              </w:sdtPr>
              <w:sdtContent>
                <w:p>
                  <w:pPr>
                    <w:spacing w:line="360" w:lineRule="atLeast"/>
                    <w:ind w:firstLine="720"/>
                    <w:jc w:val="both"/>
                    <w:rPr>
                      <w:lang w:eastAsia="lt-LT"/>
                    </w:rPr>
                  </w:pPr>
                  <w:sdt>
                    <w:sdtPr>
                      <w:alias w:val="Numeris"/>
                      <w:tag w:val="nr_67960db0640c4177891e1ff93012c08e"/>
                      <w:lock w:val="sdtLocked"/>
                      <w:richText/>
                    </w:sdtPr>
                    <w:sdtContent>
                      <w:r>
                        <w:rPr>
                          <w:lang w:eastAsia="lt-LT"/>
                        </w:rPr>
                        <w:t>2.2</w:t>
                      </w:r>
                    </w:sdtContent>
                  </w:sdt>
                  <w:r>
                    <w:rPr>
                      <w:lang w:eastAsia="lt-LT"/>
                    </w:rPr>
                    <w:t xml:space="preserve">. Taisyklės </w:t>
                  </w:r>
                  <w:r>
                    <w:rPr>
                      <w:i/>
                      <w:lang w:eastAsia="lt-LT"/>
                    </w:rPr>
                    <w:t>mutatis mutandis</w:t>
                  </w:r>
                  <w:r>
                    <w:rPr>
                      <w:lang w:eastAsia="lt-LT"/>
                    </w:rPr>
                    <w:t xml:space="preserve"> taikomos ir kariams, jeigu Lietuvos Respublikos krašto apsaugos sistemos organizavimo ir karo tarnybos įstatymas nenustato kitaip.</w:t>
                  </w:r>
                </w:p>
              </w:sdtContent>
            </w:sdt>
            <w:sdt>
              <w:sdtPr>
                <w:alias w:val="2.3 pp."/>
                <w:tag w:val="part_d91f8ae43b744bc7b18e130ce68a4b9d"/>
                <w:lock w:val="sdtLocked"/>
                <w:richText/>
              </w:sdtPr>
              <w:sdtContent>
                <w:p>
                  <w:pPr>
                    <w:spacing w:line="360" w:lineRule="atLeast"/>
                    <w:ind w:firstLine="720"/>
                    <w:jc w:val="both"/>
                  </w:pPr>
                  <w:sdt>
                    <w:sdtPr>
                      <w:alias w:val="Numeris"/>
                      <w:tag w:val="nr_d91f8ae43b744bc7b18e130ce68a4b9d"/>
                      <w:lock w:val="sdtLocked"/>
                      <w:richText/>
                    </w:sdtPr>
                    <w:sdtContent>
                      <w:r>
                        <w:rPr>
                          <w:lang w:eastAsia="lt-LT"/>
                        </w:rPr>
                        <w:t>2.3</w:t>
                      </w:r>
                    </w:sdtContent>
                  </w:sdt>
                  <w:r>
                    <w:rPr>
                      <w:lang w:eastAsia="lt-LT"/>
                    </w:rPr>
                    <w:t>. Pagal Taisykles apmokėtos tarnybinių komandiruočių išlaidos laikomos komandiruočių kompensacijomis, jeigu Taisyklėse nenustatyta kitaip.</w:t>
                  </w:r>
                  <w:r>
                    <w:t xml:space="preserve"> </w:t>
                  </w:r>
                </w:p>
              </w:sdtContent>
            </w:sdt>
          </w:sdtContent>
        </w:sdt>
        <w:sdt>
          <w:sdtPr>
            <w:alias w:val="signatura"/>
            <w:tag w:val="part_91be9e12d25e44c79f7c3a5408ea5f11"/>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 xml:space="preserve">Ministrą Pirmininką </w:t>
              </w:r>
            </w:p>
            <w:p>
              <w:pPr>
                <w:tabs>
                  <w:tab w:val="right" w:pos="9639"/>
                </w:tabs>
              </w:pPr>
              <w:r>
                <w:rPr>
                  <w:caps/>
                </w:rPr>
                <w:t xml:space="preserve">pavaduojanti finansų ministrė </w:t>
                <w:tab/>
                <w:t>Dalia Grybauskaitė</w:t>
              </w:r>
            </w:p>
          </w:sdtContent>
        </w:sdt>
        <w:p/>
      </w:sdtContent>
    </w:sdt>
    <w:sdt>
      <w:sdtPr>
        <w:alias w:val="patvirtinta"/>
        <w:tag w:val="part_d49d955acf8541bca2094d1a0fe0f9da"/>
        <w:lock w:val="sdtLocked"/>
        <w:richText/>
      </w:sdtPr>
      <w:sdtContent>
        <w:p>
          <w:pPr/>
          <w:r>
            <w:br w:type="page"/>
          </w:r>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sdt>
            <w:sdtPr>
              <w:alias w:val="Pavadinimas"/>
              <w:tag w:val="title_d49d955acf8541bca2094d1a0fe0f9da"/>
              <w:lock w:val="sdtLocked"/>
              <w:richText/>
            </w:sdtPr>
            <w:sdtContent>
              <w:r>
                <w:rPr>
                  <w:b/>
                </w:rPr>
                <w:t xml:space="preserve">MAKSIMALIŲ DIENPINIGIŲ DYDŽIŲ SĄRAŠAS </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tbl>
          <w:tblPr>
            <w:tblW w:w="7365"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1"/>
            <w:gridCol w:w="2124"/>
          </w:tblGrid>
          <w:tr>
            <w:trPr>
              <w:trHeight w:val="23"/>
              <w:tblHeader/>
            </w:trPr>
            <w:tc>
              <w:tcPr>
                <w:tcW w:w="524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 xml:space="preserve">Valstybė </w:t>
                </w:r>
              </w:p>
            </w:tc>
            <w:tc>
              <w:tcPr>
                <w:tcW w:w="2126"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1 dienos dienpinigių dydis, eurais</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 Afganistano Islamo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 Airija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 Albanijos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 Alžyro Liaudies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 Andoros Kunigaikštystė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 Angolos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 Antigva ir Barbuda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 Argentinos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 Armėnijos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 Australija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 Austrijos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 Azerbaidžano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 Bahamų Sandrauga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 Bahreino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 Baltarusijos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42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 Bangladešo Liaudies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34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 Barbadosas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 Belgijos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 Belizas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20. Benino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21. Bermuda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22. Bisau Gvinėjos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23. Bolivijos Daugiatautė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24. Bosnija ir Hercegovina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25. Botsvanos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26. Brazilijos Federacinė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27. Brunėjaus Darusalamas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28. Bulgarijos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29. Burkina Fasas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30. Burundžio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31. Butano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32. Buvusioji Jugoslavijos Respublika Makedonija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33. Centrinės Afrikos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34. Čado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35. Čekijos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36. Čilės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37. Danijos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57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38. Dominikos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39. Dominikos Sandrauga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40. Dramblio Kaulo Kranto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41. Džibučio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42. Egipto Arabų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43. Ekvadoro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44. Eritrėjos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45. Estijos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46. Etiopijos Federacinė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47. Fidžio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48. Filipinų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49. Gabono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50. Gajanos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51. Gambijos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52. Ganos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53. Gibraltaras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54. Graikijos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55. Grenada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56. Gruzija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57. Gvadelupa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58. Gvatemalos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59. Gvinėjos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60. Haičio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61. Hondūro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62. Indijos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63. Indonezijos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64. Irako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65. Irano Islamo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66. Islandijos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67. Ispanijos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68. Italijos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69. Izraelio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spacing w:line="276" w:lineRule="auto"/>
                  <w:rPr>
                    <w:sz w:val="22"/>
                    <w:szCs w:val="22"/>
                    <w:lang w:val="en-GB"/>
                  </w:rPr>
                </w:pPr>
                <w:r>
                  <w:rPr>
                    <w:sz w:val="22"/>
                    <w:szCs w:val="22"/>
                  </w:rPr>
                  <w:t>70. Ypatingasis Administracinis Kinijos Regionas Honkongas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71. Ypatingasis Administracinis Kinijos Regionas Makao</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72. Jamaika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73. Japonija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76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74. Jemeno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75. Jordanijos Hašimitų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76. Jungtinė Didžiosios Britanijos ir Šiaurės Airijos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61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77. Jungtinės Amerikos Valstijos (išskyrus Niujorką)</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ind w:firstLine="318"/>
                  <w:rPr>
                    <w:sz w:val="22"/>
                    <w:szCs w:val="22"/>
                  </w:rPr>
                </w:pPr>
                <w:r>
                  <w:rPr>
                    <w:sz w:val="22"/>
                    <w:szCs w:val="22"/>
                  </w:rPr>
                  <w:t>Niujorkas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78. Jungtiniai Arabų Emyratai</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79. Juodkalnija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80. Kaimanų Salos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81. Kambodžos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82. Kamerūno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83. Kanada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84. Kataro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85. Kazachstano Respublika (išskyrus Astaną ir Almatą)</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ind w:firstLine="318"/>
                  <w:rPr>
                    <w:sz w:val="22"/>
                    <w:szCs w:val="22"/>
                  </w:rPr>
                </w:pPr>
                <w:r>
                  <w:rPr>
                    <w:sz w:val="22"/>
                    <w:szCs w:val="22"/>
                  </w:rPr>
                  <w:t>Astana ir Almata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86. Kenijos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87. Kinijos Liaudies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88. Kipro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89. Kirgizijos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90. Kiribačio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91. Kolumbijos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92. Komorų Sąjunga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93. Kongo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94. Kongo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95. Korėjos Liaudies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96. Korėjos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97. Kosovo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98. Kosta Rikos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99. Kroatijos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100. Kubos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101. Kuveito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102. Laoso Liaudies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103. Latvijos Respublika (išskyrus Rygą)</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ind w:firstLine="424"/>
                  <w:rPr>
                    <w:sz w:val="22"/>
                    <w:szCs w:val="22"/>
                  </w:rPr>
                </w:pPr>
                <w:r>
                  <w:rPr>
                    <w:sz w:val="22"/>
                    <w:szCs w:val="22"/>
                  </w:rPr>
                  <w:t>Ryga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104. Lenkijos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105. Lesoto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19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106. Libano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107. Liberijos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108. Libija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109. Lichtenšteino Kunigaikštystė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110. Liuksemburgo Didžioji Hercogystė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111. Madagaskaro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112. Malaizija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113. Malavio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114. Maldyvų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115. Malio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116. Maltos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117. Maroko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118. Maršalo Salų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119. Martinika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120. Mauricijaus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121. Mauritanijos Islamo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122. Meksikos Jungtinės Valstijos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123. Mianmaro Sąjungos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124. Mikronezijos Federacinės Valstijos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125. Moldovos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126. Monako Kunigaikštystė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127. Mongolija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128. Mozambiko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129. Namibijos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130. Naujoji Kaledonija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131. Naujoji Zelandija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132. Nauru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133. Nepalo Federacinė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134. Nigerijos Federacinė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135. Nigerio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136. Nikaragvos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137. Nyderlandų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138. Norvegijos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trike/>
                    <w:sz w:val="22"/>
                    <w:szCs w:val="22"/>
                  </w:rPr>
                </w:pPr>
                <w:r>
                  <w:rPr>
                    <w:sz w:val="22"/>
                    <w:szCs w:val="22"/>
                  </w:rPr>
                  <w:t>58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139. Omano Sultonatas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140. Pakistano Islamo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141. Palau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142. Panamos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143. Papua Naujosios Gvinėjos Nepriklausomoji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144. Paragvajaus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145. Peru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146. Pietų Afrikos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147. Pietų Sudano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148. Portugalijos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149. Prancūzijos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150. Puerto Rikas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151. Pusiaujo Gvinėjos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152. Rytų Timoro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153. Ruandos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154. Rumunija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155. Rusijos Federacija (išskyrus Maskvą ir Sankt Peterburgą)</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ind w:firstLine="371"/>
                  <w:rPr>
                    <w:sz w:val="22"/>
                    <w:szCs w:val="22"/>
                  </w:rPr>
                </w:pPr>
                <w:r>
                  <w:rPr>
                    <w:sz w:val="22"/>
                    <w:szCs w:val="22"/>
                  </w:rPr>
                  <w:t>Maskva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ind w:firstLine="371"/>
                  <w:rPr>
                    <w:sz w:val="22"/>
                    <w:szCs w:val="22"/>
                  </w:rPr>
                </w:pPr>
                <w:r>
                  <w:rPr>
                    <w:sz w:val="22"/>
                    <w:szCs w:val="22"/>
                  </w:rPr>
                  <w:t>Sankt Peterburgas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156. Saliamono Salos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157. Salvadoro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158. Samoa Nepriklausomoji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159. San Marino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160. San Tomė ir Prinsipės Demokratinė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161. Saudo Arabijos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162. Seišelių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163. Senegalo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164. Sent Kitsas ir Nevis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165. Sent Lusija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166. Sent Vinsentas ir Grenadinai</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167. Serbijos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168. Siera Leonės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169. Singapūro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170. Sirijos Arabų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171. Slovakijos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172. Slovėnijos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173. Somalio Federacinė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19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174. Sudano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175. Suomijos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176. Surinamo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177. Svazilando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19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178. Šri Lankos Demokratinė Socialistinė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179. Švedijos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180. Šveicarijos Konfederacija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181. Tadžikistano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182. Tailando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183. Taitis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184. Taivanas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185. Tanzanijos Jungtinė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186. Togo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187. Tongos Karalystė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188. Trinidado ir Tobago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189. Tuniso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190. Turkijos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191. Turkmėnistanas</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192. Tuvalu</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193. Ugandos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194. Ukraina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195. Urugvajaus Rytų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196. Uzbekistano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197. Vanuatu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198. Vatikano Miesto Valstybė</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199. Venesuelos Bolivaro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 xml:space="preserve">200. Vengrija </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pacing w:val="-2"/>
                    <w:sz w:val="22"/>
                    <w:szCs w:val="22"/>
                  </w:rPr>
                </w:pPr>
                <w:r>
                  <w:rPr>
                    <w:spacing w:val="-2"/>
                    <w:sz w:val="22"/>
                    <w:szCs w:val="22"/>
                  </w:rPr>
                  <w:t>201. Vietnamo Socialistinė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202. Vokietijos Federacinė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58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203. Zambijos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rPr>
                    <w:sz w:val="22"/>
                    <w:szCs w:val="22"/>
                  </w:rPr>
                </w:pPr>
                <w:r>
                  <w:rPr>
                    <w:sz w:val="22"/>
                    <w:szCs w:val="22"/>
                  </w:rPr>
                  <w:t>204. Zimbabvės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6271"/>
                    <w:tab w:val="left" w:pos="6713"/>
                    <w:tab w:val="left" w:pos="7672"/>
                    <w:tab w:val="left" w:pos="8631"/>
                    <w:tab w:val="left" w:pos="9590"/>
                  </w:tabs>
                  <w:snapToGrid w:val="0"/>
                  <w:spacing w:line="276" w:lineRule="auto"/>
                  <w:rPr>
                    <w:sz w:val="22"/>
                    <w:szCs w:val="22"/>
                  </w:rPr>
                </w:pPr>
                <w:r>
                  <w:rPr>
                    <w:sz w:val="22"/>
                    <w:szCs w:val="22"/>
                  </w:rPr>
                  <w:t>205. Žaliojo Kyšulio Respublika</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spacing w:line="276" w:lineRule="auto"/>
                  <w:jc w:val="center"/>
                  <w:rPr>
                    <w:sz w:val="22"/>
                    <w:szCs w:val="22"/>
                  </w:rPr>
                </w:pPr>
                <w:r>
                  <w:rPr>
                    <w:sz w:val="22"/>
                    <w:szCs w:val="22"/>
                  </w:rPr>
                  <w:t>25</w:t>
                </w:r>
              </w:p>
            </w:tc>
          </w:tr>
        </w:tbl>
        <w:p>
          <w:pPr>
            <w:tabs>
              <w:tab w:val="left" w:pos="6237"/>
              <w:tab w:val="right" w:pos="8306"/>
            </w:tabs>
            <w:rPr>
              <w:color w:val="000000"/>
              <w:lang w:eastAsia="lt-LT"/>
            </w:rPr>
          </w:pPr>
        </w:p>
        <w:sdt>
          <w:sdtPr>
            <w:alias w:val="pabaiga"/>
            <w:tag w:val="part_afde7c4d841b4f5e877e837f699f2c24"/>
            <w:lock w:val="sdtLocked"/>
            <w:richText/>
          </w:sdtPr>
          <w:sdtContent>
            <w:p>
              <w:pPr>
                <w:tabs>
                  <w:tab w:val="left" w:pos="6237"/>
                  <w:tab w:val="right" w:pos="8306"/>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da48568e1c1d4c9b8eb7c8f9fa648b68"/>
        <w:lock w:val="sdtLocked"/>
        <w:richText/>
      </w:sdtPr>
      <w:sdtContent>
        <w:p>
          <w:pPr/>
          <w:r>
            <w:br w:type="page"/>
          </w:r>
        </w:p>
        <w:p>
          <w:pPr>
            <w:ind w:left="4820"/>
            <w:rPr>
              <w:lang w:eastAsia="lt-LT"/>
            </w:rPr>
          </w:pPr>
          <w:r>
            <w:rPr>
              <w:lang w:eastAsia="ar-SA"/>
            </w:rPr>
            <w:t>PATVIRTINTA</w:t>
            <w:br/>
            <w:t>Lietuvos Respublikos Vyriausybės</w:t>
            <w:br/>
          </w:r>
          <w:r>
            <w:rPr>
              <w:lang w:eastAsia="lt-LT"/>
            </w:rPr>
            <w:t xml:space="preserve">2017 m. birželio 28 d. </w:t>
          </w:r>
          <w:r>
            <w:rPr>
              <w:lang w:eastAsia="ar-SA"/>
            </w:rPr>
            <w:t xml:space="preserve">nutarimu </w:t>
          </w:r>
          <w:r>
            <w:rPr>
              <w:lang w:eastAsia="lt-LT"/>
            </w:rPr>
            <w:t xml:space="preserve">Nr. 523 </w:t>
          </w:r>
        </w:p>
        <w:p>
          <w:pPr>
            <w:tabs>
              <w:tab w:val="center" w:pos="4153"/>
              <w:tab w:val="right" w:pos="8306"/>
            </w:tabs>
            <w:rPr>
              <w:lang w:eastAsia="lt-LT"/>
            </w:rPr>
          </w:pPr>
        </w:p>
        <w:p>
          <w:pPr>
            <w:tabs>
              <w:tab w:val="center" w:pos="4153"/>
              <w:tab w:val="right" w:pos="8306"/>
            </w:tabs>
            <w:rPr>
              <w:lang w:eastAsia="lt-LT"/>
            </w:rPr>
          </w:pPr>
        </w:p>
        <w:p>
          <w:pPr>
            <w:tabs>
              <w:tab w:val="left" w:pos="6237"/>
              <w:tab w:val="right" w:pos="8306"/>
            </w:tabs>
            <w:rPr>
              <w:color w:val="000000"/>
              <w:lang w:eastAsia="lt-LT"/>
            </w:rPr>
          </w:pPr>
        </w:p>
        <w:p>
          <w:pPr>
            <w:jc w:val="center"/>
            <w:rPr>
              <w:b/>
              <w:lang w:eastAsia="lt-LT"/>
            </w:rPr>
          </w:pPr>
          <w:sdt>
            <w:sdtPr>
              <w:alias w:val="Pavadinimas"/>
              <w:tag w:val="title_da48568e1c1d4c9b8eb7c8f9fa648b68"/>
              <w:lock w:val="sdtLocked"/>
              <w:richText/>
            </w:sdtPr>
            <w:sdtContent>
              <w:r>
                <w:rPr>
                  <w:b/>
                  <w:lang w:eastAsia="lt-LT"/>
                </w:rPr>
                <w:t>DIENPINIGIŲ MOKĖJIMO TVARKOS APRAŠAS</w:t>
              </w:r>
            </w:sdtContent>
          </w:sdt>
        </w:p>
        <w:p>
          <w:pPr>
            <w:ind w:firstLine="720"/>
            <w:rPr>
              <w:lang w:eastAsia="lt-LT"/>
            </w:rPr>
          </w:pPr>
        </w:p>
        <w:p>
          <w:pPr>
            <w:ind w:firstLine="720"/>
            <w:rPr>
              <w:lang w:eastAsia="lt-LT"/>
            </w:rPr>
          </w:pPr>
        </w:p>
        <w:p>
          <w:pPr>
            <w:ind w:firstLine="720"/>
            <w:rPr>
              <w:lang w:eastAsia="lt-LT"/>
            </w:rPr>
          </w:pPr>
        </w:p>
        <w:sdt>
          <w:sdtPr>
            <w:alias w:val="1 p."/>
            <w:tag w:val="part_fe75542fb506406c89b9f8c6e066d516"/>
            <w:lock w:val="sdtLocked"/>
            <w:richText/>
          </w:sdtPr>
          <w:sdtContent>
            <w:p>
              <w:pPr>
                <w:spacing w:line="360" w:lineRule="atLeast"/>
                <w:ind w:firstLine="720"/>
                <w:jc w:val="both"/>
                <w:rPr>
                  <w:lang w:eastAsia="lt-LT"/>
                </w:rPr>
              </w:pPr>
              <w:sdt>
                <w:sdtPr>
                  <w:alias w:val="Numeris"/>
                  <w:tag w:val="nr_fe75542fb506406c89b9f8c6e066d516"/>
                  <w:lock w:val="sdtLocked"/>
                  <w:richText/>
                </w:sdtPr>
                <w:sdtContent>
                  <w:r>
                    <w:rPr>
                      <w:lang w:eastAsia="lt-LT"/>
                    </w:rPr>
                    <w:t>1</w:t>
                  </w:r>
                </w:sdtContent>
              </w:sdt>
              <w:r>
                <w:rPr>
                  <w:lang w:eastAsia="lt-LT"/>
                </w:rPr>
                <w:t>. Dienpinigių mokėjimo tvarkos apraše nustatoma dienpinigių į komandiruotę vykstančiam valstybės politikui arba valstybės pareigūnui, arba teisėjui, arba valstybės tarnautojui, arba darbuotojui, dirbančiam pagal darbo sutartį (toliau kartu – darbuotojas), mokėjimo tvarka.</w:t>
              </w:r>
            </w:p>
          </w:sdtContent>
        </w:sdt>
        <w:sdt>
          <w:sdtPr>
            <w:alias w:val="2 p."/>
            <w:tag w:val="part_7325af62e49a4050a4ff39401353deb5"/>
            <w:lock w:val="sdtLocked"/>
            <w:richText/>
          </w:sdtPr>
          <w:sdtContent>
            <w:p>
              <w:pPr>
                <w:spacing w:line="360" w:lineRule="atLeast"/>
                <w:ind w:firstLine="720"/>
                <w:jc w:val="both"/>
                <w:rPr>
                  <w:lang w:eastAsia="lt-LT"/>
                </w:rPr>
              </w:pPr>
              <w:sdt>
                <w:sdtPr>
                  <w:alias w:val="Numeris"/>
                  <w:tag w:val="nr_7325af62e49a4050a4ff39401353deb5"/>
                  <w:lock w:val="sdtLocked"/>
                  <w:richText/>
                </w:sdtPr>
                <w:sdtContent>
                  <w:r>
                    <w:rPr>
                      <w:lang w:eastAsia="lt-LT"/>
                    </w:rPr>
                    <w:t>2</w:t>
                  </w:r>
                </w:sdtContent>
              </w:sdt>
              <w:r>
                <w:rPr>
                  <w:lang w:eastAsia="lt-LT"/>
                </w:rPr>
                <w:t>. Dienpinigiai apskaičiuojami pagal Lietuvos Respublikos Vyriausybės patvirtintus maksimalius dienpinigių dydžius arba mažesnius dienpinigių dydžius, jeigu mažesni dydžiai numatyti kolektyvinėje sutartyje ar darbo sutartyje (toliau kartu – nustatyti dydžiai).</w:t>
              </w:r>
            </w:p>
          </w:sdtContent>
        </w:sdt>
        <w:sdt>
          <w:sdtPr>
            <w:alias w:val="3 p."/>
            <w:tag w:val="part_44adfd9df1964e8eab0623c4a7d55402"/>
            <w:lock w:val="sdtLocked"/>
            <w:richText/>
          </w:sdtPr>
          <w:sdtContent>
            <w:p>
              <w:pPr>
                <w:spacing w:line="360" w:lineRule="atLeast"/>
                <w:ind w:firstLine="720"/>
                <w:jc w:val="both"/>
                <w:rPr>
                  <w:lang w:eastAsia="lt-LT"/>
                </w:rPr>
              </w:pPr>
              <w:sdt>
                <w:sdtPr>
                  <w:alias w:val="Numeris"/>
                  <w:tag w:val="nr_44adfd9df1964e8eab0623c4a7d55402"/>
                  <w:lock w:val="sdtLocked"/>
                  <w:richText/>
                </w:sdtPr>
                <w:sdtContent>
                  <w:r>
                    <w:rPr>
                      <w:lang w:eastAsia="lt-LT"/>
                    </w:rPr>
                    <w:t>3</w:t>
                  </w:r>
                </w:sdtContent>
              </w:sdt>
              <w:r>
                <w:rPr>
                  <w:lang w:eastAsia="lt-LT"/>
                </w:rPr>
                <w:t>. Vykstant į užsienį, už dieną, kurią pervažiuojama Lietuvos Respublikos valstybės siena, mokami dienpinigiai, apskaičiuoti pagal valstybei, į kurią vykstama, nustatytus dydžius, o grįžtant iš užsienio, už dieną, kurią pervažiuojama Lietuvos Respublikos valstybės siena, mokama iki 50 procentų dienpinigių, apskaičiuotų pagal tai valstybei nustatytus dydžius. Jeigu komandiruotės metu bus vykstama į kelias valstybes, nustatytas dydis taikomas atsižvelgiant į kiekvienoje valstybėje faktiškai išbūtas dienas, o pervažiavimo į valstybę diena laikoma atvykimo į tą valstybę diena.</w:t>
              </w:r>
            </w:p>
          </w:sdtContent>
        </w:sdt>
        <w:sdt>
          <w:sdtPr>
            <w:alias w:val="4 p."/>
            <w:tag w:val="part_47f2856ced154455b44809f0da7812f5"/>
            <w:lock w:val="sdtLocked"/>
            <w:richText/>
          </w:sdtPr>
          <w:sdtContent>
            <w:p>
              <w:pPr>
                <w:spacing w:line="360" w:lineRule="atLeast"/>
                <w:ind w:firstLine="720"/>
                <w:jc w:val="both"/>
                <w:rPr>
                  <w:lang w:eastAsia="lt-LT"/>
                </w:rPr>
              </w:pPr>
              <w:sdt>
                <w:sdtPr>
                  <w:alias w:val="Numeris"/>
                  <w:tag w:val="nr_47f2856ced154455b44809f0da7812f5"/>
                  <w:lock w:val="sdtLocked"/>
                  <w:richText/>
                </w:sdtPr>
                <w:sdtContent>
                  <w:r>
                    <w:rPr>
                      <w:lang w:eastAsia="lt-LT"/>
                    </w:rPr>
                    <w:t>4</w:t>
                  </w:r>
                </w:sdtContent>
              </w:sdt>
              <w:r>
                <w:rPr>
                  <w:lang w:eastAsia="lt-LT"/>
                </w:rPr>
                <w:t>. Kai darbuotojas, vykdamas į komandiruotę, tą pačią dieną atvyksta į kelias valstybes, už tą dieną mokamas dienpinigių, apskaičiuotų pagal toms valstybėms nustatytus dydžius, vidurkis.</w:t>
              </w:r>
            </w:p>
          </w:sdtContent>
        </w:sdt>
        <w:sdt>
          <w:sdtPr>
            <w:alias w:val="5 p."/>
            <w:tag w:val="part_95768f5df2d944f7bfa5a60851e4c8f2"/>
            <w:lock w:val="sdtLocked"/>
            <w:richText/>
          </w:sdtPr>
          <w:sdtContent>
            <w:p>
              <w:pPr>
                <w:spacing w:line="360" w:lineRule="atLeast"/>
                <w:ind w:firstLine="720"/>
                <w:jc w:val="both"/>
                <w:rPr>
                  <w:lang w:eastAsia="lt-LT"/>
                </w:rPr>
              </w:pPr>
              <w:sdt>
                <w:sdtPr>
                  <w:alias w:val="Numeris"/>
                  <w:tag w:val="nr_95768f5df2d944f7bfa5a60851e4c8f2"/>
                  <w:lock w:val="sdtLocked"/>
                  <w:richText/>
                </w:sdtPr>
                <w:sdtContent>
                  <w:r>
                    <w:rPr>
                      <w:lang w:eastAsia="lt-LT"/>
                    </w:rPr>
                    <w:t>5</w:t>
                  </w:r>
                </w:sdtContent>
              </w:sdt>
              <w:r>
                <w:rPr>
                  <w:lang w:eastAsia="lt-LT"/>
                </w:rPr>
                <w:t xml:space="preserve">. Darbuotojui, perkeltam į kitas pareigas Lietuvos Respublikos diplomatinėje atstovybėje užsienio valstybėje, Lietuvos Respublikos atstovybėje prie tarptautinės organizacijos, konsulinėje įstaigoje ir specialiojoje misijoje, taip pat darbuotojui, laikinai perkeltam į pareigas tarptautinėje organizacijoje ar institucijoje, Europos Sąjungos institucijoje ar įstaigoje, jeigu darbo užmokestį jam moka Lietuvos Respublikos institucijos ar įstaigos, grįžtant iš kitos valstybės į rezidavimo vietą, už dieną, kurią pervažiuojama reziduojamos valstybės siena, mokama iki 50 procentų dienpinigių, apskaičiuotų pagal paskutinei valstybei, į kurią darbuotojas buvo siųstas, nustatytus dydžius, o grįžtant iš Lietuvos Respublikos į rezidavimo vietą, už dieną, kurią pervažiuojama reziduojamos valstybės siena, mokama iki 50 procentų dienpinigių, apskaičiuotų pagal reziduojamai valstybei nustatytus dydžius. </w:t>
              </w:r>
            </w:p>
          </w:sdtContent>
        </w:sdt>
        <w:sdt>
          <w:sdtPr>
            <w:alias w:val="6 p."/>
            <w:tag w:val="part_2bb9801e0ce6421aa784b33b1014dcb0"/>
            <w:lock w:val="sdtLocked"/>
            <w:richText/>
          </w:sdtPr>
          <w:sdtContent>
            <w:p>
              <w:pPr>
                <w:spacing w:line="360" w:lineRule="atLeast"/>
                <w:ind w:firstLine="720"/>
                <w:jc w:val="both"/>
                <w:rPr>
                  <w:lang w:eastAsia="lt-LT"/>
                </w:rPr>
              </w:pPr>
              <w:sdt>
                <w:sdtPr>
                  <w:alias w:val="Numeris"/>
                  <w:tag w:val="nr_2bb9801e0ce6421aa784b33b1014dcb0"/>
                  <w:lock w:val="sdtLocked"/>
                  <w:richText/>
                </w:sdtPr>
                <w:sdtContent>
                  <w:r>
                    <w:rPr>
                      <w:lang w:eastAsia="lt-LT"/>
                    </w:rPr>
                    <w:t>6</w:t>
                  </w:r>
                </w:sdtContent>
              </w:sdt>
              <w:r>
                <w:rPr>
                  <w:lang w:eastAsia="lt-LT"/>
                </w:rPr>
                <w:t>. Kai darbuotojas siunčiamas į komandiruotę reziduojamos valstybės teritorijoje vienai darbo dienai, jam mokama iki 50 procentų dienpinigių, apskaičiuotų pagal reziduojamai valstybei nustatytus dydžius, o jeigu darbuotojas tą pačią dieną atvyksta į kelias valstybes, už tą dieną mokamas dienpinigių, apskaičiuotų pagal toms valstybėms nustatytus dydžius, vidurkis. Darbuotojui mokama iki 100 procentų dienpinigių, apskaičiuotų pagal reziduojamai valstybei nustatytus dydžius, jeigu komandiruotė trunka ilgiau nei vieną darbo dieną, už įstaigos vadovo ar jo įgalioto asmens sprendime nurodytą komandiruotės laiką.</w:t>
              </w:r>
            </w:p>
          </w:sdtContent>
        </w:sdt>
        <w:sdt>
          <w:sdtPr>
            <w:alias w:val="7 p."/>
            <w:tag w:val="part_bbbbf978c1394fbf87f22d3e094f8074"/>
            <w:lock w:val="sdtLocked"/>
            <w:richText/>
          </w:sdtPr>
          <w:sdtContent>
            <w:p>
              <w:pPr>
                <w:spacing w:line="360" w:lineRule="atLeast"/>
                <w:ind w:firstLine="720"/>
                <w:jc w:val="both"/>
                <w:rPr>
                  <w:lang w:eastAsia="lt-LT"/>
                </w:rPr>
              </w:pPr>
              <w:sdt>
                <w:sdtPr>
                  <w:alias w:val="Numeris"/>
                  <w:tag w:val="nr_bbbbf978c1394fbf87f22d3e094f8074"/>
                  <w:lock w:val="sdtLocked"/>
                  <w:richText/>
                </w:sdtPr>
                <w:sdtContent>
                  <w:r>
                    <w:rPr>
                      <w:lang w:eastAsia="lt-LT"/>
                    </w:rPr>
                    <w:t>7</w:t>
                  </w:r>
                </w:sdtContent>
              </w:sdt>
              <w:r>
                <w:rPr>
                  <w:lang w:eastAsia="lt-LT"/>
                </w:rPr>
                <w:t xml:space="preserve">. Kai komandiruotė į užsienį trunka vieną darbo dieną (pamainą), darbuotojui mokama iki 50 procentų dienpinigių, apskaičiuotų pagal tai valstybei nustatytus dydžius, o jeigu darbuotojas tą pačią dieną atvyksta į kelias valstybes, už tą dieną mokamas dienpinigių, apskaičiuotų pagal toms valstybėms nustatytus dydžius, vidurkis. </w:t>
              </w:r>
            </w:p>
          </w:sdtContent>
        </w:sdt>
        <w:sdt>
          <w:sdtPr>
            <w:alias w:val="8 p."/>
            <w:tag w:val="part_28c3f00207764769a078459c0d96200d"/>
            <w:lock w:val="sdtLocked"/>
            <w:richText/>
          </w:sdtPr>
          <w:sdtContent>
            <w:p>
              <w:pPr>
                <w:spacing w:line="360" w:lineRule="atLeast"/>
                <w:ind w:firstLine="720"/>
                <w:jc w:val="both"/>
                <w:rPr>
                  <w:lang w:eastAsia="lt-LT"/>
                </w:rPr>
              </w:pPr>
              <w:sdt>
                <w:sdtPr>
                  <w:alias w:val="Numeris"/>
                  <w:tag w:val="nr_28c3f00207764769a078459c0d96200d"/>
                  <w:lock w:val="sdtLocked"/>
                  <w:richText/>
                </w:sdtPr>
                <w:sdtContent>
                  <w:r>
                    <w:rPr>
                      <w:lang w:eastAsia="lt-LT"/>
                    </w:rPr>
                    <w:t>8</w:t>
                  </w:r>
                </w:sdtContent>
              </w:sdt>
              <w:r>
                <w:rPr>
                  <w:lang w:eastAsia="lt-LT"/>
                </w:rPr>
                <w:t>. Darbuotojui, vykstančiam į komandiruotę į užsienį, jeigu toje valstybėje jam mokami dienpinigiai ar kitos piniginės išmokos, įstaigos vadovo ar jo įgalioto asmens sprendimu gali būti išmokėta iki 30 procentų toje valstybėje nustatyto dydžio dienpinigių, o aprūpinamam maitinimu, įstaigos vadovo ar jo įgalioto asmens sprendimu, atsižvelgiant į renginio organizatoriaus nustatytas aprūpinimo sąlygas, gali būti išmokėti dienpinigiai iki 100 procentų toje valstybėje nustatyto dydžio dienpinigių.</w:t>
              </w:r>
            </w:p>
          </w:sdtContent>
        </w:sdt>
        <w:sdt>
          <w:sdtPr>
            <w:alias w:val="9 p."/>
            <w:tag w:val="part_d343e821fef640c3a0ebc50dd9e8bcd2"/>
            <w:lock w:val="sdtLocked"/>
            <w:richText/>
          </w:sdtPr>
          <w:sdtContent>
            <w:p>
              <w:pPr>
                <w:spacing w:line="360" w:lineRule="atLeast"/>
                <w:ind w:firstLine="720"/>
                <w:jc w:val="both"/>
                <w:rPr>
                  <w:lang w:eastAsia="lt-LT"/>
                </w:rPr>
              </w:pPr>
              <w:sdt>
                <w:sdtPr>
                  <w:alias w:val="Numeris"/>
                  <w:tag w:val="nr_d343e821fef640c3a0ebc50dd9e8bcd2"/>
                  <w:lock w:val="sdtLocked"/>
                  <w:richText/>
                </w:sdtPr>
                <w:sdtContent>
                  <w:r>
                    <w:rPr>
                      <w:lang w:eastAsia="lt-LT"/>
                    </w:rPr>
                    <w:t>9</w:t>
                  </w:r>
                </w:sdtContent>
              </w:sdt>
              <w:r>
                <w:rPr>
                  <w:lang w:eastAsia="lt-LT"/>
                </w:rPr>
                <w:t>. Jeigu kolektyvinėje ar darbo sutartyje ir (arba) valstybės ar savivaldybės institucijos ar įstaigos vidaus teisės aktuose nenustatyta kitaip, ne vėliau kaip paskutinę darbo dieną iki komandiruotės pradžios darbuotojui privalo būti išmokėtas ne mažesnis kaip 50 procentų už komandiruotę apskaičiuotų dienpinigių avansas.</w:t>
              </w:r>
            </w:p>
          </w:sdtContent>
        </w:sdt>
        <w:sdt>
          <w:sdtPr>
            <w:alias w:val="10 p."/>
            <w:tag w:val="part_8964bb054cc64df7bef7a35eab06ee13"/>
            <w:lock w:val="sdtLocked"/>
            <w:richText/>
          </w:sdtPr>
          <w:sdtContent>
            <w:p>
              <w:pPr>
                <w:spacing w:line="360" w:lineRule="atLeast"/>
                <w:ind w:firstLine="720"/>
                <w:jc w:val="both"/>
                <w:rPr>
                  <w:lang w:eastAsia="lt-LT"/>
                </w:rPr>
              </w:pPr>
              <w:sdt>
                <w:sdtPr>
                  <w:alias w:val="Numeris"/>
                  <w:tag w:val="nr_8964bb054cc64df7bef7a35eab06ee13"/>
                  <w:lock w:val="sdtLocked"/>
                  <w:richText/>
                </w:sdtPr>
                <w:sdtContent>
                  <w:r>
                    <w:rPr>
                      <w:lang w:eastAsia="lt-LT"/>
                    </w:rPr>
                    <w:t>10</w:t>
                  </w:r>
                </w:sdtContent>
              </w:sdt>
              <w:r>
                <w:rPr>
                  <w:lang w:eastAsia="lt-LT"/>
                </w:rPr>
                <w:t>. Komandiruotam darbuotojui grįžus iš komandiruotės, dienpinigiai perskaičiuojami ir neišmokėta dienpinigių dalis išmokama ne vėliau kaip darbo užmokesčio mokėjimo dieną.</w:t>
              </w:r>
            </w:p>
          </w:sdtContent>
        </w:sdt>
        <w:sdt>
          <w:sdtPr>
            <w:alias w:val="11 p."/>
            <w:tag w:val="part_dd3d70085b254d369fb978debaf37ad7"/>
            <w:lock w:val="sdtLocked"/>
            <w:richText/>
          </w:sdtPr>
          <w:sdtContent>
            <w:p>
              <w:pPr>
                <w:spacing w:line="360" w:lineRule="atLeast"/>
                <w:ind w:firstLine="720"/>
                <w:jc w:val="both"/>
                <w:rPr>
                  <w:color w:val="000000"/>
                  <w:lang w:eastAsia="lt-LT"/>
                </w:rPr>
              </w:pPr>
              <w:sdt>
                <w:sdtPr>
                  <w:alias w:val="Numeris"/>
                  <w:tag w:val="nr_dd3d70085b254d369fb978debaf37ad7"/>
                  <w:lock w:val="sdtLocked"/>
                  <w:richText/>
                </w:sdtPr>
                <w:sdtContent>
                  <w:r>
                    <w:rPr>
                      <w:lang w:eastAsia="lt-LT"/>
                    </w:rPr>
                    <w:t>11</w:t>
                  </w:r>
                </w:sdtContent>
              </w:sdt>
              <w:r>
                <w:rPr>
                  <w:lang w:eastAsia="lt-LT"/>
                </w:rPr>
                <w:t>. Dienpinigiai, kurių bendra suma per mėnesį viršija 50 procentų darbuotojui nustatyto darbo užmokesčio, tuo atveju, kai darbuotojui nustatytas darbo užmokestis neviršija minimaliosios mėnesinės algos, padaugintos iš koeficiento 1,3, arba kai darbo užmokestis apskaičiuotas taikant valandinį tarifinį atlygį, neviršijantį minimaliojo valandinio atlygio, padauginto iš koeficiento 1,3, nelaikomi komandiruočių kompensacijomis.</w:t>
              </w:r>
            </w:p>
            <w:p>
              <w:pPr>
                <w:tabs>
                  <w:tab w:val="left" w:pos="6237"/>
                  <w:tab w:val="right" w:pos="8306"/>
                </w:tabs>
                <w:rPr>
                  <w:color w:val="000000"/>
                  <w:lang w:eastAsia="lt-LT"/>
                </w:rPr>
              </w:pPr>
            </w:p>
          </w:sdtContent>
        </w:sdt>
        <w:sdt>
          <w:sdtPr>
            <w:alias w:val="pabaiga"/>
            <w:tag w:val="part_7fb303a620754a9791c9e04335acc62e"/>
            <w:lock w:val="sdtLocked"/>
            <w:richText/>
          </w:sdtPr>
          <w:sdtContent>
            <w:p>
              <w:pPr>
                <w:tabs>
                  <w:tab w:val="left" w:pos="6237"/>
                  <w:tab w:val="right" w:pos="8306"/>
                </w:tabs>
                <w:jc w:val="center"/>
                <w:rPr>
                  <w:color w:val="000000"/>
                </w:rP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patvirtinta"/>
        <w:tag w:val="part_5ae2966f8af24f8aac466f487f210746"/>
        <w:lock w:val="sdtLocked"/>
        <w:richText/>
      </w:sdtPr>
      <w:sdtContent>
        <w:p>
          <w:pPr>
            <w:ind w:left="4820"/>
          </w:pPr>
          <w:r>
            <w:br w:type="page"/>
          </w:r>
        </w:p>
        <w:p>
          <w:pPr>
            <w:ind w:left="4820"/>
            <w:rPr>
              <w:lang w:eastAsia="lt-LT"/>
            </w:rPr>
          </w:pPr>
          <w:r>
            <w:rPr>
              <w:lang w:eastAsia="ar-SA"/>
            </w:rPr>
            <w:t>PATVIRTINTA</w:t>
            <w:br/>
            <w:t>Lietuvos Respublikos Vyriausybės</w:t>
            <w:br/>
            <w:t>2004 m. balandžio 29 d. nutarimu Nr. 526</w:t>
            <w:br/>
            <w:t>(Lietuvos Respublikos Vyriausybės</w:t>
            <w:br/>
          </w:r>
          <w:r>
            <w:rPr>
              <w:lang w:eastAsia="lt-LT"/>
            </w:rPr>
            <w:t>2014 m. gruodžio 15 d.</w:t>
          </w:r>
          <w:r>
            <w:rPr>
              <w:lang w:eastAsia="ar-SA"/>
            </w:rPr>
            <w:t xml:space="preserve"> nutarimo Nr. </w:t>
          </w:r>
          <w:r>
            <w:rPr>
              <w:lang w:eastAsia="lt-LT"/>
            </w:rPr>
            <w:t>1433</w:t>
            <w:br/>
            <w:t>redakcija)</w:t>
          </w:r>
        </w:p>
        <w:p>
          <w:pPr>
            <w:tabs>
              <w:tab w:val="left" w:pos="-426"/>
            </w:tabs>
            <w:rPr>
              <w:lang w:eastAsia="lt-LT"/>
            </w:rPr>
          </w:pPr>
        </w:p>
        <w:p>
          <w:pPr>
            <w:tabs>
              <w:tab w:val="left" w:pos="6237"/>
            </w:tabs>
            <w:rPr>
              <w:color w:val="000000"/>
              <w:lang w:eastAsia="lt-LT"/>
            </w:rPr>
          </w:pPr>
        </w:p>
        <w:p>
          <w:pPr>
            <w:tabs>
              <w:tab w:val="left" w:pos="6237"/>
            </w:tabs>
            <w:rPr>
              <w:color w:val="000000"/>
              <w:lang w:eastAsia="lt-LT"/>
            </w:rPr>
          </w:pPr>
        </w:p>
        <w:p>
          <w:pPr>
            <w:suppressAutoHyphens/>
            <w:ind w:right="-1"/>
            <w:jc w:val="center"/>
            <w:rPr>
              <w:b/>
              <w:szCs w:val="24"/>
              <w:lang w:eastAsia="lt-LT"/>
            </w:rPr>
          </w:pPr>
          <w:sdt>
            <w:sdtPr>
              <w:alias w:val="Pavadinimas"/>
              <w:tag w:val="title_5ae2966f8af24f8aac466f487f210746"/>
              <w:lock w:val="sdtLocked"/>
              <w:richText/>
            </w:sdtPr>
            <w:sdtContent>
              <w:r>
                <w:rPr>
                  <w:b/>
                  <w:szCs w:val="24"/>
                  <w:lang w:eastAsia="lt-LT"/>
                </w:rPr>
                <w:t>TARNYBINIŲ KOMANDIRUOČIŲ IŠLAIDŲ APMOKĖJIMO BIUDŽETINĖSE ĮSTAIGOSE TAISYKLĖS</w:t>
              </w:r>
            </w:sdtContent>
          </w:sdt>
        </w:p>
        <w:p>
          <w:pPr>
            <w:suppressAutoHyphens/>
            <w:ind w:right="-1"/>
            <w:rPr>
              <w:szCs w:val="24"/>
              <w:lang w:eastAsia="lt-LT"/>
            </w:rPr>
          </w:pPr>
        </w:p>
        <w:p>
          <w:pPr>
            <w:suppressAutoHyphens/>
            <w:ind w:right="-1"/>
            <w:rPr>
              <w:szCs w:val="24"/>
              <w:lang w:eastAsia="lt-LT"/>
            </w:rPr>
          </w:pPr>
        </w:p>
        <w:p>
          <w:pPr>
            <w:suppressAutoHyphens/>
            <w:ind w:right="-1"/>
            <w:rPr>
              <w:szCs w:val="24"/>
              <w:lang w:eastAsia="lt-LT"/>
            </w:rPr>
          </w:pPr>
        </w:p>
        <w:sdt>
          <w:sdtPr>
            <w:alias w:val="skyrius"/>
            <w:tag w:val="part_5db28a573dd644dc91287bdbce8c2167"/>
            <w:lock w:val="sdtLocked"/>
            <w:richText/>
          </w:sdtPr>
          <w:sdtContent>
            <w:p>
              <w:pPr>
                <w:keepNext/>
                <w:keepLines/>
                <w:tabs>
                  <w:tab w:val="left" w:pos="227"/>
                  <w:tab w:val="num" w:pos="397"/>
                </w:tabs>
                <w:suppressAutoHyphens/>
                <w:jc w:val="center"/>
                <w:rPr>
                  <w:b/>
                  <w:szCs w:val="24"/>
                  <w:lang w:eastAsia="lt-LT"/>
                </w:rPr>
              </w:pPr>
              <w:sdt>
                <w:sdtPr>
                  <w:alias w:val="Numeris"/>
                  <w:tag w:val="nr_5db28a573dd644dc91287bdbce8c2167"/>
                  <w:lock w:val="sdtLocked"/>
                  <w:richText/>
                </w:sdtPr>
                <w:sdtContent>
                  <w:r>
                    <w:rPr>
                      <w:b/>
                      <w:szCs w:val="24"/>
                      <w:lang w:eastAsia="lt-LT"/>
                    </w:rPr>
                    <w:t>I</w:t>
                  </w:r>
                </w:sdtContent>
              </w:sdt>
              <w:r>
                <w:rPr>
                  <w:b/>
                  <w:szCs w:val="24"/>
                  <w:lang w:eastAsia="lt-LT"/>
                </w:rPr>
                <w:t xml:space="preserve"> SKYRIUS</w:t>
              </w:r>
            </w:p>
            <w:p>
              <w:pPr>
                <w:keepNext/>
                <w:keepLines/>
                <w:tabs>
                  <w:tab w:val="left" w:pos="227"/>
                </w:tabs>
                <w:suppressAutoHyphens/>
                <w:jc w:val="center"/>
                <w:rPr>
                  <w:b/>
                  <w:szCs w:val="24"/>
                  <w:lang w:eastAsia="lt-LT"/>
                </w:rPr>
              </w:pPr>
              <w:sdt>
                <w:sdtPr>
                  <w:alias w:val="Pavadinimas"/>
                  <w:tag w:val="title_5db28a573dd644dc91287bdbce8c2167"/>
                  <w:lock w:val="sdtLocked"/>
                  <w:richText/>
                </w:sdtPr>
                <w:sdtContent>
                  <w:r>
                    <w:rPr>
                      <w:b/>
                      <w:szCs w:val="24"/>
                      <w:lang w:eastAsia="lt-LT"/>
                    </w:rPr>
                    <w:t>BENDROSIOS NUOSTATOS</w:t>
                  </w:r>
                </w:sdtContent>
              </w:sdt>
            </w:p>
            <w:p>
              <w:pPr>
                <w:suppressAutoHyphens/>
                <w:jc w:val="both"/>
                <w:rPr>
                  <w:szCs w:val="24"/>
                  <w:lang w:eastAsia="lt-LT"/>
                </w:rPr>
              </w:pPr>
            </w:p>
            <w:sdt>
              <w:sdtPr>
                <w:alias w:val="1 p."/>
                <w:tag w:val="part_2d2d03d317d04e1b86f361b700438d71"/>
                <w:lock w:val="sdtLocked"/>
                <w:richText/>
              </w:sdtPr>
              <w:sdtContent>
                <w:p>
                  <w:pPr>
                    <w:tabs>
                      <w:tab w:val="left" w:pos="993"/>
                      <w:tab w:val="num" w:pos="2880"/>
                    </w:tabs>
                    <w:spacing w:line="360" w:lineRule="atLeast"/>
                    <w:ind w:firstLine="720"/>
                    <w:jc w:val="both"/>
                    <w:rPr>
                      <w:szCs w:val="24"/>
                      <w:lang w:eastAsia="lt-LT"/>
                    </w:rPr>
                  </w:pPr>
                  <w:sdt>
                    <w:sdtPr>
                      <w:alias w:val="Numeris"/>
                      <w:tag w:val="nr_2d2d03d317d04e1b86f361b700438d71"/>
                      <w:lock w:val="sdtLocked"/>
                      <w:richText/>
                    </w:sdtPr>
                    <w:sdtContent>
                      <w:r>
                        <w:rPr>
                          <w:szCs w:val="24"/>
                          <w:lang w:eastAsia="lt-LT"/>
                        </w:rPr>
                        <w:t>1</w:t>
                      </w:r>
                    </w:sdtContent>
                  </w:sdt>
                  <w:r>
                    <w:rPr>
                      <w:szCs w:val="24"/>
                      <w:lang w:eastAsia="lt-LT"/>
                    </w:rPr>
                    <w:t xml:space="preserve">. </w:t>
                  </w:r>
                  <w:r>
                    <w:rPr>
                      <w:spacing w:val="-2"/>
                      <w:szCs w:val="24"/>
                      <w:lang w:eastAsia="lt-LT"/>
                    </w:rPr>
                    <w:t>Tarnybinių komandiruočių išlaidų apmokėjimo biudžetinėse įstaigose taisyklės (toliau –</w:t>
                  </w:r>
                  <w:r>
                    <w:rPr>
                      <w:szCs w:val="24"/>
                      <w:lang w:eastAsia="lt-LT"/>
                    </w:rPr>
                    <w:t xml:space="preserve"> Taisyklės) nustato tarnybinių komandiruočių išlaidų apmokėjimo biudžetinėse įstaigose (toliau – įstaiga) tvarką.</w:t>
                  </w:r>
                </w:p>
              </w:sdtContent>
            </w:sdt>
            <w:sdt>
              <w:sdtPr>
                <w:alias w:val="2 p."/>
                <w:tag w:val="part_f370f83650174a2c938de7bace0df09e"/>
                <w:lock w:val="sdtLocked"/>
                <w:richText/>
              </w:sdtPr>
              <w:sdtContent>
                <w:p>
                  <w:pPr>
                    <w:tabs>
                      <w:tab w:val="left" w:pos="993"/>
                      <w:tab w:val="num" w:pos="2880"/>
                    </w:tabs>
                    <w:spacing w:line="360" w:lineRule="atLeast"/>
                    <w:ind w:firstLine="720"/>
                    <w:jc w:val="both"/>
                    <w:rPr>
                      <w:szCs w:val="24"/>
                      <w:lang w:eastAsia="lt-LT"/>
                    </w:rPr>
                  </w:pPr>
                  <w:sdt>
                    <w:sdtPr>
                      <w:alias w:val="Numeris"/>
                      <w:tag w:val="nr_f370f83650174a2c938de7bace0df09e"/>
                      <w:lock w:val="sdtLocked"/>
                      <w:richText/>
                    </w:sdtPr>
                    <w:sdtContent>
                      <w:r>
                        <w:rPr>
                          <w:szCs w:val="24"/>
                          <w:lang w:eastAsia="lt-LT"/>
                        </w:rPr>
                        <w:t>2</w:t>
                      </w:r>
                    </w:sdtContent>
                  </w:sdt>
                  <w:r>
                    <w:rPr>
                      <w:szCs w:val="24"/>
                      <w:lang w:eastAsia="lt-LT"/>
                    </w:rPr>
                    <w:t>. Tarnybine komandiruote (toliau – komandiruotė) laikomas:</w:t>
                  </w:r>
                </w:p>
                <w:sdt>
                  <w:sdtPr>
                    <w:alias w:val="2.1 p."/>
                    <w:tag w:val="part_c624e4f0e26a473d90591c3b87204da2"/>
                    <w:lock w:val="sdtLocked"/>
                    <w:richText/>
                  </w:sdtPr>
                  <w:sdtContent>
                    <w:p>
                      <w:pPr>
                        <w:tabs>
                          <w:tab w:val="left" w:pos="1134"/>
                        </w:tabs>
                        <w:spacing w:line="360" w:lineRule="atLeast"/>
                        <w:ind w:firstLine="720"/>
                        <w:jc w:val="both"/>
                        <w:rPr>
                          <w:szCs w:val="24"/>
                          <w:lang w:eastAsia="lt-LT"/>
                        </w:rPr>
                      </w:pPr>
                      <w:sdt>
                        <w:sdtPr>
                          <w:alias w:val="Numeris"/>
                          <w:tag w:val="nr_c624e4f0e26a473d90591c3b87204da2"/>
                          <w:lock w:val="sdtLocked"/>
                          <w:richText/>
                        </w:sdtPr>
                        <w:sdtContent>
                          <w:r>
                            <w:rPr>
                              <w:szCs w:val="24"/>
                              <w:lang w:eastAsia="lt-LT"/>
                            </w:rPr>
                            <w:t>2.1</w:t>
                          </w:r>
                        </w:sdtContent>
                      </w:sdt>
                      <w:r>
                        <w:rPr>
                          <w:szCs w:val="24"/>
                          <w:lang w:eastAsia="lt-LT"/>
                        </w:rPr>
                        <w:t>.</w:t>
                        <w:tab/>
                        <w:t>valstybės politiko arba valstybės pareigūno, arba teisėjo, arba valstybės tarnautojo, arba darbuotojo, dirbančio pagal darbo sutartį (toliau – darbuotojas), išvykimas ne trumpiau kaip vienai darbo dienai (išskyrus atvejus, kai dėl objektyvių aplinkybių komandiruotė turi vykti poilsio ir (arba) švenčių dienomis) (toliau – viena darbo diena) iš nuolatinės darbo vietos įstaigos vadovo arba jo įgalioto asmens siuntimu atlikti darbo funkcijų, vykdyti</w:t>
                      </w:r>
                      <w:r>
                        <w:rPr>
                          <w:b/>
                          <w:szCs w:val="24"/>
                          <w:lang w:eastAsia="lt-LT"/>
                        </w:rPr>
                        <w:t xml:space="preserve"> </w:t>
                      </w:r>
                      <w:r>
                        <w:rPr>
                          <w:szCs w:val="24"/>
                          <w:lang w:eastAsia="lt-LT"/>
                        </w:rPr>
                        <w:t>tarnybinio pavedimo ar tobulinti kvalifikacijos;</w:t>
                      </w:r>
                    </w:p>
                  </w:sdtContent>
                </w:sdt>
                <w:sdt>
                  <w:sdtPr>
                    <w:alias w:val="2.2 p."/>
                    <w:tag w:val="part_f282f4081e034faaa50e14a52f777fad"/>
                    <w:lock w:val="sdtLocked"/>
                    <w:richText/>
                  </w:sdtPr>
                  <w:sdtContent>
                    <w:p>
                      <w:pPr>
                        <w:tabs>
                          <w:tab w:val="left" w:pos="851"/>
                        </w:tabs>
                        <w:spacing w:line="360" w:lineRule="atLeast"/>
                        <w:ind w:firstLine="720"/>
                        <w:jc w:val="both"/>
                        <w:rPr>
                          <w:szCs w:val="24"/>
                          <w:lang w:eastAsia="lt-LT"/>
                        </w:rPr>
                      </w:pPr>
                      <w:sdt>
                        <w:sdtPr>
                          <w:alias w:val="Numeris"/>
                          <w:tag w:val="nr_f282f4081e034faaa50e14a52f777fad"/>
                          <w:lock w:val="sdtLocked"/>
                          <w:richText/>
                        </w:sdtPr>
                        <w:sdtContent>
                          <w:r>
                            <w:rPr>
                              <w:szCs w:val="24"/>
                              <w:lang w:eastAsia="lt-LT"/>
                            </w:rPr>
                            <w:t>2.2</w:t>
                          </w:r>
                        </w:sdtContent>
                      </w:sdt>
                      <w:r>
                        <w:rPr>
                          <w:szCs w:val="24"/>
                          <w:lang w:eastAsia="lt-LT"/>
                        </w:rPr>
                        <w:t>. kario, civilinę krašto apsaugos tarnybą atliekančio statutinio valstybės tarnautojo (toliau – statutinis tarnautojas) ar darbuotojo išvykimas už Lietuvos Respublikos teritorijos ribų laikotarpiui iki 90 dienų (įskaitytinai), kai karys, statutinis tarnautojas ar darbuotojas krašto apsaugos ministro ar jo įgalioto asmens įsakymu siunčiamas atlikti tarnybos tarptautinių operacijų kariniame vienete, dalyvauti</w:t>
                      </w:r>
                      <w:r>
                        <w:rPr>
                          <w:b/>
                          <w:szCs w:val="24"/>
                          <w:lang w:eastAsia="lt-LT"/>
                        </w:rPr>
                        <w:t xml:space="preserve"> </w:t>
                      </w:r>
                      <w:r>
                        <w:rPr>
                          <w:szCs w:val="24"/>
                          <w:lang w:eastAsia="lt-LT"/>
                        </w:rPr>
                        <w:t xml:space="preserve">tarptautinėse karinėse pratybose ar kituose karinio bendradarbiavimo renginiuose, taip pat tarptautinių operacijų vietovėje atlikti tarnybinių užduočių, tiesiogiai nesusijusių su tarptautinių operacijų karinio vieneto vykdomomis užduotimis. </w:t>
                      </w:r>
                    </w:p>
                    <w:p>
                      <w:pPr>
                        <w:tabs>
                          <w:tab w:val="left" w:pos="851"/>
                        </w:tabs>
                        <w:spacing w:line="360" w:lineRule="atLeast"/>
                        <w:ind w:firstLine="720"/>
                        <w:jc w:val="both"/>
                        <w:rPr>
                          <w:szCs w:val="24"/>
                          <w:lang w:eastAsia="lt-LT"/>
                        </w:rPr>
                      </w:pPr>
                      <w:r>
                        <w:rPr>
                          <w:szCs w:val="24"/>
                          <w:lang w:eastAsia="lt-LT"/>
                        </w:rPr>
                        <w:t>Komandiruotės metu darbuotojui, kai jis siunčiamas tarptautinių operacijų vietovėje atlikti tarnybinių užduočių, tiesiogiai nesusijusių su tarptautinių operacijų karinio vieneto vykdomomis užduotimis, mokami šiuo nutarimu nustatyti dienpinigiai, taip pat taikomos papildomos apmokėjimo ir aprūpinimo sąlygos, kurios statutiniam tarnautojui už tarnybą tarptautinių operacijų metu nustatytos Lietuvos Respublikos Vyriausybės 2004 m. kovo 17 d. nutarime Nr. 287 „Dėl Lietuvos karių ir civilių krašto apsaugos sistemos tarnautojų tarnybos tarptautinių operacijų kariniuose vienetuose, tarptautinėse operacijose ir rengimosi joms sąlygų patvirtinimo.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ac99b03f7211e6a8ae9e1795984391">
                        <w:r w:rsidRPr="00532B9F">
                          <w:rPr>
                            <w:rFonts w:ascii="Times New Roman" w:eastAsia="MS Mincho" w:hAnsi="Times New Roman"/>
                            <w:sz w:val="20"/>
                            <w:i/>
                            <w:iCs/>
                            <w:color w:val="0000FF" w:themeColor="hyperlink"/>
                            <w:u w:val="single"/>
                          </w:rPr>
                          <w:t>679</w:t>
                        </w:r>
                      </w:fldSimple>
                      <w:r>
                        <w:rPr>
                          <w:rFonts w:ascii="Times New Roman" w:eastAsia="MS Mincho" w:hAnsi="Times New Roman"/>
                          <w:sz w:val="20"/>
                          <w:i/>
                          <w:iCs/>
                        </w:rPr>
                        <w:t>,
2016-06-29,
paskelbta TAR 2016-07-01, i. k. 2016-18152            </w:t>
                      </w:r>
                    </w:p>
                    <w:p/>
                  </w:sdtContent>
                </w:sdt>
                <w:sdt>
                  <w:sdtPr>
                    <w:alias w:val="2.3 p."/>
                    <w:tag w:val="part_e5788e428d13457d9f84ed9cb622d2e0"/>
                    <w:lock w:val="sdtLocked"/>
                    <w:richText/>
                  </w:sdtPr>
                  <w:sdtContent>
                    <w:p>
                      <w:pPr>
                        <w:tabs>
                          <w:tab w:val="left" w:pos="1134"/>
                        </w:tabs>
                        <w:spacing w:line="360" w:lineRule="atLeast"/>
                        <w:ind w:firstLine="720"/>
                        <w:jc w:val="both"/>
                        <w:rPr>
                          <w:szCs w:val="24"/>
                          <w:lang w:eastAsia="lt-LT"/>
                        </w:rPr>
                      </w:pPr>
                      <w:sdt>
                        <w:sdtPr>
                          <w:alias w:val="Numeris"/>
                          <w:tag w:val="nr_e5788e428d13457d9f84ed9cb622d2e0"/>
                          <w:lock w:val="sdtLocked"/>
                          <w:richText/>
                        </w:sdtPr>
                        <w:sdtContent>
                          <w:r>
                            <w:rPr>
                              <w:szCs w:val="24"/>
                              <w:lang w:eastAsia="lt-LT"/>
                            </w:rPr>
                            <w:t>2.3</w:t>
                          </w:r>
                        </w:sdtContent>
                      </w:sdt>
                      <w:r>
                        <w:rPr>
                          <w:szCs w:val="24"/>
                          <w:lang w:eastAsia="lt-LT"/>
                        </w:rPr>
                        <w:t>.</w:t>
                        <w:tab/>
                        <w:t>darbuotojo išvykimas už Lietuvos Respublikos teritorijos ribų, kai darbuotojui apmokamos su komandiruote susijusios išlaidos (toliau – komandiruotės išlaidos), nurodytos Taisyklių 7.1–7.11 papunkčiuose,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Šiuo atveju netaikomos Taisyklių II skyriuje nustatytos komandiruočių į užsienio valstybes išlaidų apmokėjimo sąlygos.</w:t>
                      </w:r>
                    </w:p>
                  </w:sdtContent>
                </w:sdt>
              </w:sdtContent>
            </w:sdt>
            <w:sdt>
              <w:sdtPr>
                <w:alias w:val="3 p."/>
                <w:tag w:val="part_e53a8b1a7415461189d6b953ce6caf84"/>
                <w:lock w:val="sdtLocked"/>
                <w:richText/>
              </w:sdtPr>
              <w:sdtContent>
                <w:p>
                  <w:pPr>
                    <w:tabs>
                      <w:tab w:val="num" w:pos="993"/>
                      <w:tab w:val="num" w:pos="2880"/>
                    </w:tabs>
                    <w:spacing w:line="360" w:lineRule="atLeast"/>
                    <w:ind w:firstLine="720"/>
                    <w:jc w:val="both"/>
                    <w:rPr>
                      <w:szCs w:val="24"/>
                      <w:lang w:eastAsia="lt-LT"/>
                    </w:rPr>
                  </w:pPr>
                  <w:sdt>
                    <w:sdtPr>
                      <w:alias w:val="Numeris"/>
                      <w:tag w:val="nr_e53a8b1a7415461189d6b953ce6caf84"/>
                      <w:lock w:val="sdtLocked"/>
                      <w:richText/>
                    </w:sdtPr>
                    <w:sdtContent>
                      <w:r>
                        <w:rPr>
                          <w:szCs w:val="24"/>
                          <w:lang w:eastAsia="lt-LT"/>
                        </w:rPr>
                        <w:t>3</w:t>
                      </w:r>
                    </w:sdtContent>
                  </w:sdt>
                  <w:r>
                    <w:rPr>
                      <w:szCs w:val="24"/>
                      <w:lang w:eastAsia="lt-LT"/>
                    </w:rPr>
                    <w:t>. Pasiųstam į komandiruotę darbuotojui per visą komandiruotės laiką paliekama darbo vieta (pareigos) ir darbo užmokestis.</w:t>
                  </w:r>
                </w:p>
              </w:sdtContent>
            </w:sdt>
            <w:sdt>
              <w:sdtPr>
                <w:alias w:val="4 p."/>
                <w:tag w:val="part_c09318a4fdc14979a35a8c0b0ab6f584"/>
                <w:lock w:val="sdtLocked"/>
                <w:richText/>
              </w:sdtPr>
              <w:sdtContent>
                <w:p>
                  <w:pPr>
                    <w:tabs>
                      <w:tab w:val="num" w:pos="993"/>
                      <w:tab w:val="num" w:pos="2880"/>
                    </w:tabs>
                    <w:spacing w:line="360" w:lineRule="atLeast"/>
                    <w:ind w:firstLine="720"/>
                    <w:jc w:val="both"/>
                    <w:rPr>
                      <w:szCs w:val="24"/>
                      <w:lang w:eastAsia="lt-LT"/>
                    </w:rPr>
                  </w:pPr>
                  <w:sdt>
                    <w:sdtPr>
                      <w:alias w:val="Numeris"/>
                      <w:tag w:val="nr_c09318a4fdc14979a35a8c0b0ab6f584"/>
                      <w:lock w:val="sdtLocked"/>
                      <w:richText/>
                    </w:sdtPr>
                    <w:sdtContent>
                      <w:r>
                        <w:rPr>
                          <w:szCs w:val="24"/>
                          <w:lang w:eastAsia="lt-LT"/>
                        </w:rPr>
                        <w:t>4</w:t>
                      </w:r>
                    </w:sdtContent>
                  </w:sdt>
                  <w:r>
                    <w:rPr>
                      <w:szCs w:val="24"/>
                      <w:lang w:eastAsia="lt-LT"/>
                    </w:rPr>
                    <w:t>. Įstaigų vadovai arba jų įgalioti asmenys gali siųsti savo darbuotojus į komandiruotę į užsienio valstybę ne ilgiau kaip 30 kalendorinių dienų (neįskaitant kelionės laiko). Jeigu yra atskiras Lietuvos Respublikos Ministro Pirmininko sprendimas dėl atstovavimo Lietuvos Respublikai tarptautiniuose renginiuose arba kai darbuotojo komandiruotės išlaidos apmokamos iš Europos Sąjungos ir (arba) kitos tarptautinės finansinės paramos, kitų tarptautinių organizacijų ir institucijų skiriamų lėšų (išskyrus iš Europos Sąjungos ir (arba) kitos tarptautinės finansinės paramos lėšų, kurios suplanuotos Lietuvos Respublikos valstybės biudžete) pagal Europos Sąjungos ir (arba) kitos tarptautinės finansinės paramos, kitų tarptautinių organizacijų ir institucijų skiriamų lėšų naudojimą reglamentuojančiuose teisės aktuose nustatytą tvarką ir kai Europos Sąjungos ir (arba) kita tarptautinė organizacija ir institucija komandiruotam darbuotojui atlygina komandiruotės išlaidas, siunčiamo į užsienį darbuotojo komandiruotės trukmė gali būti ilgesnė kaip 30 kalendorinių dienų.</w:t>
                  </w:r>
                </w:p>
              </w:sdtContent>
            </w:sdt>
            <w:sdt>
              <w:sdtPr>
                <w:alias w:val="5 p."/>
                <w:tag w:val="part_2be7abfdc3a24d2dabea3cbb2c5e5809"/>
                <w:lock w:val="sdtLocked"/>
                <w:richText/>
              </w:sdtPr>
              <w:sdtContent>
                <w:p>
                  <w:pPr>
                    <w:tabs>
                      <w:tab w:val="num" w:pos="0"/>
                      <w:tab w:val="left" w:pos="993"/>
                    </w:tabs>
                    <w:spacing w:line="360" w:lineRule="atLeast"/>
                    <w:ind w:firstLine="720"/>
                    <w:jc w:val="both"/>
                    <w:rPr>
                      <w:szCs w:val="24"/>
                      <w:lang w:eastAsia="lt-LT"/>
                    </w:rPr>
                  </w:pPr>
                  <w:sdt>
                    <w:sdtPr>
                      <w:alias w:val="Numeris"/>
                      <w:tag w:val="nr_2be7abfdc3a24d2dabea3cbb2c5e5809"/>
                      <w:lock w:val="sdtLocked"/>
                      <w:richText/>
                    </w:sdtPr>
                    <w:sdtContent>
                      <w:r>
                        <w:rPr>
                          <w:szCs w:val="24"/>
                          <w:lang w:eastAsia="lt-LT"/>
                        </w:rPr>
                        <w:t>5</w:t>
                      </w:r>
                    </w:sdtContent>
                  </w:sdt>
                  <w:r>
                    <w:rPr>
                      <w:szCs w:val="24"/>
                      <w:lang w:eastAsia="lt-LT"/>
                    </w:rPr>
                    <w:t>. Siuntimas į komandiruotę, išskyrus siuntimą į komandiruotę vienai darbo dienai Lietuvos Respublikos teritorijoje ir reziduojamos valstybės teritorijoje, įforminamas įstaigos vadovo arba jo įgalioto asmens įsakymu arba potvarkiu, kuriame turi būti nurodyta siunčiamo į komandiruotę darbuotojo vardas, pavardė, pareigos, komandiruotės tikslas, vietovė (vietovės), komandiruotės trukmė ir komandiruotės išlaidos, kurias apmokės įstaiga. Siunčiamam į komandiruotę darbuotojui gali būti išmokamas avansas. Įsakyme arba potvarkyje nurodytas avanso dydis neturi viršyti numatomų komandiruotės išlaidų.</w:t>
                  </w:r>
                </w:p>
                <w:p>
                  <w:pPr>
                    <w:spacing w:line="360" w:lineRule="atLeast"/>
                    <w:ind w:firstLine="720"/>
                    <w:jc w:val="both"/>
                    <w:rPr>
                      <w:szCs w:val="24"/>
                      <w:lang w:eastAsia="lt-LT"/>
                    </w:rPr>
                  </w:pPr>
                  <w:r>
                    <w:rPr>
                      <w:szCs w:val="24"/>
                      <w:lang w:eastAsia="lt-LT"/>
                    </w:rPr>
                    <w:t>Siuntimas į komandiruotę vienai darbo dienai Lietuvos Respublikos teritorijoje ir reziduojamos valstybės teritorijoje įforminamas įstaigos vadovo arba jo įgalioto asmens rezoliucija, patvirtinančia, kad tarnybinis pranešimas ar darbuotojo prašymas išvykti iš nuolatinės darbo vietos suderintas.</w:t>
                  </w:r>
                </w:p>
              </w:sdtContent>
            </w:sdt>
            <w:sdt>
              <w:sdtPr>
                <w:alias w:val="6 p."/>
                <w:tag w:val="part_58d9b673538140c9a74c33f288b7167a"/>
                <w:lock w:val="sdtLocked"/>
                <w:richText/>
              </w:sdtPr>
              <w:sdtContent>
                <w:p>
                  <w:pPr>
                    <w:tabs>
                      <w:tab w:val="num" w:pos="709"/>
                      <w:tab w:val="left" w:pos="993"/>
                      <w:tab w:val="num" w:pos="2880"/>
                    </w:tabs>
                    <w:spacing w:line="360" w:lineRule="atLeast"/>
                    <w:ind w:firstLine="720"/>
                    <w:jc w:val="both"/>
                    <w:rPr>
                      <w:szCs w:val="24"/>
                      <w:lang w:eastAsia="lt-LT"/>
                    </w:rPr>
                  </w:pPr>
                  <w:sdt>
                    <w:sdtPr>
                      <w:alias w:val="Numeris"/>
                      <w:tag w:val="nr_58d9b673538140c9a74c33f288b7167a"/>
                      <w:lock w:val="sdtLocked"/>
                      <w:richText/>
                    </w:sdtPr>
                    <w:sdtContent>
                      <w:r>
                        <w:rPr>
                          <w:szCs w:val="24"/>
                          <w:lang w:eastAsia="lt-LT"/>
                        </w:rPr>
                        <w:t>6</w:t>
                      </w:r>
                    </w:sdtContent>
                  </w:sdt>
                  <w:r>
                    <w:rPr>
                      <w:szCs w:val="24"/>
                      <w:lang w:eastAsia="lt-LT"/>
                    </w:rPr>
                    <w:t>. Grįžęs iš komandiruotės darbuotojas privalo per 3 darbo dienas pateikti jį komandiravusiai įstaigai ataskaitą ir atitinkamus dokumentus apie komandiruotės metu patirtas faktines išlaidas. Jeigu buvo išmokėtas avansas, – grąžinti nepanaudotą avanso likutį.</w:t>
                  </w:r>
                </w:p>
                <w:p>
                  <w:pPr>
                    <w:ind w:firstLine="720"/>
                    <w:jc w:val="both"/>
                    <w:rPr>
                      <w:szCs w:val="24"/>
                      <w:lang w:eastAsia="lt-LT"/>
                    </w:rPr>
                  </w:pPr>
                </w:p>
              </w:sdtContent>
            </w:sdt>
          </w:sdtContent>
        </w:sdt>
        <w:sdt>
          <w:sdtPr>
            <w:alias w:val="skyrius"/>
            <w:tag w:val="part_850f8ea79ba8490aa31657042428e8f2"/>
            <w:lock w:val="sdtLocked"/>
            <w:richText/>
          </w:sdtPr>
          <w:sdtContent>
            <w:p>
              <w:pPr>
                <w:keepNext/>
                <w:keepLines/>
                <w:tabs>
                  <w:tab w:val="left" w:pos="284"/>
                  <w:tab w:val="num" w:pos="397"/>
                </w:tabs>
                <w:jc w:val="center"/>
                <w:rPr>
                  <w:b/>
                  <w:szCs w:val="24"/>
                  <w:lang w:eastAsia="lt-LT"/>
                </w:rPr>
              </w:pPr>
              <w:sdt>
                <w:sdtPr>
                  <w:alias w:val="Numeris"/>
                  <w:tag w:val="nr_850f8ea79ba8490aa31657042428e8f2"/>
                  <w:lock w:val="sdtLocked"/>
                  <w:richText/>
                </w:sdtPr>
                <w:sdtContent>
                  <w:r>
                    <w:rPr>
                      <w:b/>
                      <w:szCs w:val="24"/>
                      <w:lang w:eastAsia="lt-LT"/>
                    </w:rPr>
                    <w:t>II</w:t>
                  </w:r>
                </w:sdtContent>
              </w:sdt>
              <w:r>
                <w:rPr>
                  <w:b/>
                  <w:szCs w:val="24"/>
                  <w:lang w:eastAsia="lt-LT"/>
                </w:rPr>
                <w:t xml:space="preserve"> SKYRIUS</w:t>
              </w:r>
            </w:p>
            <w:p>
              <w:pPr>
                <w:keepNext/>
                <w:keepLines/>
                <w:tabs>
                  <w:tab w:val="left" w:pos="284"/>
                </w:tabs>
                <w:jc w:val="center"/>
                <w:rPr>
                  <w:b/>
                  <w:szCs w:val="24"/>
                  <w:lang w:eastAsia="lt-LT"/>
                </w:rPr>
              </w:pPr>
              <w:sdt>
                <w:sdtPr>
                  <w:alias w:val="Pavadinimas"/>
                  <w:tag w:val="title_850f8ea79ba8490aa31657042428e8f2"/>
                  <w:lock w:val="sdtLocked"/>
                  <w:richText/>
                </w:sdtPr>
                <w:sdtContent>
                  <w:r>
                    <w:rPr>
                      <w:b/>
                      <w:szCs w:val="24"/>
                      <w:lang w:eastAsia="lt-LT"/>
                    </w:rPr>
                    <w:t>KOMANDIRUOČIŲ Į UŽSIENIO VALSTYBES IŠLAIDŲ APMOKĖJIMAS</w:t>
                  </w:r>
                </w:sdtContent>
              </w:sdt>
            </w:p>
            <w:p>
              <w:pPr>
                <w:keepNext/>
                <w:ind w:firstLine="720"/>
                <w:jc w:val="both"/>
                <w:rPr>
                  <w:szCs w:val="24"/>
                  <w:lang w:eastAsia="lt-LT"/>
                </w:rPr>
              </w:pPr>
            </w:p>
            <w:sdt>
              <w:sdtPr>
                <w:alias w:val="7 p."/>
                <w:tag w:val="part_98cbae9f852b47178e342ff322f8fdf6"/>
                <w:lock w:val="sdtLocked"/>
                <w:richText/>
              </w:sdtPr>
              <w:sdtContent>
                <w:p>
                  <w:pPr>
                    <w:tabs>
                      <w:tab w:val="left" w:pos="993"/>
                    </w:tabs>
                    <w:spacing w:line="360" w:lineRule="atLeast"/>
                    <w:ind w:firstLine="720"/>
                    <w:jc w:val="both"/>
                    <w:rPr>
                      <w:szCs w:val="24"/>
                      <w:lang w:eastAsia="lt-LT"/>
                    </w:rPr>
                  </w:pPr>
                  <w:sdt>
                    <w:sdtPr>
                      <w:alias w:val="Numeris"/>
                      <w:tag w:val="nr_98cbae9f852b47178e342ff322f8fdf6"/>
                      <w:lock w:val="sdtLocked"/>
                      <w:richText/>
                    </w:sdtPr>
                    <w:sdtContent>
                      <w:r>
                        <w:rPr>
                          <w:szCs w:val="24"/>
                          <w:lang w:eastAsia="lt-LT"/>
                        </w:rPr>
                        <w:t>7</w:t>
                      </w:r>
                    </w:sdtContent>
                  </w:sdt>
                  <w:r>
                    <w:rPr>
                      <w:szCs w:val="24"/>
                      <w:lang w:eastAsia="lt-LT"/>
                    </w:rPr>
                    <w:t>.</w:t>
                    <w:tab/>
                    <w:t>Kai darbuotojas siunčiamas į komandiruotę į užsienio valstybę (valstybes), jam apmokamos šios komandiruotės išlaidos:</w:t>
                  </w:r>
                </w:p>
                <w:sdt>
                  <w:sdtPr>
                    <w:alias w:val="7.1 p."/>
                    <w:tag w:val="part_bb82266e0436408abda4c715858423dc"/>
                    <w:lock w:val="sdtLocked"/>
                    <w:richText/>
                  </w:sdtPr>
                  <w:sdtContent>
                    <w:p>
                      <w:pPr>
                        <w:tabs>
                          <w:tab w:val="left" w:pos="1134"/>
                        </w:tabs>
                        <w:spacing w:line="360" w:lineRule="atLeast"/>
                        <w:ind w:firstLine="720"/>
                        <w:jc w:val="both"/>
                        <w:rPr>
                          <w:szCs w:val="24"/>
                          <w:lang w:eastAsia="lt-LT"/>
                        </w:rPr>
                      </w:pPr>
                      <w:sdt>
                        <w:sdtPr>
                          <w:alias w:val="Numeris"/>
                          <w:tag w:val="nr_bb82266e0436408abda4c715858423dc"/>
                          <w:lock w:val="sdtLocked"/>
                          <w:richText/>
                        </w:sdtPr>
                        <w:sdtContent>
                          <w:r>
                            <w:rPr>
                              <w:szCs w:val="24"/>
                              <w:lang w:eastAsia="lt-LT"/>
                            </w:rPr>
                            <w:t>7.1</w:t>
                          </w:r>
                        </w:sdtContent>
                      </w:sdt>
                      <w:r>
                        <w:rPr>
                          <w:szCs w:val="24"/>
                          <w:lang w:eastAsia="lt-LT"/>
                        </w:rPr>
                        <w:t>.</w:t>
                        <w:tab/>
                        <w:t>dienpinigiai;</w:t>
                      </w:r>
                    </w:p>
                  </w:sdtContent>
                </w:sdt>
                <w:sdt>
                  <w:sdtPr>
                    <w:alias w:val="7.2 p."/>
                    <w:tag w:val="part_eff7276aed824ef7820728925b4adab7"/>
                    <w:lock w:val="sdtLocked"/>
                    <w:richText/>
                  </w:sdtPr>
                  <w:sdtContent>
                    <w:p>
                      <w:pPr>
                        <w:tabs>
                          <w:tab w:val="left" w:pos="1134"/>
                        </w:tabs>
                        <w:spacing w:line="360" w:lineRule="atLeast"/>
                        <w:ind w:firstLine="720"/>
                        <w:jc w:val="both"/>
                        <w:rPr>
                          <w:szCs w:val="24"/>
                          <w:lang w:eastAsia="lt-LT"/>
                        </w:rPr>
                      </w:pPr>
                      <w:sdt>
                        <w:sdtPr>
                          <w:alias w:val="Numeris"/>
                          <w:tag w:val="nr_eff7276aed824ef7820728925b4adab7"/>
                          <w:lock w:val="sdtLocked"/>
                          <w:richText/>
                        </w:sdtPr>
                        <w:sdtContent>
                          <w:r>
                            <w:rPr>
                              <w:szCs w:val="24"/>
                              <w:lang w:eastAsia="lt-LT"/>
                            </w:rPr>
                            <w:t>7.2</w:t>
                          </w:r>
                        </w:sdtContent>
                      </w:sdt>
                      <w:r>
                        <w:rPr>
                          <w:szCs w:val="24"/>
                          <w:lang w:eastAsia="lt-LT"/>
                        </w:rPr>
                        <w:t>.</w:t>
                        <w:tab/>
                        <w:t>gyvenamojo ploto nuomos išlaidos;</w:t>
                      </w:r>
                    </w:p>
                  </w:sdtContent>
                </w:sdt>
                <w:sdt>
                  <w:sdtPr>
                    <w:alias w:val="7.3 p."/>
                    <w:tag w:val="part_226d08c3ced14dbca55e2afebdaed48c"/>
                    <w:lock w:val="sdtLocked"/>
                    <w:richText/>
                  </w:sdtPr>
                  <w:sdtContent>
                    <w:p>
                      <w:pPr>
                        <w:tabs>
                          <w:tab w:val="left" w:pos="1134"/>
                        </w:tabs>
                        <w:spacing w:line="360" w:lineRule="atLeast"/>
                        <w:ind w:firstLine="720"/>
                        <w:jc w:val="both"/>
                        <w:rPr>
                          <w:szCs w:val="24"/>
                          <w:lang w:eastAsia="lt-LT"/>
                        </w:rPr>
                      </w:pPr>
                      <w:sdt>
                        <w:sdtPr>
                          <w:alias w:val="Numeris"/>
                          <w:tag w:val="nr_226d08c3ced14dbca55e2afebdaed48c"/>
                          <w:lock w:val="sdtLocked"/>
                          <w:richText/>
                        </w:sdtPr>
                        <w:sdtContent>
                          <w:r>
                            <w:rPr>
                              <w:szCs w:val="24"/>
                              <w:lang w:eastAsia="lt-LT"/>
                            </w:rPr>
                            <w:t>7.3</w:t>
                          </w:r>
                        </w:sdtContent>
                      </w:sdt>
                      <w:r>
                        <w:rPr>
                          <w:szCs w:val="24"/>
                          <w:lang w:eastAsia="lt-LT"/>
                        </w:rPr>
                        <w:t>.</w:t>
                        <w:tab/>
                        <w:t>transporto išlaidos, susijusios su komandiruotės tikslais:</w:t>
                      </w:r>
                    </w:p>
                    <w:sdt>
                      <w:sdtPr>
                        <w:alias w:val="7.3.1 p."/>
                        <w:tag w:val="part_b96c9bd07da8495a894fc16ca4c3f117"/>
                        <w:lock w:val="sdtLocked"/>
                        <w:richText/>
                      </w:sdtPr>
                      <w:sdtContent>
                        <w:p>
                          <w:pPr>
                            <w:spacing w:line="360" w:lineRule="atLeast"/>
                            <w:ind w:firstLine="720"/>
                            <w:jc w:val="both"/>
                            <w:rPr>
                              <w:szCs w:val="24"/>
                              <w:lang w:eastAsia="lt-LT"/>
                            </w:rPr>
                          </w:pPr>
                          <w:sdt>
                            <w:sdtPr>
                              <w:alias w:val="Numeris"/>
                              <w:tag w:val="nr_b96c9bd07da8495a894fc16ca4c3f117"/>
                              <w:lock w:val="sdtLocked"/>
                              <w:richText/>
                            </w:sdtPr>
                            <w:sdtContent>
                              <w:r>
                                <w:rPr>
                                  <w:szCs w:val="24"/>
                                  <w:lang w:eastAsia="lt-LT"/>
                                </w:rPr>
                                <w:t>7.3.1</w:t>
                              </w:r>
                            </w:sdtContent>
                          </w:sdt>
                          <w:r>
                            <w:rPr>
                              <w:szCs w:val="24"/>
                              <w:lang w:eastAsia="lt-LT"/>
                            </w:rPr>
                            <w:t>.</w:t>
                            <w:tab/>
                            <w:t>kelionės į užsienio valstybę (valstybes) ir iš jos (jų) komandiruotės dienomis, taip pat dienomis, kai kelionė dėl objektyvių priežasčių negalėjo pasibaigti komandiruotės dienomis, įskaitant atvejus, kai iš komandiruotės grįžtama po vidurnakčio, visų rūšių transporto priemonėmis, išskyrus lengvuosius automobilius taksi;</w:t>
                          </w:r>
                        </w:p>
                      </w:sdtContent>
                    </w:sdt>
                    <w:sdt>
                      <w:sdtPr>
                        <w:alias w:val="7.3.2 p."/>
                        <w:tag w:val="part_fd820b4532c84245a3a0d74123dba258"/>
                        <w:lock w:val="sdtLocked"/>
                        <w:richText/>
                      </w:sdtPr>
                      <w:sdtContent>
                        <w:p>
                          <w:pPr>
                            <w:spacing w:line="360" w:lineRule="atLeast"/>
                            <w:ind w:firstLine="720"/>
                            <w:jc w:val="both"/>
                            <w:rPr>
                              <w:szCs w:val="24"/>
                              <w:lang w:eastAsia="lt-LT"/>
                            </w:rPr>
                          </w:pPr>
                          <w:sdt>
                            <w:sdtPr>
                              <w:alias w:val="Numeris"/>
                              <w:tag w:val="nr_fd820b4532c84245a3a0d74123dba258"/>
                              <w:lock w:val="sdtLocked"/>
                              <w:richText/>
                            </w:sdtPr>
                            <w:sdtContent>
                              <w:r>
                                <w:rPr>
                                  <w:szCs w:val="24"/>
                                  <w:lang w:eastAsia="lt-LT"/>
                                </w:rPr>
                                <w:t>7.3.2</w:t>
                              </w:r>
                            </w:sdtContent>
                          </w:sdt>
                          <w:r>
                            <w:rPr>
                              <w:szCs w:val="24"/>
                              <w:lang w:eastAsia="lt-LT"/>
                            </w:rPr>
                            <w:t>.</w:t>
                            <w:tab/>
                            <w:t xml:space="preserve">užsienio valstybės teritorijoje visų rūšių transporto priemonėmis; </w:t>
                          </w:r>
                        </w:p>
                      </w:sdtContent>
                    </w:sdt>
                    <w:sdt>
                      <w:sdtPr>
                        <w:alias w:val="7.3.3 p."/>
                        <w:tag w:val="part_c1a483c6471f45a787b989fe3c8bb60a"/>
                        <w:lock w:val="sdtLocked"/>
                        <w:richText/>
                      </w:sdtPr>
                      <w:sdtContent>
                        <w:p>
                          <w:pPr>
                            <w:spacing w:line="360" w:lineRule="atLeast"/>
                            <w:ind w:firstLine="720"/>
                            <w:jc w:val="both"/>
                            <w:rPr>
                              <w:szCs w:val="24"/>
                              <w:lang w:eastAsia="lt-LT"/>
                            </w:rPr>
                          </w:pPr>
                          <w:sdt>
                            <w:sdtPr>
                              <w:alias w:val="Numeris"/>
                              <w:tag w:val="nr_c1a483c6471f45a787b989fe3c8bb60a"/>
                              <w:lock w:val="sdtLocked"/>
                              <w:richText/>
                            </w:sdtPr>
                            <w:sdtContent>
                              <w:r>
                                <w:rPr>
                                  <w:lang w:eastAsia="lt-LT"/>
                                </w:rPr>
                                <w:t>7.3.3</w:t>
                              </w:r>
                            </w:sdtContent>
                          </w:sdt>
                          <w:r>
                            <w:rPr>
                              <w:lang w:eastAsia="lt-LT"/>
                            </w:rPr>
                            <w:t>. nuvykimo visų rūšių transporto priemonėmis Lietuvos Respublikos teritorijoje, o darbuotojams, perkeltiems į kitas pareigas Lietuvos Respublikos diplomatinėse atstovybėse, konsulinėse įstaigose ir atstovybėse prie tarptautinių organizacijų, taip pat laikinai perkeltiems į pareigas tarptautinėje organizacijoje ar institucijoje, Europos Sąjungos institucijoje ar įstaigoje, jeigu darbo užmokestį jiems moka Lietuvos Respublikos institucijos ar įstaigos, reziduojamos valstybės teritorijoje, į oro ar jūrų uostą, geležinkelio ar autobusų stotį ir parvykimo iš jų komandiruotės dienomis, taip pat dienomis, kai kelionė dėl objektyvių priežasčių negalėjo pasibaigti komandiruotės dienomis (lengvuoju automobiliu taksi – tik kiek tai susiję su nuvykimu (išvykimu) į oro ar jūrų uostą, geležinkelio ar autobusų stotį miesto, kuriame jie yra, teritorijoje ir parvykimu iš jų), įskaitant atvejus, kai iš komandiruotės grįžtama po vidurnakčio. Apmokant Lietuvos Respublikos saugios laivybos įstatymo 4 straipsnio 5 dalyje nurodytas darbuotojo išlaidas, netaikomas šiame papunktyje nustatytas apribojimas dėl naudojimosi lengvaisiais automobiliais taksi;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7.4 p."/>
                    <w:tag w:val="part_0c0326d1d80a4383a8503868de94b2ef"/>
                    <w:lock w:val="sdtLocked"/>
                    <w:richText/>
                  </w:sdtPr>
                  <w:sdtContent>
                    <w:p>
                      <w:pPr>
                        <w:tabs>
                          <w:tab w:val="left" w:pos="1134"/>
                        </w:tabs>
                        <w:spacing w:line="360" w:lineRule="atLeast"/>
                        <w:ind w:firstLine="720"/>
                        <w:jc w:val="both"/>
                        <w:rPr>
                          <w:szCs w:val="24"/>
                          <w:lang w:eastAsia="lt-LT"/>
                        </w:rPr>
                      </w:pPr>
                      <w:sdt>
                        <w:sdtPr>
                          <w:alias w:val="Numeris"/>
                          <w:tag w:val="nr_0c0326d1d80a4383a8503868de94b2ef"/>
                          <w:lock w:val="sdtLocked"/>
                          <w:richText/>
                        </w:sdtPr>
                        <w:sdtContent>
                          <w:r>
                            <w:rPr>
                              <w:szCs w:val="24"/>
                              <w:lang w:eastAsia="lt-LT"/>
                            </w:rPr>
                            <w:t>7.4</w:t>
                          </w:r>
                        </w:sdtContent>
                      </w:sdt>
                      <w:r>
                        <w:rPr>
                          <w:szCs w:val="24"/>
                          <w:lang w:eastAsia="lt-LT"/>
                        </w:rPr>
                        <w:t>.</w:t>
                        <w:tab/>
                        <w:t>dokumentų, susijusių su išvykimu, tvarkymo išlaidos, įskaitant vykstančiųjų į užsienį kelionių draudimą, kurį gali sudaryti sveikatos draudimas, draudimas nuo nelaimingų atsitikimų, kelionės bagažo draudimas, civilinės atsakomybės draudimas;</w:t>
                      </w:r>
                    </w:p>
                  </w:sdtContent>
                </w:sdt>
                <w:sdt>
                  <w:sdtPr>
                    <w:alias w:val="7.5 p."/>
                    <w:tag w:val="part_28869d08be2e4738b14fb9d089e77f3f"/>
                    <w:lock w:val="sdtLocked"/>
                    <w:richText/>
                  </w:sdtPr>
                  <w:sdtContent>
                    <w:p>
                      <w:pPr>
                        <w:tabs>
                          <w:tab w:val="left" w:pos="1134"/>
                        </w:tabs>
                        <w:spacing w:line="360" w:lineRule="atLeast"/>
                        <w:ind w:firstLine="720"/>
                        <w:jc w:val="both"/>
                        <w:rPr>
                          <w:szCs w:val="24"/>
                          <w:lang w:eastAsia="lt-LT"/>
                        </w:rPr>
                      </w:pPr>
                      <w:sdt>
                        <w:sdtPr>
                          <w:alias w:val="Numeris"/>
                          <w:tag w:val="nr_28869d08be2e4738b14fb9d089e77f3f"/>
                          <w:lock w:val="sdtLocked"/>
                          <w:richText/>
                        </w:sdtPr>
                        <w:sdtContent>
                          <w:r>
                            <w:rPr>
                              <w:szCs w:val="24"/>
                              <w:lang w:eastAsia="lt-LT"/>
                            </w:rPr>
                            <w:t>7.5</w:t>
                          </w:r>
                        </w:sdtContent>
                      </w:sdt>
                      <w:r>
                        <w:rPr>
                          <w:szCs w:val="24"/>
                          <w:lang w:eastAsia="lt-LT"/>
                        </w:rPr>
                        <w:t>.</w:t>
                        <w:tab/>
                        <w:t>mokėjimo už kelius, taip pat transporto priemonės draudimo ir transporto priemonių savininkų ir valdytojų civilinės atsakomybės draudimo išlaidos;</w:t>
                      </w:r>
                    </w:p>
                  </w:sdtContent>
                </w:sdt>
                <w:sdt>
                  <w:sdtPr>
                    <w:alias w:val="7.6 p."/>
                    <w:tag w:val="part_dcc8933ecd954a7f9369f5bd77f1c799"/>
                    <w:lock w:val="sdtLocked"/>
                    <w:richText/>
                  </w:sdtPr>
                  <w:sdtContent>
                    <w:p>
                      <w:pPr>
                        <w:tabs>
                          <w:tab w:val="left" w:pos="1134"/>
                        </w:tabs>
                        <w:spacing w:line="360" w:lineRule="atLeast"/>
                        <w:ind w:firstLine="720"/>
                        <w:jc w:val="both"/>
                        <w:rPr>
                          <w:szCs w:val="24"/>
                          <w:lang w:eastAsia="lt-LT"/>
                        </w:rPr>
                      </w:pPr>
                      <w:sdt>
                        <w:sdtPr>
                          <w:alias w:val="Numeris"/>
                          <w:tag w:val="nr_dcc8933ecd954a7f9369f5bd77f1c799"/>
                          <w:lock w:val="sdtLocked"/>
                          <w:richText/>
                        </w:sdtPr>
                        <w:sdtContent>
                          <w:r>
                            <w:rPr>
                              <w:szCs w:val="24"/>
                              <w:lang w:eastAsia="lt-LT"/>
                            </w:rPr>
                            <w:t>7.6</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7.7 p."/>
                    <w:tag w:val="part_fed358ce4b1246c0aa8c0487906bef11"/>
                    <w:lock w:val="sdtLocked"/>
                    <w:richText/>
                  </w:sdtPr>
                  <w:sdtContent>
                    <w:p>
                      <w:pPr>
                        <w:tabs>
                          <w:tab w:val="left" w:pos="1134"/>
                        </w:tabs>
                        <w:spacing w:line="360" w:lineRule="atLeast"/>
                        <w:ind w:firstLine="720"/>
                        <w:jc w:val="both"/>
                        <w:rPr>
                          <w:szCs w:val="24"/>
                          <w:lang w:eastAsia="lt-LT"/>
                        </w:rPr>
                      </w:pPr>
                      <w:sdt>
                        <w:sdtPr>
                          <w:alias w:val="Numeris"/>
                          <w:tag w:val="nr_fed358ce4b1246c0aa8c0487906bef11"/>
                          <w:lock w:val="sdtLocked"/>
                          <w:richText/>
                        </w:sdtPr>
                        <w:sdtContent>
                          <w:r>
                            <w:rPr>
                              <w:szCs w:val="24"/>
                              <w:lang w:eastAsia="lt-LT"/>
                            </w:rPr>
                            <w:t>7.7</w:t>
                          </w:r>
                        </w:sdtContent>
                      </w:sdt>
                      <w:r>
                        <w:rPr>
                          <w:szCs w:val="24"/>
                          <w:lang w:eastAsia="lt-LT"/>
                        </w:rPr>
                        <w:t>.</w:t>
                        <w:tab/>
                        <w:t>ryšių (pašto ir telekomunikacijų) išlaidos;</w:t>
                      </w:r>
                    </w:p>
                  </w:sdtContent>
                </w:sdt>
                <w:sdt>
                  <w:sdtPr>
                    <w:alias w:val="7.8 p."/>
                    <w:tag w:val="part_cf841586366a4a20a7ed3f4f52d4e9a9"/>
                    <w:lock w:val="sdtLocked"/>
                    <w:richText/>
                  </w:sdtPr>
                  <w:sdtContent>
                    <w:p>
                      <w:pPr>
                        <w:tabs>
                          <w:tab w:val="left" w:pos="1134"/>
                        </w:tabs>
                        <w:spacing w:line="360" w:lineRule="atLeast"/>
                        <w:ind w:firstLine="720"/>
                        <w:jc w:val="both"/>
                        <w:rPr>
                          <w:szCs w:val="24"/>
                          <w:lang w:eastAsia="lt-LT"/>
                        </w:rPr>
                      </w:pPr>
                      <w:sdt>
                        <w:sdtPr>
                          <w:alias w:val="Numeris"/>
                          <w:tag w:val="nr_cf841586366a4a20a7ed3f4f52d4e9a9"/>
                          <w:lock w:val="sdtLocked"/>
                          <w:richText/>
                        </w:sdtPr>
                        <w:sdtContent>
                          <w:r>
                            <w:rPr>
                              <w:szCs w:val="24"/>
                              <w:lang w:eastAsia="lt-LT"/>
                            </w:rPr>
                            <w:t>7.8</w:t>
                          </w:r>
                        </w:sdtContent>
                      </w:sdt>
                      <w:r>
                        <w:rPr>
                          <w:szCs w:val="24"/>
                          <w:lang w:eastAsia="lt-LT"/>
                        </w:rPr>
                        <w:t>.</w:t>
                        <w:tab/>
                        <w:t>automobilių saugojimo aikštelėse užsienio valstybėje (valstybėse) išlaidos;</w:t>
                      </w:r>
                    </w:p>
                  </w:sdtContent>
                </w:sdt>
                <w:sdt>
                  <w:sdtPr>
                    <w:alias w:val="7.9 p."/>
                    <w:tag w:val="part_53be82f8d1244d1ab3fa9cd3d2cf86bc"/>
                    <w:lock w:val="sdtLocked"/>
                    <w:richText/>
                  </w:sdtPr>
                  <w:sdtContent>
                    <w:p>
                      <w:pPr>
                        <w:tabs>
                          <w:tab w:val="left" w:pos="1134"/>
                        </w:tabs>
                        <w:spacing w:line="360" w:lineRule="atLeast"/>
                        <w:ind w:firstLine="720"/>
                        <w:jc w:val="both"/>
                        <w:rPr>
                          <w:szCs w:val="24"/>
                          <w:lang w:eastAsia="lt-LT"/>
                        </w:rPr>
                      </w:pPr>
                      <w:sdt>
                        <w:sdtPr>
                          <w:alias w:val="Numeris"/>
                          <w:tag w:val="nr_53be82f8d1244d1ab3fa9cd3d2cf86bc"/>
                          <w:lock w:val="sdtLocked"/>
                          <w:richText/>
                        </w:sdtPr>
                        <w:sdtContent>
                          <w:r>
                            <w:rPr>
                              <w:szCs w:val="24"/>
                              <w:lang w:eastAsia="lt-LT"/>
                            </w:rPr>
                            <w:t>7.9</w:t>
                          </w:r>
                        </w:sdtContent>
                      </w:sdt>
                      <w:r>
                        <w:rPr>
                          <w:szCs w:val="24"/>
                          <w:lang w:eastAsia="lt-LT"/>
                        </w:rPr>
                        <w:t>.</w:t>
                        <w:tab/>
                        <w:t>vykstant į konferenciją, simpoziumą, parodą ar kitą renginį, – registravimosi renginyje mokesčio ar bilietų į renginį pirkimo išlaidos;</w:t>
                      </w:r>
                    </w:p>
                  </w:sdtContent>
                </w:sdt>
                <w:sdt>
                  <w:sdtPr>
                    <w:alias w:val="7.10 p."/>
                    <w:tag w:val="part_e8e7e55765f049a895537b8e425d34ff"/>
                    <w:lock w:val="sdtLocked"/>
                    <w:richText/>
                  </w:sdtPr>
                  <w:sdtContent>
                    <w:p>
                      <w:pPr>
                        <w:spacing w:line="360" w:lineRule="atLeast"/>
                        <w:ind w:firstLine="720"/>
                        <w:jc w:val="both"/>
                        <w:rPr>
                          <w:szCs w:val="24"/>
                          <w:lang w:eastAsia="lt-LT"/>
                        </w:rPr>
                      </w:pPr>
                      <w:sdt>
                        <w:sdtPr>
                          <w:alias w:val="Numeris"/>
                          <w:tag w:val="nr_e8e7e55765f049a895537b8e425d34ff"/>
                          <w:lock w:val="sdtLocked"/>
                          <w:richText/>
                        </w:sdtPr>
                        <w:sdtContent>
                          <w:r>
                            <w:rPr>
                              <w:szCs w:val="24"/>
                              <w:lang w:eastAsia="lt-LT"/>
                            </w:rPr>
                            <w:t>7.10</w:t>
                          </w:r>
                        </w:sdtContent>
                      </w:sdt>
                      <w:r>
                        <w:rPr>
                          <w:szCs w:val="24"/>
                          <w:lang w:eastAsia="lt-LT"/>
                        </w:rPr>
                        <w:t>.</w:t>
                        <w:tab/>
                        <w:t>valiutos keitimo kredito įstaigoje išlaidos, kai ši valiuta skirta Taisyklių 7.1–7.9 ir 7.11 papunkčiuose nurodytoms komandiruotės išlaidoms apmokėti;</w:t>
                      </w:r>
                    </w:p>
                  </w:sdtContent>
                </w:sdt>
                <w:sdt>
                  <w:sdtPr>
                    <w:alias w:val="7.11 p."/>
                    <w:tag w:val="part_a56a7497c7bd422ebf0e66f35daca1e8"/>
                    <w:lock w:val="sdtLocked"/>
                    <w:richText/>
                  </w:sdtPr>
                  <w:sdtContent>
                    <w:p>
                      <w:pPr>
                        <w:spacing w:line="360" w:lineRule="atLeast"/>
                        <w:ind w:firstLine="720"/>
                        <w:jc w:val="both"/>
                        <w:rPr>
                          <w:szCs w:val="24"/>
                          <w:lang w:eastAsia="lt-LT"/>
                        </w:rPr>
                      </w:pPr>
                      <w:sdt>
                        <w:sdtPr>
                          <w:alias w:val="Numeris"/>
                          <w:tag w:val="nr_a56a7497c7bd422ebf0e66f35daca1e8"/>
                          <w:lock w:val="sdtLocked"/>
                          <w:richText/>
                        </w:sdtPr>
                        <w:sdtContent>
                          <w:r>
                            <w:rPr>
                              <w:lang w:eastAsia="lt-LT"/>
                            </w:rPr>
                            <w:t>7.11</w:t>
                          </w:r>
                        </w:sdtContent>
                      </w:sdt>
                      <w:r>
                        <w:rPr>
                          <w:lang w:eastAsia="lt-LT"/>
                        </w:rPr>
                        <w:t>. kitos su komandiruote susijusios būtinos išlaidos (su Taisyklių 7.2–7.9 papunkčiuose nurodytomis komandiruotės išlaidomis susijęs komisinis atlyginimas, apibrėžtas Lietuvos Respublikos mokėjimų įstatymo 2 straipsnyje, miesto (ekologinis), registracijos į reisą, registruoto bagažo mokesčiai, bagažo saugojimo, būtinų skiepų ir vaistų nuo užkrečiamųjų ligų išlaidos, naudojimosi labai svarbių asmenų salėmis oro uostuose asmenims, nurodytiems Skrydžių, kuriais vežami labai svarbūs asmenys, vykdymo tvarkos aprašo, patvirtinto Lietuvos Respublikos Vyriausybės 2004 m. gruodžio 6 d. nutarimu Nr. 1592 „Dėl Skrydžių, kuriais vežami labai svarbūs asmenys, vykdymo tvarkos aprašo patvirtinimo“, 1 priede, bei šiuos asmenis lydinčių delegacijų atstovams išlaidos).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dcae5b0219311e5b336e9064144f02a">
                        <w:r w:rsidRPr="00532B9F">
                          <w:rPr>
                            <w:rFonts w:ascii="Times New Roman" w:eastAsia="MS Mincho" w:hAnsi="Times New Roman"/>
                            <w:sz w:val="20"/>
                            <w:i/>
                            <w:iCs/>
                            <w:color w:val="0000FF" w:themeColor="hyperlink"/>
                            <w:u w:val="single"/>
                          </w:rPr>
                          <w:t>706</w:t>
                        </w:r>
                      </w:fldSimple>
                      <w:r>
                        <w:rPr>
                          <w:rFonts w:ascii="Times New Roman" w:eastAsia="MS Mincho" w:hAnsi="Times New Roman"/>
                          <w:sz w:val="20"/>
                          <w:i/>
                          <w:iCs/>
                        </w:rPr>
                        <w:t>,
2015-07-01,
paskelbta TAR 2015-07-03, i. k. 2015-10840            </w:t>
                      </w:r>
                    </w:p>
                    <w:p/>
                  </w:sdtContent>
                </w:sdt>
              </w:sdtContent>
            </w:sdt>
            <w:sdt>
              <w:sdtPr>
                <w:alias w:val="8 p."/>
                <w:tag w:val="part_61bc830cdb31474e9e6c0cda80a95869"/>
                <w:lock w:val="sdtLocked"/>
                <w:richText/>
              </w:sdtPr>
              <w:sdtContent>
                <w:p>
                  <w:pPr>
                    <w:tabs>
                      <w:tab w:val="left" w:pos="993"/>
                    </w:tabs>
                    <w:spacing w:line="360" w:lineRule="atLeast"/>
                    <w:ind w:firstLine="720"/>
                    <w:jc w:val="both"/>
                    <w:rPr>
                      <w:szCs w:val="24"/>
                      <w:lang w:eastAsia="lt-LT"/>
                    </w:rPr>
                  </w:pPr>
                  <w:sdt>
                    <w:sdtPr>
                      <w:alias w:val="Numeris"/>
                      <w:tag w:val="nr_61bc830cdb31474e9e6c0cda80a95869"/>
                      <w:lock w:val="sdtLocked"/>
                      <w:richText/>
                    </w:sdtPr>
                    <w:sdtContent>
                      <w:r>
                        <w:rPr>
                          <w:szCs w:val="24"/>
                          <w:lang w:eastAsia="lt-LT"/>
                        </w:rPr>
                        <w:t>8</w:t>
                      </w:r>
                    </w:sdtContent>
                  </w:sdt>
                  <w:r>
                    <w:rPr>
                      <w:szCs w:val="24"/>
                      <w:lang w:eastAsia="lt-LT"/>
                    </w:rPr>
                    <w:t>.</w:t>
                    <w:tab/>
                    <w:t>Išlaidos, tiesiogiai nesusijusios su gyvenamojo ploto nuoma, tačiau įtrauktos į apgyvendinimo paslaugas teikiančių vienetų ar asmenų išrašytus apskaitos dokumentus (papildomas maitinimas, įvairios asmeninės paslaugos), neapmokamos.</w:t>
                  </w:r>
                </w:p>
              </w:sdtContent>
            </w:sdt>
            <w:sdt>
              <w:sdtPr>
                <w:alias w:val="9 p."/>
                <w:tag w:val="part_f794a579c87a48f0bb2fc60289f45d0a"/>
                <w:lock w:val="sdtLocked"/>
                <w:richText/>
              </w:sdtPr>
              <w:sdtContent>
                <w:p>
                  <w:pPr>
                    <w:spacing w:line="360" w:lineRule="atLeast"/>
                    <w:ind w:firstLine="720"/>
                    <w:jc w:val="both"/>
                    <w:rPr>
                      <w:szCs w:val="24"/>
                      <w:lang w:eastAsia="lt-LT"/>
                    </w:rPr>
                  </w:pPr>
                  <w:sdt>
                    <w:sdtPr>
                      <w:alias w:val="Numeris"/>
                      <w:tag w:val="nr_f794a579c87a48f0bb2fc60289f45d0a"/>
                      <w:lock w:val="sdtLocked"/>
                      <w:richText/>
                    </w:sdtPr>
                    <w:sdtContent>
                      <w:r>
                        <w:rPr>
                          <w:lang w:eastAsia="lt-LT"/>
                        </w:rPr>
                        <w:t>9</w:t>
                      </w:r>
                    </w:sdtContent>
                  </w:sdt>
                  <w:r>
                    <w:rPr>
                      <w:lang w:eastAsia="lt-LT"/>
                    </w:rPr>
                    <w:t>. Dienpinigiai mokami pagal Lietuvos Respublikos Vyriausybės patvirtintą</w:t>
                  </w:r>
                  <w:r>
                    <w:rPr>
                      <w:b/>
                      <w:lang w:eastAsia="lt-LT"/>
                    </w:rPr>
                    <w:t xml:space="preserve"> </w:t>
                  </w:r>
                  <w:r>
                    <w:rPr>
                      <w:lang w:eastAsia="lt-LT"/>
                    </w:rPr>
                    <w:t>Maksimalių dienpinigių dydžių sąrašą ir Dienpinigių mokėjimo tvarkos aprašą.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0 p."/>
                <w:tag w:val="part_6df71a6695e247068d36f7146fa9efb9"/>
                <w:lock w:val="sdtLocked"/>
                <w:richText/>
              </w:sdtPr>
              <w:sdtContent>
                <w:p>
                  <w:pPr>
                    <w:pStyle w:val="PlainText"/>
                    <w:ind w:firstLine="567"/>
                    <w:jc w:val="both"/>
                    <w:rPr>
                      <w:rFonts w:ascii="Times New Roman" w:hAnsi="Times New Roman"/>
                      <w:b/>
                      <w:bCs/>
                      <w:sz w:val="22"/>
                    </w:rPr>
                  </w:pPr>
                  <w:r>
                    <w:rPr>
                      <w:rFonts w:ascii="Times New Roman" w:hAnsi="Times New Roman"/>
                      <w:sz w:val="22"/>
                    </w:rPr>
                    <w:t>10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1 p."/>
                <w:tag w:val="part_ba48821230054c609125e99f576a4842"/>
                <w:lock w:val="sdtLocked"/>
                <w:richText/>
              </w:sdtPr>
              <w:sdtContent>
                <w:p>
                  <w:pPr>
                    <w:tabs>
                      <w:tab w:val="left" w:pos="1134"/>
                    </w:tabs>
                    <w:spacing w:line="360" w:lineRule="atLeast"/>
                    <w:ind w:firstLine="720"/>
                    <w:jc w:val="both"/>
                    <w:rPr>
                      <w:lang w:eastAsia="lt-LT"/>
                    </w:rPr>
                  </w:pPr>
                  <w:sdt>
                    <w:sdtPr>
                      <w:alias w:val="Numeris"/>
                      <w:tag w:val="nr_ba48821230054c609125e99f576a4842"/>
                      <w:lock w:val="sdtLocked"/>
                      <w:richText/>
                    </w:sdtPr>
                    <w:sdtContent>
                      <w:r>
                        <w:rPr>
                          <w:lang w:eastAsia="lt-LT"/>
                        </w:rPr>
                        <w:t>11</w:t>
                      </w:r>
                    </w:sdtContent>
                  </w:sdt>
                  <w:r>
                    <w:rPr>
                      <w:lang w:eastAsia="lt-LT"/>
                    </w:rPr>
                    <w:t>.</w:t>
                    <w:tab/>
                    <w:t xml:space="preserve"> Gyvenamojo ploto nuomos išlaidos apmokamos:</w:t>
                  </w:r>
                </w:p>
                <w:sdt>
                  <w:sdtPr>
                    <w:alias w:val="11.1 pp."/>
                    <w:tag w:val="part_e35a8cc16c4a4f15bf92dc63f9764135"/>
                    <w:lock w:val="sdtLocked"/>
                    <w:richText/>
                  </w:sdtPr>
                  <w:sdtContent>
                    <w:p>
                      <w:pPr>
                        <w:tabs>
                          <w:tab w:val="left" w:pos="1134"/>
                        </w:tabs>
                        <w:spacing w:line="360" w:lineRule="atLeast"/>
                        <w:ind w:firstLine="720"/>
                        <w:jc w:val="both"/>
                        <w:rPr>
                          <w:lang w:eastAsia="lt-LT"/>
                        </w:rPr>
                      </w:pPr>
                      <w:sdt>
                        <w:sdtPr>
                          <w:alias w:val="Numeris"/>
                          <w:tag w:val="nr_e35a8cc16c4a4f15bf92dc63f9764135"/>
                          <w:lock w:val="sdtLocked"/>
                          <w:richText/>
                        </w:sdtPr>
                        <w:sdtContent>
                          <w:r>
                            <w:rPr>
                              <w:lang w:eastAsia="lt-LT"/>
                            </w:rPr>
                            <w:t>11.1</w:t>
                          </w:r>
                        </w:sdtContent>
                      </w:sdt>
                      <w:r>
                        <w:rPr>
                          <w:lang w:eastAsia="lt-LT"/>
                        </w:rPr>
                        <w:t>. pagal Taisyklių priede nustatytas gyvenamojo ploto nuomos išlaidų normas, išskyrus Taisyklių 11.2 papunktyje nurodytus atvejus;</w:t>
                      </w:r>
                    </w:p>
                  </w:sdtContent>
                </w:sdt>
                <w:sdt>
                  <w:sdtPr>
                    <w:alias w:val="11.2 pp."/>
                    <w:tag w:val="part_1523a65d7e9a4a2fb5ac321c73cf4d66"/>
                    <w:lock w:val="sdtLocked"/>
                    <w:richText/>
                  </w:sdtPr>
                  <w:sdtContent>
                    <w:p>
                      <w:pPr>
                        <w:tabs>
                          <w:tab w:val="left" w:pos="1134"/>
                        </w:tabs>
                        <w:spacing w:line="360" w:lineRule="atLeast"/>
                        <w:ind w:firstLine="720"/>
                        <w:jc w:val="both"/>
                        <w:rPr>
                          <w:lang w:eastAsia="lt-LT"/>
                        </w:rPr>
                      </w:pPr>
                      <w:sdt>
                        <w:sdtPr>
                          <w:alias w:val="Numeris"/>
                          <w:tag w:val="nr_1523a65d7e9a4a2fb5ac321c73cf4d66"/>
                          <w:lock w:val="sdtLocked"/>
                          <w:richText/>
                        </w:sdtPr>
                        <w:sdtContent>
                          <w:r>
                            <w:rPr>
                              <w:lang w:eastAsia="lt-LT"/>
                            </w:rPr>
                            <w:t>11.2</w:t>
                          </w:r>
                        </w:sdtContent>
                      </w:sdt>
                      <w:r>
                        <w:rPr>
                          <w:lang w:eastAsia="lt-LT"/>
                        </w:rPr>
                        <w:t>. pagal faktines išlaidas:</w:t>
                      </w:r>
                    </w:p>
                    <w:sdt>
                      <w:sdtPr>
                        <w:alias w:val="11.2.1 pp."/>
                        <w:tag w:val="part_b15dc2428c7046268056da9b3702cea3"/>
                        <w:lock w:val="sdtLocked"/>
                        <w:richText/>
                      </w:sdtPr>
                      <w:sdtContent>
                        <w:p>
                          <w:pPr>
                            <w:tabs>
                              <w:tab w:val="left" w:pos="1134"/>
                            </w:tabs>
                            <w:spacing w:line="360" w:lineRule="atLeast"/>
                            <w:ind w:firstLine="720"/>
                            <w:jc w:val="both"/>
                            <w:rPr>
                              <w:lang w:eastAsia="lt-LT"/>
                            </w:rPr>
                          </w:pPr>
                          <w:sdt>
                            <w:sdtPr>
                              <w:alias w:val="Numeris"/>
                              <w:tag w:val="nr_b15dc2428c7046268056da9b3702cea3"/>
                              <w:lock w:val="sdtLocked"/>
                              <w:richText/>
                            </w:sdtPr>
                            <w:sdtContent>
                              <w:r>
                                <w:rPr>
                                  <w:lang w:eastAsia="lt-LT"/>
                                </w:rPr>
                                <w:t>11.2.1</w:t>
                              </w:r>
                            </w:sdtContent>
                          </w:sdt>
                          <w:r>
                            <w:rPr>
                              <w:lang w:eastAsia="lt-LT"/>
                            </w:rPr>
                            <w:t>. valstybinių ar vyriausybinių delegacijų nariams ir jų šeimos nariams, kai jie</w:t>
                          </w:r>
                          <w:r>
                            <w:rPr>
                              <w:b/>
                              <w:lang w:eastAsia="lt-LT"/>
                            </w:rPr>
                            <w:t xml:space="preserve"> </w:t>
                          </w:r>
                          <w:r>
                            <w:rPr>
                              <w:lang w:eastAsia="lt-LT"/>
                            </w:rPr>
                            <w:t>vyksta į užsienio valstybę</w:t>
                          </w:r>
                          <w:r>
                            <w:rPr>
                              <w:b/>
                              <w:lang w:eastAsia="lt-LT"/>
                            </w:rPr>
                            <w:t xml:space="preserve"> </w:t>
                          </w:r>
                          <w:r>
                            <w:rPr>
                              <w:lang w:eastAsia="lt-LT"/>
                            </w:rPr>
                            <w:t>valstybinės ar vyriausybinės delegacijos sudėtyje, Lietuvos Respublikos Seimo nariams, Lietuvos Respublikos Vyriausybės nariams ir viceministrams, Lietuvos Respublikos Konstitucinio Teismo teisėjams, valstybės kontrolieriui ir jo pavaduotojams, vykstantiems į užsienio komandiruotes (Tarpparlamentinės Sąjungos, NATO, Jungtinių Tautų Organizacijos ir jos specializuotųjų agentūrų, Ekonominio bendradarbiavimo ir plėtros organizacijos, Europos saugumo ir bendradarbiavimo organizacijos, Pasaulio prekybos organizacijos, Tarptautinės migracijos organizacijos, Europos Tarybos, Europos Sąjungos institucijų, Europos Konstitucinių Teismų Konferencijos ir konstitucinę kontrolę atliekančių institucijų, Tarptautinės aukščiausiųjų audito institucijų organizacijos (INTOSAI), Europos aukščiausiųjų audito institucijų organizacijos (EUROSAI), Europos rekonstrukcijos ir plėtros banko, Europos Tarybos vystymo banko ir Europos Sąjungos bei jos valstybių narių parterystės susitarimuose su trečiosiomis valstybėmis numatytus susitikimus, sesijas, seminarus, posėdžius ir konferencijas), ir juos lydintiems asmenims;</w:t>
                          </w:r>
                        </w:p>
                      </w:sdtContent>
                    </w:sdt>
                    <w:sdt>
                      <w:sdtPr>
                        <w:alias w:val="11.2.2 pp."/>
                        <w:tag w:val="part_04ad0beed50d48aa9d7e221169a3ab31"/>
                        <w:lock w:val="sdtLocked"/>
                        <w:richText/>
                      </w:sdtPr>
                      <w:sdtContent>
                        <w:p>
                          <w:pPr>
                            <w:tabs>
                              <w:tab w:val="left" w:pos="1134"/>
                            </w:tabs>
                            <w:spacing w:line="360" w:lineRule="atLeast"/>
                            <w:ind w:firstLine="720"/>
                            <w:jc w:val="both"/>
                            <w:rPr>
                              <w:szCs w:val="24"/>
                              <w:lang w:eastAsia="lt-LT"/>
                            </w:rPr>
                          </w:pPr>
                          <w:sdt>
                            <w:sdtPr>
                              <w:alias w:val="Numeris"/>
                              <w:tag w:val="nr_04ad0beed50d48aa9d7e221169a3ab31"/>
                              <w:lock w:val="sdtLocked"/>
                              <w:richText/>
                            </w:sdtPr>
                            <w:sdtContent>
                              <w:r>
                                <w:rPr>
                                  <w:lang w:eastAsia="lt-LT"/>
                                </w:rPr>
                                <w:t>11.2.2</w:t>
                              </w:r>
                            </w:sdtContent>
                          </w:sdt>
                          <w:r>
                            <w:rPr>
                              <w:lang w:eastAsia="lt-LT"/>
                            </w:rPr>
                            <w:t>. kai renginio organizatoriai užsako gyvenamąjį plotą arba, siekdami užtikrinti renginio ar jo dalyvių saugumą arba efektyvų renginio organizavimą, rekomenduoja užsisakyti konkretų gyvenamąjį plotą.</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2 p."/>
                <w:tag w:val="part_d75300443a5349e28ae1a97b875c5306"/>
                <w:lock w:val="sdtLocked"/>
                <w:richText/>
              </w:sdtPr>
              <w:sdtContent>
                <w:p>
                  <w:pPr>
                    <w:tabs>
                      <w:tab w:val="left" w:pos="1134"/>
                    </w:tabs>
                    <w:spacing w:line="360" w:lineRule="atLeast"/>
                    <w:ind w:firstLine="720"/>
                    <w:jc w:val="both"/>
                    <w:rPr>
                      <w:szCs w:val="24"/>
                      <w:lang w:eastAsia="lt-LT"/>
                    </w:rPr>
                  </w:pPr>
                  <w:sdt>
                    <w:sdtPr>
                      <w:alias w:val="Numeris"/>
                      <w:tag w:val="nr_d75300443a5349e28ae1a97b875c5306"/>
                      <w:lock w:val="sdtLocked"/>
                      <w:richText/>
                    </w:sdtPr>
                    <w:sdtContent>
                      <w:r>
                        <w:rPr>
                          <w:szCs w:val="24"/>
                          <w:lang w:eastAsia="lt-LT"/>
                        </w:rPr>
                        <w:t>12</w:t>
                      </w:r>
                    </w:sdtContent>
                  </w:sdt>
                  <w:r>
                    <w:rPr>
                      <w:szCs w:val="24"/>
                      <w:lang w:eastAsia="lt-LT"/>
                    </w:rPr>
                    <w:t>.</w:t>
                    <w:tab/>
                    <w:t>Komandiruotės išlaidos, nurodytos Taisyklių 7.2–7.11 papunkčiuose, apmokamos tik tais atvejais, kai pateikiami jas įrodantys dokumentai.</w:t>
                  </w:r>
                </w:p>
              </w:sdtContent>
            </w:sdt>
            <w:sdt>
              <w:sdtPr>
                <w:alias w:val="13 p."/>
                <w:tag w:val="part_e2e3050399c4445f97e6b1d06cd9c56c"/>
                <w:lock w:val="sdtLocked"/>
                <w:richText/>
              </w:sdtPr>
              <w:sdtContent>
                <w:p>
                  <w:pPr>
                    <w:spacing w:line="360" w:lineRule="atLeast"/>
                    <w:ind w:firstLine="720"/>
                    <w:jc w:val="both"/>
                    <w:rPr>
                      <w:szCs w:val="24"/>
                      <w:lang w:eastAsia="lt-LT"/>
                    </w:rPr>
                  </w:pPr>
                  <w:sdt>
                    <w:sdtPr>
                      <w:alias w:val="Numeris"/>
                      <w:tag w:val="nr_e2e3050399c4445f97e6b1d06cd9c56c"/>
                      <w:lock w:val="sdtLocked"/>
                      <w:richText/>
                    </w:sdtPr>
                    <w:sdtContent>
                      <w:r>
                        <w:rPr>
                          <w:lang w:eastAsia="lt-LT"/>
                        </w:rPr>
                        <w:t>13</w:t>
                      </w:r>
                    </w:sdtContent>
                  </w:sdt>
                  <w:r>
                    <w:rPr>
                      <w:lang w:eastAsia="lt-LT"/>
                    </w:rPr>
                    <w:t>. Komandiruojamam į užsienio valstybę (valstybes) darbuotojui gali būti išmokamas komandiruotės išlaidų avansas eurais arba užsienio valiuta pagal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 galiojusius avanso išmokėjimo dieną. Avansas gali būti išmokamas ir tais atvejais, kai komandiruotės išlaidas įstaigai kompensuoja užsienio institucijos arba laivybos bendrovė.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
              <w:sdtPr>
                <w:alias w:val="14 p."/>
                <w:tag w:val="part_785c530a0df14488bfd2b66bbfac8f13"/>
                <w:lock w:val="sdtLocked"/>
                <w:richText/>
              </w:sdtPr>
              <w:sdtContent>
                <w:p>
                  <w:pPr>
                    <w:tabs>
                      <w:tab w:val="left" w:pos="1134"/>
                    </w:tabs>
                    <w:spacing w:line="360" w:lineRule="atLeast"/>
                    <w:ind w:firstLine="720"/>
                    <w:jc w:val="both"/>
                    <w:rPr>
                      <w:szCs w:val="24"/>
                      <w:lang w:eastAsia="lt-LT"/>
                    </w:rPr>
                  </w:pPr>
                  <w:sdt>
                    <w:sdtPr>
                      <w:alias w:val="Numeris"/>
                      <w:tag w:val="nr_785c530a0df14488bfd2b66bbfac8f13"/>
                      <w:lock w:val="sdtLocked"/>
                      <w:richText/>
                    </w:sdtPr>
                    <w:sdtContent>
                      <w:r>
                        <w:rPr>
                          <w:szCs w:val="24"/>
                          <w:lang w:eastAsia="lt-LT"/>
                        </w:rPr>
                        <w:t>14</w:t>
                      </w:r>
                    </w:sdtContent>
                  </w:sdt>
                  <w:r>
                    <w:rPr>
                      <w:szCs w:val="24"/>
                      <w:lang w:eastAsia="lt-LT"/>
                    </w:rPr>
                    <w:t>.</w:t>
                    <w:tab/>
                    <w:t>Jeigu avansas darbuotojui nebuvo išmokėtas, komandiruotės išlaidos atlyginamos (pateikus šias išlaidas įrodančius dokumentus) tik eurais, o išlaidos užsienio valiuta apskaičiuojamos pagal išvykimo į komandiruotę į užsienio valstybę (valstybes)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p>
              </w:sdtContent>
            </w:sdt>
            <w:sdt>
              <w:sdtPr>
                <w:alias w:val="15 p."/>
                <w:tag w:val="part_5143b915b51346f7add81a1cec8c239a"/>
                <w:lock w:val="sdtLocked"/>
                <w:richText/>
              </w:sdtPr>
              <w:sdtContent>
                <w:p>
                  <w:pPr>
                    <w:tabs>
                      <w:tab w:val="left" w:pos="1134"/>
                    </w:tabs>
                    <w:spacing w:line="360" w:lineRule="atLeast"/>
                    <w:ind w:firstLine="720"/>
                    <w:jc w:val="both"/>
                    <w:rPr>
                      <w:szCs w:val="24"/>
                      <w:lang w:eastAsia="lt-LT"/>
                    </w:rPr>
                  </w:pPr>
                  <w:sdt>
                    <w:sdtPr>
                      <w:alias w:val="Numeris"/>
                      <w:tag w:val="nr_5143b915b51346f7add81a1cec8c239a"/>
                      <w:lock w:val="sdtLocked"/>
                      <w:richText/>
                    </w:sdtPr>
                    <w:sdtContent>
                      <w:r>
                        <w:rPr>
                          <w:lang w:eastAsia="lt-LT"/>
                        </w:rPr>
                        <w:t>15</w:t>
                      </w:r>
                    </w:sdtContent>
                  </w:sdt>
                  <w:r>
                    <w:rPr>
                      <w:lang w:eastAsia="lt-LT"/>
                    </w:rPr>
                    <w:t>. Jeigu avansas į komandiruotę į užsienio valstybę (valstybes) vykstančiam darbuotojui buvo išmokėtas užsienio valiuta ne tos valstybės, į kurią vykstama, darbuotojas turi pateikti gautos užsienio valiutos keitimo į kitą užsienio valiutą dokumentą. Nepateikus šio dokumento, išlaidos užsienio valiuta apskaičiuojamos pagal avanso išmokėjimo dieną (jeigu avansas nebuvo išmokėtas, – išvykimo į komandiruotę į užsienio valstybę dieną) galiojusius Europos Centrinio Banko paskelbtus orientacinius euro ir užsienio valiutų santykius, o tais atvejais, kai orientacinių užsienio valiutų ir euro santykių Europos Centrinis Bankas neskelbia, – pagal Lietuvos banko nustatomus ir skelbiamus orientacinius euro ir užsienio valiutų santykius.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6 p."/>
                <w:tag w:val="part_4636726f3965467a903a3d83e2e76cf6"/>
                <w:lock w:val="sdtLocked"/>
                <w:richText/>
              </w:sdtPr>
              <w:sdtContent>
                <w:p>
                  <w:pPr>
                    <w:tabs>
                      <w:tab w:val="left" w:pos="1134"/>
                    </w:tabs>
                    <w:spacing w:line="360" w:lineRule="atLeast"/>
                    <w:ind w:firstLine="720"/>
                    <w:jc w:val="both"/>
                  </w:pPr>
                  <w:sdt>
                    <w:sdtPr>
                      <w:alias w:val="Numeris"/>
                      <w:tag w:val="nr_4636726f3965467a903a3d83e2e76cf6"/>
                      <w:lock w:val="sdtLocked"/>
                      <w:richText/>
                    </w:sdtPr>
                    <w:sdtContent>
                      <w:r>
                        <w:rPr>
                          <w:szCs w:val="24"/>
                          <w:lang w:eastAsia="lt-LT"/>
                        </w:rPr>
                        <w:t>16</w:t>
                      </w:r>
                    </w:sdtContent>
                  </w:sdt>
                  <w:r>
                    <w:rPr>
                      <w:szCs w:val="24"/>
                      <w:lang w:eastAsia="lt-LT"/>
                    </w:rPr>
                    <w:t>.</w:t>
                    <w:tab/>
                    <w:t>Siunčiant darbuotoją į komandiruotę į užsienio valstybę (valstybes) ekvivalentinių nevaliutinių pasikeitimų sąlygomis, viena valstybė moka kitos valstybės specialistų išlaikymo išlaidas vidaus valiuta pagal susitarimą.</w:t>
                  </w:r>
                </w:p>
              </w:sdtContent>
            </w:sdt>
            <w:sdt>
              <w:sdtPr>
                <w:alias w:val="16-1 p."/>
                <w:tag w:val="part_df66d20f4e6341cd98eefa6640f49c80"/>
                <w:lock w:val="sdtLocked"/>
                <w:richText/>
              </w:sdtPr>
              <w:sdtContent>
                <w:p>
                  <w:pPr>
                    <w:spacing w:line="360" w:lineRule="atLeast"/>
                    <w:ind w:firstLine="720"/>
                    <w:jc w:val="both"/>
                    <w:rPr>
                      <w:bCs/>
                      <w:caps/>
                      <w:szCs w:val="24"/>
                      <w:lang w:eastAsia="lt-LT"/>
                    </w:rPr>
                  </w:pPr>
                  <w:sdt>
                    <w:sdtPr>
                      <w:alias w:val="Numeris"/>
                      <w:tag w:val="nr_df66d20f4e6341cd98eefa6640f49c80"/>
                      <w:lock w:val="sdtLocked"/>
                      <w:richText/>
                    </w:sdtPr>
                    <w:sdtContent>
                      <w:r>
                        <w:rPr>
                          <w:lang w:eastAsia="lt-LT"/>
                        </w:rPr>
                        <w:t>16</w:t>
                      </w:r>
                      <w:r>
                        <w:rPr>
                          <w:vertAlign w:val="superscript"/>
                          <w:lang w:eastAsia="lt-LT"/>
                        </w:rPr>
                        <w:t>1</w:t>
                      </w:r>
                    </w:sdtContent>
                  </w:sdt>
                  <w:r>
                    <w:rPr>
                      <w:lang w:eastAsia="lt-LT"/>
                    </w:rPr>
                    <w:t>. Taisyklių 2.1 papunktyje nurodytų darbuotojų patirtos komandiruočių, susijusių su ne Lietuvos Respublikos teritorijoje esančių laivų tinkamumo plaukioti priežiūra, laivo apžiūromis, patikrinimais ir vertinimais, išlaidos apmokamos vadovaujantis Taisyklėmis, ir šias išlaidas Lietuvos saugios laivybos administracijai atlygina laivybos bendrovė ne vėliau kaip per 20 darbo dienų nuo išlaidas patvirtinančių dokumentų gavimo. Lietuvos saugios laivybos administracija turi pateikti laivybos bendrovei išlaidas patvirtinančius dokumentus ne vėliau kaip per 10 darbo dienų nuo darbuotojo grįžimo iš komandiruotės.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7a61001efd11e586708c6593c243ce">
                    <w:r w:rsidRPr="00532B9F">
                      <w:rPr>
                        <w:rFonts w:ascii="Times New Roman" w:eastAsia="MS Mincho" w:hAnsi="Times New Roman"/>
                        <w:sz w:val="20"/>
                        <w:i/>
                        <w:iCs/>
                        <w:color w:val="0000FF" w:themeColor="hyperlink"/>
                        <w:u w:val="single"/>
                      </w:rPr>
                      <w:t>653</w:t>
                    </w:r>
                  </w:fldSimple>
                  <w:r>
                    <w:rPr>
                      <w:rFonts w:ascii="Times New Roman" w:eastAsia="MS Mincho" w:hAnsi="Times New Roman"/>
                      <w:sz w:val="20"/>
                      <w:i/>
                      <w:iCs/>
                    </w:rPr>
                    <w:t>,
2015-06-26,
paskelbta TAR 2015-06-30, i. k. 2015-10415        </w:t>
                  </w:r>
                </w:p>
                <w:p/>
              </w:sdtContent>
            </w:sdt>
          </w:sdtContent>
        </w:sdt>
        <w:sdt>
          <w:sdtPr>
            <w:alias w:val="skyrius"/>
            <w:tag w:val="part_7d0373bbef5548099f2bc75cd1c799bd"/>
            <w:lock w:val="sdtLocked"/>
            <w:richText/>
          </w:sdtPr>
          <w:sdtContent>
            <w:p>
              <w:pPr>
                <w:keepNext/>
                <w:keepLines/>
                <w:tabs>
                  <w:tab w:val="num" w:pos="397"/>
                </w:tabs>
                <w:jc w:val="center"/>
                <w:rPr>
                  <w:b/>
                  <w:bCs/>
                  <w:caps/>
                  <w:szCs w:val="24"/>
                  <w:lang w:eastAsia="lt-LT"/>
                </w:rPr>
              </w:pPr>
              <w:sdt>
                <w:sdtPr>
                  <w:alias w:val="Numeris"/>
                  <w:tag w:val="nr_7d0373bbef5548099f2bc75cd1c799bd"/>
                  <w:lock w:val="sdtLocked"/>
                  <w:richText/>
                </w:sdtPr>
                <w:sdtContent>
                  <w:r>
                    <w:rPr>
                      <w:b/>
                      <w:bCs/>
                      <w:caps/>
                      <w:szCs w:val="24"/>
                      <w:lang w:eastAsia="lt-LT"/>
                    </w:rPr>
                    <w:t>III</w:t>
                  </w:r>
                </w:sdtContent>
              </w:sdt>
              <w:r>
                <w:rPr>
                  <w:b/>
                  <w:bCs/>
                  <w:caps/>
                  <w:szCs w:val="24"/>
                  <w:lang w:eastAsia="lt-LT"/>
                </w:rPr>
                <w:t xml:space="preserve"> SKYRIUS</w:t>
              </w:r>
            </w:p>
            <w:p>
              <w:pPr>
                <w:keepNext/>
                <w:keepLines/>
                <w:jc w:val="center"/>
                <w:rPr>
                  <w:b/>
                  <w:bCs/>
                  <w:caps/>
                  <w:szCs w:val="24"/>
                  <w:lang w:eastAsia="lt-LT"/>
                </w:rPr>
              </w:pPr>
              <w:sdt>
                <w:sdtPr>
                  <w:alias w:val="Pavadinimas"/>
                  <w:tag w:val="title_7d0373bbef5548099f2bc75cd1c799bd"/>
                  <w:lock w:val="sdtLocked"/>
                  <w:richText/>
                </w:sdtPr>
                <w:sdtContent>
                  <w:r>
                    <w:rPr>
                      <w:b/>
                      <w:szCs w:val="24"/>
                      <w:lang w:eastAsia="lt-LT"/>
                    </w:rPr>
                    <w:t>KOMANDIRUOČIŲ LIETUVOS RESPUBLIKOS TERITORIJOJE IŠLAIDŲ APMOKĖJIMAS</w:t>
                  </w:r>
                </w:sdtContent>
              </w:sdt>
            </w:p>
            <w:p>
              <w:pPr>
                <w:ind w:firstLine="720"/>
                <w:jc w:val="both"/>
                <w:rPr>
                  <w:szCs w:val="24"/>
                  <w:lang w:eastAsia="lt-LT"/>
                </w:rPr>
              </w:pPr>
            </w:p>
            <w:sdt>
              <w:sdtPr>
                <w:alias w:val="17 p."/>
                <w:tag w:val="part_d4d8a4441f3c458fa374546acf2871a9"/>
                <w:lock w:val="sdtLocked"/>
                <w:richText/>
              </w:sdtPr>
              <w:sdtContent>
                <w:p>
                  <w:pPr>
                    <w:tabs>
                      <w:tab w:val="left" w:pos="1134"/>
                    </w:tabs>
                    <w:spacing w:line="360" w:lineRule="atLeast"/>
                    <w:ind w:firstLine="720"/>
                    <w:jc w:val="both"/>
                    <w:rPr>
                      <w:szCs w:val="24"/>
                      <w:lang w:eastAsia="lt-LT"/>
                    </w:rPr>
                  </w:pPr>
                  <w:sdt>
                    <w:sdtPr>
                      <w:alias w:val="Numeris"/>
                      <w:tag w:val="nr_d4d8a4441f3c458fa374546acf2871a9"/>
                      <w:lock w:val="sdtLocked"/>
                      <w:richText/>
                    </w:sdtPr>
                    <w:sdtContent>
                      <w:r>
                        <w:rPr>
                          <w:szCs w:val="24"/>
                          <w:lang w:eastAsia="lt-LT"/>
                        </w:rPr>
                        <w:t>17</w:t>
                      </w:r>
                    </w:sdtContent>
                  </w:sdt>
                  <w:r>
                    <w:rPr>
                      <w:szCs w:val="24"/>
                      <w:lang w:eastAsia="lt-LT"/>
                    </w:rPr>
                    <w:t>.</w:t>
                    <w:tab/>
                    <w:t>Kai darbuotojas siunčiamas į komandiruotę Lietuvos Respublikos teritorijoje, jam apmokamos šios komandiruotės išlaidos:</w:t>
                  </w:r>
                </w:p>
                <w:sdt>
                  <w:sdtPr>
                    <w:alias w:val="17.1 p."/>
                    <w:tag w:val="part_90d23cbad9bb4a118310f4d400b595d4"/>
                    <w:lock w:val="sdtLocked"/>
                    <w:richText/>
                  </w:sdtPr>
                  <w:sdtContent>
                    <w:p>
                      <w:pPr>
                        <w:spacing w:line="360" w:lineRule="atLeast"/>
                        <w:ind w:firstLine="720"/>
                        <w:jc w:val="both"/>
                        <w:rPr>
                          <w:szCs w:val="24"/>
                          <w:lang w:eastAsia="lt-LT"/>
                        </w:rPr>
                      </w:pPr>
                      <w:sdt>
                        <w:sdtPr>
                          <w:alias w:val="Numeris"/>
                          <w:tag w:val="nr_90d23cbad9bb4a118310f4d400b595d4"/>
                          <w:lock w:val="sdtLocked"/>
                          <w:richText/>
                        </w:sdtPr>
                        <w:sdtContent>
                          <w:r>
                            <w:rPr>
                              <w:szCs w:val="24"/>
                              <w:lang w:eastAsia="lt-LT"/>
                            </w:rPr>
                            <w:t>17.1</w:t>
                          </w:r>
                        </w:sdtContent>
                      </w:sdt>
                      <w:r>
                        <w:rPr>
                          <w:szCs w:val="24"/>
                          <w:lang w:eastAsia="lt-LT"/>
                        </w:rPr>
                        <w:t>.</w:t>
                        <w:tab/>
                        <w:t>dienpinigiai – 15 procentų patvirtinto bazinės socialinės išmokos dydžio, jeigu komandiruotė trunka ilgiau nei vieną darbo dieną, už įsakyme ar potvarkyje nurodytą komandiruotės laiką;</w:t>
                      </w:r>
                    </w:p>
                  </w:sdtContent>
                </w:sdt>
                <w:sdt>
                  <w:sdtPr>
                    <w:alias w:val="17.2 p."/>
                    <w:tag w:val="part_d681c6d5b8b843e1b9a8c9c948749736"/>
                    <w:lock w:val="sdtLocked"/>
                    <w:richText/>
                  </w:sdtPr>
                  <w:sdtContent>
                    <w:p>
                      <w:pPr>
                        <w:tabs>
                          <w:tab w:val="left" w:pos="1134"/>
                        </w:tabs>
                        <w:spacing w:line="360" w:lineRule="atLeast"/>
                        <w:ind w:firstLine="720"/>
                        <w:jc w:val="both"/>
                        <w:rPr>
                          <w:szCs w:val="24"/>
                          <w:lang w:eastAsia="lt-LT"/>
                        </w:rPr>
                      </w:pPr>
                      <w:sdt>
                        <w:sdtPr>
                          <w:alias w:val="Numeris"/>
                          <w:tag w:val="nr_d681c6d5b8b843e1b9a8c9c948749736"/>
                          <w:lock w:val="sdtLocked"/>
                          <w:richText/>
                        </w:sdtPr>
                        <w:sdtContent>
                          <w:r>
                            <w:rPr>
                              <w:lang w:eastAsia="lt-LT"/>
                            </w:rPr>
                            <w:t>17.2</w:t>
                          </w:r>
                        </w:sdtContent>
                      </w:sdt>
                      <w:r>
                        <w:rPr>
                          <w:lang w:eastAsia="lt-LT"/>
                        </w:rPr>
                        <w:t>. gyvenamojo ploto nuomos išlaidos</w:t>
                      </w:r>
                      <w:r>
                        <w:rPr>
                          <w:b/>
                          <w:lang w:eastAsia="lt-LT"/>
                        </w:rPr>
                        <w:t xml:space="preserve"> </w:t>
                      </w:r>
                      <w:r>
                        <w:rPr>
                          <w:color w:val="000000"/>
                          <w:lang w:eastAsia="lt-LT"/>
                        </w:rPr>
                        <w:t>pagal</w:t>
                      </w:r>
                      <w:r>
                        <w:rPr>
                          <w:lang w:eastAsia="lt-LT"/>
                        </w:rPr>
                        <w:t xml:space="preserve"> Taisyklių priede nustatytas gyvenamojo ploto nuomos išlaidų normas;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17.3 p."/>
                    <w:tag w:val="part_de5f6d3db4b842809bfa78736e854088"/>
                    <w:lock w:val="sdtLocked"/>
                    <w:richText/>
                  </w:sdtPr>
                  <w:sdtContent>
                    <w:p>
                      <w:pPr>
                        <w:spacing w:line="360" w:lineRule="atLeast"/>
                        <w:ind w:firstLine="720"/>
                        <w:jc w:val="both"/>
                        <w:rPr>
                          <w:szCs w:val="24"/>
                          <w:lang w:eastAsia="lt-LT"/>
                        </w:rPr>
                      </w:pPr>
                      <w:sdt>
                        <w:sdtPr>
                          <w:alias w:val="Numeris"/>
                          <w:tag w:val="nr_de5f6d3db4b842809bfa78736e854088"/>
                          <w:lock w:val="sdtLocked"/>
                          <w:richText/>
                        </w:sdtPr>
                        <w:sdtContent>
                          <w:r>
                            <w:rPr>
                              <w:szCs w:val="24"/>
                              <w:lang w:eastAsia="lt-LT"/>
                            </w:rPr>
                            <w:t>17.3</w:t>
                          </w:r>
                        </w:sdtContent>
                      </w:sdt>
                      <w:r>
                        <w:rPr>
                          <w:szCs w:val="24"/>
                          <w:lang w:eastAsia="lt-LT"/>
                        </w:rPr>
                        <w:t>.</w:t>
                        <w:tab/>
                        <w:t>transporto išlaidos, susijusios su komandiruotės tikslais:</w:t>
                      </w:r>
                    </w:p>
                    <w:sdt>
                      <w:sdtPr>
                        <w:alias w:val="17.3.1 p."/>
                        <w:tag w:val="part_0a262d8373404b4f8e4271fa3065bd65"/>
                        <w:lock w:val="sdtLocked"/>
                        <w:richText/>
                      </w:sdtPr>
                      <w:sdtContent>
                        <w:p>
                          <w:pPr>
                            <w:tabs>
                              <w:tab w:val="left" w:pos="1418"/>
                            </w:tabs>
                            <w:spacing w:line="360" w:lineRule="atLeast"/>
                            <w:ind w:firstLine="720"/>
                            <w:jc w:val="both"/>
                            <w:rPr>
                              <w:szCs w:val="24"/>
                              <w:lang w:eastAsia="lt-LT"/>
                            </w:rPr>
                          </w:pPr>
                          <w:sdt>
                            <w:sdtPr>
                              <w:alias w:val="Numeris"/>
                              <w:tag w:val="nr_0a262d8373404b4f8e4271fa3065bd65"/>
                              <w:lock w:val="sdtLocked"/>
                              <w:richText/>
                            </w:sdtPr>
                            <w:sdtContent>
                              <w:r>
                                <w:rPr>
                                  <w:szCs w:val="24"/>
                                  <w:lang w:eastAsia="lt-LT"/>
                                </w:rPr>
                                <w:t>17.3.1</w:t>
                              </w:r>
                            </w:sdtContent>
                          </w:sdt>
                          <w:r>
                            <w:rPr>
                              <w:szCs w:val="24"/>
                              <w:lang w:eastAsia="lt-LT"/>
                            </w:rPr>
                            <w:t>.</w:t>
                            <w:tab/>
                            <w:t xml:space="preserve">kelionės į komandiruotės vietą (vietas) ir grįžimo iš jos į nuolatinę darbo vietą visų rūšių transporto priemonėmis, išskyrus lengvuosius automobilius taksi; </w:t>
                          </w:r>
                        </w:p>
                      </w:sdtContent>
                    </w:sdt>
                    <w:sdt>
                      <w:sdtPr>
                        <w:alias w:val="17.3.2 p."/>
                        <w:tag w:val="part_e1274f484de34f4f945730f77b487f93"/>
                        <w:lock w:val="sdtLocked"/>
                        <w:richText/>
                      </w:sdtPr>
                      <w:sdtContent>
                        <w:p>
                          <w:pPr>
                            <w:tabs>
                              <w:tab w:val="left" w:pos="1418"/>
                            </w:tabs>
                            <w:spacing w:line="360" w:lineRule="atLeast"/>
                            <w:ind w:firstLine="720"/>
                            <w:jc w:val="both"/>
                            <w:rPr>
                              <w:szCs w:val="24"/>
                              <w:lang w:eastAsia="lt-LT"/>
                            </w:rPr>
                          </w:pPr>
                          <w:sdt>
                            <w:sdtPr>
                              <w:alias w:val="Numeris"/>
                              <w:tag w:val="nr_e1274f484de34f4f945730f77b487f93"/>
                              <w:lock w:val="sdtLocked"/>
                              <w:richText/>
                            </w:sdtPr>
                            <w:sdtContent>
                              <w:r>
                                <w:rPr>
                                  <w:szCs w:val="24"/>
                                  <w:lang w:eastAsia="lt-LT"/>
                                </w:rPr>
                                <w:t>17.3.2</w:t>
                              </w:r>
                            </w:sdtContent>
                          </w:sdt>
                          <w:r>
                            <w:rPr>
                              <w:szCs w:val="24"/>
                              <w:lang w:eastAsia="lt-LT"/>
                            </w:rPr>
                            <w:t>.</w:t>
                            <w:tab/>
                            <w:t>komandiruotės vietovėje (vietovėse) visų rūšių transporto priemonėmis;</w:t>
                          </w:r>
                        </w:p>
                      </w:sdtContent>
                    </w:sdt>
                  </w:sdtContent>
                </w:sdt>
                <w:sdt>
                  <w:sdtPr>
                    <w:alias w:val="17.4 p."/>
                    <w:tag w:val="part_f06ebe75428848ccb4898669b9aa75f8"/>
                    <w:lock w:val="sdtLocked"/>
                    <w:richText/>
                  </w:sdtPr>
                  <w:sdtContent>
                    <w:p>
                      <w:pPr>
                        <w:spacing w:line="360" w:lineRule="atLeast"/>
                        <w:ind w:firstLine="720"/>
                        <w:jc w:val="both"/>
                        <w:rPr>
                          <w:szCs w:val="24"/>
                          <w:lang w:eastAsia="lt-LT"/>
                        </w:rPr>
                      </w:pPr>
                      <w:sdt>
                        <w:sdtPr>
                          <w:alias w:val="Numeris"/>
                          <w:tag w:val="nr_f06ebe75428848ccb4898669b9aa75f8"/>
                          <w:lock w:val="sdtLocked"/>
                          <w:richText/>
                        </w:sdtPr>
                        <w:sdtContent>
                          <w:r>
                            <w:rPr>
                              <w:szCs w:val="24"/>
                              <w:lang w:eastAsia="lt-LT"/>
                            </w:rPr>
                            <w:t>17.4</w:t>
                          </w:r>
                        </w:sdtContent>
                      </w:sdt>
                      <w:r>
                        <w:rPr>
                          <w:szCs w:val="24"/>
                          <w:lang w:eastAsia="lt-LT"/>
                        </w:rPr>
                        <w:t>.</w:t>
                        <w:tab/>
                        <w:t>komandiruotės metu sunaudotų degalų įsigijimo išlaidos, atsižvelgiant į komandiruotės metu nuvažiuotų kilometrų skaičių ir įstaigos patvirtintas degalų sunaudojimo normas atitinkamai transporto priemonei pagal atitinkamos transporto priemonės gamintojo nurodytus transporto priemonės techninius duomenis (degalų sunaudojimo normas 100 kilometrų), jeigu į komandiruotę buvo važiuojama įstaigos transporto priemone, išsinuomota ar pagal panaudos sutartį perduota transporto priemone arba komandiruoto darbuotojo transporto priemone. Įsakyme ar potvarkyje būtina nurodyti transporto priemonės markę, modelį ir valstybinį numerį. Komandiruoto darbuotojo automobilio naudojimo komandiruotės tikslams tvarką nustato valstybės institucijų ir įstaigų vadovai;</w:t>
                      </w:r>
                    </w:p>
                  </w:sdtContent>
                </w:sdt>
                <w:sdt>
                  <w:sdtPr>
                    <w:alias w:val="17.5 p."/>
                    <w:tag w:val="part_28ea1156d8ff4b41b19e204320ed66af"/>
                    <w:lock w:val="sdtLocked"/>
                    <w:richText/>
                  </w:sdtPr>
                  <w:sdtContent>
                    <w:p>
                      <w:pPr>
                        <w:spacing w:line="360" w:lineRule="atLeast"/>
                        <w:ind w:firstLine="720"/>
                        <w:jc w:val="both"/>
                        <w:rPr>
                          <w:szCs w:val="24"/>
                          <w:lang w:eastAsia="lt-LT"/>
                        </w:rPr>
                      </w:pPr>
                      <w:sdt>
                        <w:sdtPr>
                          <w:alias w:val="Numeris"/>
                          <w:tag w:val="nr_28ea1156d8ff4b41b19e204320ed66af"/>
                          <w:lock w:val="sdtLocked"/>
                          <w:richText/>
                        </w:sdtPr>
                        <w:sdtContent>
                          <w:r>
                            <w:rPr>
                              <w:szCs w:val="24"/>
                              <w:lang w:eastAsia="lt-LT"/>
                            </w:rPr>
                            <w:t>17.5</w:t>
                          </w:r>
                        </w:sdtContent>
                      </w:sdt>
                      <w:r>
                        <w:rPr>
                          <w:szCs w:val="24"/>
                          <w:lang w:eastAsia="lt-LT"/>
                        </w:rPr>
                        <w:t>.</w:t>
                        <w:tab/>
                        <w:t>ryšių (pašto ir telekomunikacijų) išlaidos;</w:t>
                      </w:r>
                    </w:p>
                  </w:sdtContent>
                </w:sdt>
                <w:sdt>
                  <w:sdtPr>
                    <w:alias w:val="17.6 p."/>
                    <w:tag w:val="part_dd6c1252c63542168a188007c6425a81"/>
                    <w:lock w:val="sdtLocked"/>
                    <w:richText/>
                  </w:sdtPr>
                  <w:sdtContent>
                    <w:p>
                      <w:pPr>
                        <w:spacing w:line="360" w:lineRule="atLeast"/>
                        <w:ind w:firstLine="720"/>
                        <w:jc w:val="both"/>
                        <w:rPr>
                          <w:szCs w:val="24"/>
                          <w:lang w:eastAsia="lt-LT"/>
                        </w:rPr>
                      </w:pPr>
                      <w:sdt>
                        <w:sdtPr>
                          <w:alias w:val="Numeris"/>
                          <w:tag w:val="nr_dd6c1252c63542168a188007c6425a81"/>
                          <w:lock w:val="sdtLocked"/>
                          <w:richText/>
                        </w:sdtPr>
                        <w:sdtContent>
                          <w:r>
                            <w:rPr>
                              <w:szCs w:val="24"/>
                              <w:lang w:eastAsia="lt-LT"/>
                            </w:rPr>
                            <w:t>17.6</w:t>
                          </w:r>
                        </w:sdtContent>
                      </w:sdt>
                      <w:r>
                        <w:rPr>
                          <w:szCs w:val="24"/>
                          <w:lang w:eastAsia="lt-LT"/>
                        </w:rPr>
                        <w:t>.</w:t>
                        <w:tab/>
                        <w:t>vykstant į konferenciją, simpoziumą, parodą ar kitą renginį, – registravimosi renginyje mokesčio ar bilietų į renginį pirkimo išlaidos;</w:t>
                      </w:r>
                    </w:p>
                  </w:sdtContent>
                </w:sdt>
                <w:sdt>
                  <w:sdtPr>
                    <w:alias w:val="17.7 p."/>
                    <w:tag w:val="part_718d0cc8370c48978c4b5baa41790ef8"/>
                    <w:lock w:val="sdtLocked"/>
                    <w:richText/>
                  </w:sdtPr>
                  <w:sdtContent>
                    <w:p>
                      <w:pPr>
                        <w:spacing w:line="360" w:lineRule="atLeast"/>
                        <w:ind w:firstLine="720"/>
                        <w:jc w:val="both"/>
                        <w:rPr>
                          <w:szCs w:val="24"/>
                          <w:lang w:eastAsia="lt-LT"/>
                        </w:rPr>
                      </w:pPr>
                      <w:sdt>
                        <w:sdtPr>
                          <w:alias w:val="Numeris"/>
                          <w:tag w:val="nr_718d0cc8370c48978c4b5baa41790ef8"/>
                          <w:lock w:val="sdtLocked"/>
                          <w:richText/>
                        </w:sdtPr>
                        <w:sdtContent>
                          <w:r>
                            <w:rPr>
                              <w:szCs w:val="24"/>
                              <w:lang w:eastAsia="lt-LT"/>
                            </w:rPr>
                            <w:t>17.7</w:t>
                          </w:r>
                        </w:sdtContent>
                      </w:sdt>
                      <w:r>
                        <w:rPr>
                          <w:szCs w:val="24"/>
                          <w:lang w:eastAsia="lt-LT"/>
                        </w:rPr>
                        <w:t>.</w:t>
                        <w:tab/>
                        <w:t>vietinės rinkliavos išlaidos;</w:t>
                      </w:r>
                    </w:p>
                  </w:sdtContent>
                </w:sdt>
                <w:sdt>
                  <w:sdtPr>
                    <w:alias w:val="17.8 p."/>
                    <w:tag w:val="part_2da12fd6ecb740dd995596c1ffcbe53e"/>
                    <w:lock w:val="sdtLocked"/>
                    <w:richText/>
                  </w:sdtPr>
                  <w:sdtContent>
                    <w:p>
                      <w:pPr>
                        <w:spacing w:line="360" w:lineRule="atLeast"/>
                        <w:ind w:firstLine="720"/>
                        <w:jc w:val="both"/>
                        <w:rPr>
                          <w:szCs w:val="24"/>
                          <w:lang w:eastAsia="lt-LT"/>
                        </w:rPr>
                      </w:pPr>
                      <w:sdt>
                        <w:sdtPr>
                          <w:alias w:val="Numeris"/>
                          <w:tag w:val="nr_2da12fd6ecb740dd995596c1ffcbe53e"/>
                          <w:lock w:val="sdtLocked"/>
                          <w:richText/>
                        </w:sdtPr>
                        <w:sdtContent>
                          <w:r>
                            <w:rPr>
                              <w:szCs w:val="24"/>
                              <w:lang w:eastAsia="lt-LT"/>
                            </w:rPr>
                            <w:t>17.8</w:t>
                          </w:r>
                        </w:sdtContent>
                      </w:sdt>
                      <w:r>
                        <w:rPr>
                          <w:szCs w:val="24"/>
                          <w:lang w:eastAsia="lt-LT"/>
                        </w:rPr>
                        <w:t>.</w:t>
                        <w:tab/>
                        <w:t>automobilių stovėjimo ir saugojimo aikštelėse komandiruotės vietovės teritorijoje išlaidos.</w:t>
                      </w:r>
                    </w:p>
                  </w:sdtContent>
                </w:sdt>
              </w:sdtContent>
            </w:sdt>
            <w:sdt>
              <w:sdtPr>
                <w:alias w:val="18 p."/>
                <w:tag w:val="part_29c958a7b874433a9ab01c205348eb1e"/>
                <w:lock w:val="sdtLocked"/>
                <w:richText/>
              </w:sdtPr>
              <w:sdtContent>
                <w:p>
                  <w:pPr>
                    <w:tabs>
                      <w:tab w:val="left" w:pos="1134"/>
                    </w:tabs>
                    <w:spacing w:line="360" w:lineRule="atLeast"/>
                    <w:ind w:firstLine="720"/>
                    <w:jc w:val="both"/>
                    <w:rPr>
                      <w:szCs w:val="24"/>
                      <w:u w:val="single"/>
                      <w:lang w:eastAsia="lt-LT"/>
                    </w:rPr>
                  </w:pPr>
                  <w:sdt>
                    <w:sdtPr>
                      <w:alias w:val="Numeris"/>
                      <w:tag w:val="nr_29c958a7b874433a9ab01c205348eb1e"/>
                      <w:lock w:val="sdtLocked"/>
                      <w:richText/>
                    </w:sdtPr>
                    <w:sdtContent>
                      <w:r>
                        <w:rPr>
                          <w:szCs w:val="24"/>
                          <w:lang w:eastAsia="lt-LT"/>
                        </w:rPr>
                        <w:t>18</w:t>
                      </w:r>
                    </w:sdtContent>
                  </w:sdt>
                  <w:r>
                    <w:rPr>
                      <w:szCs w:val="24"/>
                      <w:lang w:eastAsia="lt-LT"/>
                    </w:rPr>
                    <w:t>.</w:t>
                    <w:tab/>
                    <w:t>Visos Taisyklių 17.2–17.8 papunkčiuose</w:t>
                  </w:r>
                  <w:r>
                    <w:rPr>
                      <w:b/>
                      <w:szCs w:val="24"/>
                      <w:lang w:eastAsia="lt-LT"/>
                    </w:rPr>
                    <w:t xml:space="preserve"> </w:t>
                  </w:r>
                  <w:r>
                    <w:rPr>
                      <w:szCs w:val="24"/>
                      <w:lang w:eastAsia="lt-LT"/>
                    </w:rPr>
                    <w:t>nurodytos komandiruočių išlaidos atlyginamos tik tais atvejais, kai pateikiami jas įrodantys dokumentai.</w:t>
                  </w:r>
                </w:p>
              </w:sdtContent>
            </w:sdt>
            <w:sdt>
              <w:sdtPr>
                <w:alias w:val="19 p."/>
                <w:tag w:val="part_e29ce1181b2b4d4284bd0ddff6925f00"/>
                <w:lock w:val="sdtLocked"/>
                <w:richText/>
              </w:sdtPr>
              <w:sdtContent>
                <w:p>
                  <w:pPr>
                    <w:pStyle w:val="PlainText"/>
                    <w:ind w:firstLine="567"/>
                    <w:jc w:val="both"/>
                    <w:rPr>
                      <w:rFonts w:ascii="Times New Roman" w:hAnsi="Times New Roman"/>
                      <w:b/>
                      <w:bCs/>
                      <w:sz w:val="22"/>
                    </w:rPr>
                  </w:pPr>
                  <w:r>
                    <w:rPr>
                      <w:rFonts w:ascii="Times New Roman" w:hAnsi="Times New Roman"/>
                      <w:sz w:val="22"/>
                    </w:rPr>
                    <w:t>19</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
              <w:sdtPr>
                <w:alias w:val="20 p."/>
                <w:tag w:val="part_864dcb0164da42e2a863fc87b7581772"/>
                <w:lock w:val="sdtLocked"/>
                <w:richText/>
              </w:sdtPr>
              <w:sdtContent>
                <w:p>
                  <w:pPr>
                    <w:pStyle w:val="PlainText"/>
                    <w:ind w:firstLine="567"/>
                    <w:jc w:val="both"/>
                    <w:rPr>
                      <w:rFonts w:ascii="Times New Roman" w:hAnsi="Times New Roman"/>
                      <w:b/>
                      <w:bCs/>
                      <w:sz w:val="22"/>
                    </w:rPr>
                  </w:pPr>
                  <w:r>
                    <w:rPr>
                      <w:rFonts w:ascii="Times New Roman" w:hAnsi="Times New Roman"/>
                      <w:sz w:val="22"/>
                    </w:rPr>
                    <w:t>20</w:t>
                  </w:r>
                  <w:r>
                    <w:rPr>
                      <w:rFonts w:ascii="Times New Roman" w:hAnsi="Times New Roman"/>
                      <w:sz w:val="22"/>
                    </w:rPr>
                    <w:t>.</w:t>
                  </w:r>
                  <w:r>
                    <w:rPr>
                      <w:rFonts w:ascii="Times New Roman" w:eastAsia="MS Mincho" w:hAnsi="Times New Roman"/>
                      <w:sz w:val="20"/>
                      <w:i/>
                      <w:iCs/>
                    </w:rPr>
                    <w:t xml:space="preserve"> Neteko galios nuo 2017-07-01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sdtContent>
            </w:sdt>
          </w:sdtContent>
        </w:sdt>
        <w:sdt>
          <w:sdtPr>
            <w:alias w:val="pabaiga"/>
            <w:tag w:val="part_90979e423f15435fa50478b4cab12b01"/>
            <w:lock w:val="sdtLocked"/>
            <w:richText/>
          </w:sdtPr>
          <w:sdtContent>
            <w:p>
              <w:pPr>
                <w:tabs>
                  <w:tab w:val="left" w:pos="6237"/>
                </w:tabs>
                <w:jc w:val="center"/>
              </w:pPr>
              <w:r>
                <w:rPr>
                  <w:color w:val="000000"/>
                  <w:lang w:eastAsia="lt-LT"/>
                </w:rPr>
                <w:t>––––––––––––––––––––</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92270086d911e481c9c95e73113964">
            <w:r w:rsidRPr="00532B9F">
              <w:rPr>
                <w:rFonts w:ascii="Times New Roman" w:eastAsia="MS Mincho" w:hAnsi="Times New Roman"/>
                <w:sz w:val="20"/>
                <w:i/>
                <w:iCs/>
                <w:color w:val="0000FF" w:themeColor="hyperlink"/>
                <w:u w:val="single"/>
              </w:rPr>
              <w:t>1433</w:t>
            </w:r>
          </w:fldSimple>
          <w:r>
            <w:rPr>
              <w:rFonts w:ascii="Times New Roman" w:eastAsia="MS Mincho" w:hAnsi="Times New Roman"/>
              <w:sz w:val="20"/>
              <w:i/>
              <w:iCs/>
            </w:rPr>
            <w:t>,
2014-12-15,
paskelbta TAR 2014-12-19, i. k. 2014-20067            </w:t>
          </w:r>
        </w:p>
        <w:p/>
      </w:sdtContent>
    </w:sdt>
    <w:sdt>
      <w:sdtPr>
        <w:alias w:val="pr."/>
        <w:tag w:val="part_a6530f2c0abe4323868809ff5dde7bc4"/>
        <w:lock w:val="sdtLocked"/>
        <w:richText/>
      </w:sdtPr>
      <w:sdtContent>
        <w:p>
          <w:pPr>
            <w:tabs>
              <w:tab w:val="left" w:pos="6804"/>
            </w:tabs>
          </w:pPr>
          <w:r>
            <w:br w:type="page"/>
          </w:r>
        </w:p>
        <w:p>
          <w:pPr>
            <w:tabs>
              <w:tab w:val="left" w:pos="6804"/>
            </w:tabs>
            <w:ind w:left="4820"/>
            <w:rPr>
              <w:lang w:eastAsia="ar-SA"/>
            </w:rPr>
          </w:pPr>
          <w:r>
            <w:rPr>
              <w:lang w:eastAsia="lt-LT"/>
            </w:rPr>
            <w:t>Tarnybinių komandiruočių išlaidų apmokėjimo biudžetinėse įstaigose taisyklių</w:t>
          </w:r>
          <w:r>
            <w:rPr>
              <w:lang w:eastAsia="ar-SA"/>
            </w:rPr>
            <w:br/>
            <w:t>priedas</w:t>
          </w:r>
        </w:p>
        <w:p>
          <w:pPr>
            <w:tabs>
              <w:tab w:val="center" w:pos="4153"/>
              <w:tab w:val="right" w:pos="8306"/>
            </w:tabs>
            <w:rPr>
              <w:lang w:eastAsia="lt-LT"/>
            </w:rPr>
          </w:pPr>
        </w:p>
        <w:p>
          <w:pPr>
            <w:tabs>
              <w:tab w:val="center" w:pos="4153"/>
              <w:tab w:val="right" w:pos="8306"/>
            </w:tabs>
          </w:pPr>
        </w:p>
        <w:p>
          <w:pPr>
            <w:tabs>
              <w:tab w:val="center" w:pos="-3686"/>
              <w:tab w:val="left" w:pos="4820"/>
              <w:tab w:val="right" w:pos="9072"/>
            </w:tabs>
            <w:rPr>
              <w:lang w:eastAsia="lt-LT"/>
            </w:rPr>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jc w:val="center"/>
            <w:rPr>
              <w:b/>
            </w:rPr>
          </w:pPr>
          <w:sdt>
            <w:sdtPr>
              <w:alias w:val="Pavadinimas"/>
              <w:tag w:val="title_a6530f2c0abe4323868809ff5dde7bc4"/>
              <w:lock w:val="sdtLocked"/>
              <w:richText/>
            </w:sdtPr>
            <w:sdtContent>
              <w:r>
                <w:rPr>
                  <w:b/>
                </w:rPr>
                <w:t>GYVENAMOJO PLOTO NUOMOS IŠLAIDŲ NORMŲ SĄRAŠAS</w:t>
              </w:r>
            </w:sdtContent>
          </w:sdt>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p>
          <w:pPr>
            <w:tabs>
              <w:tab w:val="left" w:pos="0"/>
              <w:tab w:val="left" w:pos="959"/>
              <w:tab w:val="left" w:pos="1918"/>
              <w:tab w:val="left" w:pos="2877"/>
              <w:tab w:val="left" w:pos="3836"/>
              <w:tab w:val="left" w:pos="4795"/>
              <w:tab w:val="left" w:pos="5754"/>
              <w:tab w:val="left" w:pos="6713"/>
              <w:tab w:val="left" w:pos="7672"/>
              <w:tab w:val="left" w:pos="8631"/>
              <w:tab w:val="left" w:pos="9590"/>
            </w:tabs>
            <w:snapToGrid w:val="0"/>
          </w:pPr>
        </w:p>
        <w:tbl>
          <w:tblPr>
            <w:tblW w:w="0" w:type="auto"/>
            <w:tblInd w:w="9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245"/>
            <w:gridCol w:w="2551"/>
          </w:tblGrid>
          <w:tr>
            <w:trPr>
              <w:trHeight w:val="23"/>
              <w:tblHeader/>
            </w:trPr>
            <w:tc>
              <w:tcPr>
                <w:tcW w:w="5245"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 xml:space="preserve">Valstybė </w:t>
                </w:r>
              </w:p>
            </w:tc>
            <w:tc>
              <w:tcPr>
                <w:tcW w:w="2551" w:type="dxa"/>
                <w:tcBorders>
                  <w:top w:val="single" w:sz="4" w:space="0" w:color="auto"/>
                  <w:left w:val="single" w:sz="4" w:space="0" w:color="auto"/>
                  <w:bottom w:val="single" w:sz="4" w:space="0" w:color="auto"/>
                  <w:right w:val="single" w:sz="4" w:space="0" w:color="auto"/>
                </w:tcBorders>
                <w:vAlign w:val="center"/>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Gyvenamojo ploto nuomos išlaidų vienos dienos norma, iki, eurais</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 Afganistano Islamo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 Airija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 Albanijos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4. Alžyro Liaudies Demokratinė Respublika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 Andoros Kunigaikštystė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 Angolos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 Antigva ir Barbuda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 Argentinos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 Armėnijos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10. Australija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 Austrijos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 Azerbaidžano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 Bahamų Sandrauga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 Bahreino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 Baltarusijos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 Bangladešo Liaudies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 Barbadosas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 Belgijos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 Belizas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 Benino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 w:val="22"/>
                    <w:szCs w:val="22"/>
                  </w:rPr>
                </w:pPr>
                <w:r>
                  <w:rPr>
                    <w:sz w:val="22"/>
                    <w:szCs w:val="22"/>
                  </w:rPr>
                  <w:t>100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21. Bermuda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22. Bisau Gvinėjos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23. Bolivijos Daugiatautė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24. Bosnija ir Hercegovina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25. Botsvanos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26. Brazilijos Federacinė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27. Brunėjaus Darusalamas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28. Bulgarijos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29. Burkina Fasas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30. Burundžio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31. Butano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32. Buvusioji Jugoslavijos Respublika Makedonija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33. Centrinės Afrikos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87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34. Čado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35. Čekijos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36. Čilės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37. Danijos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38. Dominikos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39. Dominikos Sandrauga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40. Dramblio Kaulo Kranto Respublika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 w:val="22"/>
                    <w:szCs w:val="22"/>
                  </w:rPr>
                </w:pPr>
                <w:r>
                  <w:rPr>
                    <w:sz w:val="22"/>
                    <w:szCs w:val="22"/>
                  </w:rPr>
                  <w:t>130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41. Džibučio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 w:val="22"/>
                    <w:szCs w:val="22"/>
                  </w:rPr>
                </w:pPr>
                <w:r>
                  <w:rPr>
                    <w:sz w:val="22"/>
                    <w:szCs w:val="22"/>
                  </w:rPr>
                  <w:t>170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42. Egipto Arabų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43. Ekvadoro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44. Eritrėjos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trike/>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45. Estijos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46. Etiopijos Federacinė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47. Fidžio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48. Filipinų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49. Gabono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50. Gajanos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51. Gambijos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52. Ganos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53. Gibraltaras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54. Graikijos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55. Grenada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56. Gruzija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57. Gvadelupa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58. Gvatemalos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59. Gvinėjos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60. Haičio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61. Hondūro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62. Indijos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63. Indonezijos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64. Irako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65. Irano Islamo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66. Islandijos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67. Ispanijos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68. Italijos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69. Izraelio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rPr>
                    <w:sz w:val="22"/>
                    <w:szCs w:val="22"/>
                    <w:lang w:val="en-GB"/>
                  </w:rPr>
                </w:pPr>
                <w:r>
                  <w:rPr>
                    <w:sz w:val="22"/>
                    <w:szCs w:val="22"/>
                    <w:lang w:eastAsia="lt-LT"/>
                  </w:rPr>
                  <w:t>70. Ypatingasis Administracinis Kinijos Regionas Honkongas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71. Ypatingasis Administracinis Kinijos Regionas Makao</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72. Jamaika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73. Japonija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74. Jemeno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75. Jordanijos Hašimitų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76. Jungtinė Didžiosios Britanijos ir Šiaurės Airijos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77. Jungtinės Amerikos Valstijos (išskyrus Niujorką)</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318"/>
                  <w:rPr>
                    <w:sz w:val="22"/>
                    <w:szCs w:val="22"/>
                  </w:rPr>
                </w:pPr>
                <w:r>
                  <w:rPr>
                    <w:sz w:val="22"/>
                    <w:szCs w:val="22"/>
                  </w:rPr>
                  <w:t>Niujorkas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78. Jungtiniai Arabų Emyratai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79. Juodkalnija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80. Kaimanų Salos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232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81. Kambodžos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82. Kamerūno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83. Kanada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84. Kataro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85. Kazachstano Respublika (išskyrus Astaną ir Almatą)</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318"/>
                  <w:rPr>
                    <w:sz w:val="22"/>
                    <w:szCs w:val="22"/>
                  </w:rPr>
                </w:pPr>
                <w:r>
                  <w:rPr>
                    <w:sz w:val="22"/>
                    <w:szCs w:val="22"/>
                  </w:rPr>
                  <w:t>Astana ir Almata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86. Kenijos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87. Kinijos Liaudies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88. Kipro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89. Kirgizijos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90. Kiribačio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68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91. Kolumbijos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92. Komorų Sąjunga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93. Kongo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94. Kongo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95. Korėjos Liaudies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96. Korėjos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97. Kosovo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98. Kosta Rikos Respublika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99. Kroatijos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100. Kubos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101. Kuveito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102. Laoso Liaudies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103. Latvijos Respublika (išskyrus Rygą)</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481"/>
                  <w:rPr>
                    <w:sz w:val="22"/>
                    <w:szCs w:val="22"/>
                  </w:rPr>
                </w:pPr>
                <w:r>
                  <w:rPr>
                    <w:sz w:val="22"/>
                    <w:szCs w:val="22"/>
                  </w:rPr>
                  <w:t xml:space="preserve">Ryga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104. Lenkijos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105. Lesoto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106. Libano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107. Liberijos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108. Libija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109. Lichtenšteino Kunigaikštystė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110. Lietuvos Respublika (išskyrus Vilnių)</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459"/>
                  <w:rPr>
                    <w:sz w:val="22"/>
                    <w:szCs w:val="22"/>
                  </w:rPr>
                </w:pPr>
                <w:r>
                  <w:rPr>
                    <w:sz w:val="22"/>
                    <w:szCs w:val="22"/>
                  </w:rPr>
                  <w:t>Vilnius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111. Liuksemburgo Didžioji Hercogystė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112. Madagaskaro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113. Malaizija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114. Malavio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115. Maldyvų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116. Malio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117. Maltos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118. Maroko Karalystė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119. Maršalo Salų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120. Martinika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121. Mauricijaus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122. Mauritanijos Islamo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123. Meksikos Jungtinės Valstijos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124. Mianmaro Sąjungos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125. Mikronezijos Federacinės Valstijos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126. Moldovos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127. Monako Kunigaikštystė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128. Mongolija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129. Mozambiko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130. Namibijos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131. Naujoji Kaledonija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132. Naujoji Zelandija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133. Nauru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62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134. Nepalo Federacinė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135. Nigerijos Federacinė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136. Nigerio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137. Nikaragvos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138. Nyderlandų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139. Norvegijos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140. Omano Sultonatas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141. Pakistano Islamo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142. Palau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143. Panamos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144. Papua Naujosios Gvinėjos Nepriklausomoji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145. Paragvajaus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146. Peru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147. Pietų Afrikos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148. Pietų Sudano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149. Portugalijos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150. Prancūzijos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151. Puerto Rikas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152. Pusiaujo Gvinėjos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153. Rytų Timoro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154. Ruandos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155. Rumunija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156. Rusijos Federacija (išskyrus Maskvą ir Sankt Peterburgą)</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371"/>
                  <w:rPr>
                    <w:sz w:val="22"/>
                    <w:szCs w:val="22"/>
                  </w:rPr>
                </w:pPr>
                <w:r>
                  <w:rPr>
                    <w:sz w:val="22"/>
                    <w:szCs w:val="22"/>
                  </w:rPr>
                  <w:t>Maskva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371"/>
                  <w:rPr>
                    <w:sz w:val="22"/>
                    <w:szCs w:val="22"/>
                  </w:rPr>
                </w:pPr>
                <w:r>
                  <w:rPr>
                    <w:sz w:val="22"/>
                    <w:szCs w:val="22"/>
                  </w:rPr>
                  <w:t>Sankt Peterburgas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157. Saliamono Salos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158. Salvadoro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159. Samoa Nepriklausomoji Valstybė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69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160. San Marino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116</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161. San Tomė ir Prinsipės Demokratinė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 xml:space="preserve">162. Saudo Arabijos Karalystė </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163. Seišelių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164. Senegalo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165. Sent Kitsas ir Nevis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166. Sent Lusija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167. Sent Vinsentas ir Grenadinai</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168. Serbijos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169. Siera Leonės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170. Singapūro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171. Sirijos Arabų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172. Slovakijos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173. Slovėnijos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174. Somalio Federacinė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175. Sudano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215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176. Suomijos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177. Surinamo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125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178. Svazilando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179. Šri Lankos Demokratinė Socialistinė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107</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180. Švedijos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181. Šveicarijos Konfederacija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182. Tadžikistano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110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183. Tailando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184. Taitis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185. Taivanas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186. Tanzanijos Jungtinė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187. Togo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188. Tongos Karalystė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83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189. Trinidado ir Tobago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190. Tuniso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93</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191. Turkijos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192. Turkmėnistanas</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193. Tuvalu</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62</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194. Ugandos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195. Ukraina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196. Urugvajaus Rytų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160</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197. Uzbekistano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155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198. Vanuatu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148</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199. Vatikano Miesto Valstybė</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185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200. Venesuelos Bolivaro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139</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201. Vengrija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174</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pacing w:val="-2"/>
                    <w:sz w:val="22"/>
                    <w:szCs w:val="22"/>
                  </w:rPr>
                </w:pPr>
                <w:r>
                  <w:rPr>
                    <w:spacing w:val="-2"/>
                    <w:sz w:val="22"/>
                    <w:szCs w:val="22"/>
                  </w:rPr>
                  <w:t>202. Vietnamo Socialistinė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205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203. Vokietijos Federacinė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191</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204. Zambijos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135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rPr>
                    <w:sz w:val="22"/>
                    <w:szCs w:val="22"/>
                  </w:rPr>
                </w:pPr>
                <w:r>
                  <w:rPr>
                    <w:sz w:val="22"/>
                    <w:szCs w:val="22"/>
                  </w:rPr>
                  <w:t>205. Zimbabvės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jc w:val="center"/>
                  <w:rPr>
                    <w:sz w:val="22"/>
                    <w:szCs w:val="22"/>
                  </w:rPr>
                </w:pPr>
                <w:r>
                  <w:rPr>
                    <w:sz w:val="22"/>
                    <w:szCs w:val="22"/>
                  </w:rPr>
                  <w:t>145</w:t>
                </w:r>
              </w:p>
            </w:tc>
          </w:tr>
          <w:tr>
            <w:trPr>
              <w:trHeight w:val="23"/>
            </w:trPr>
            <w:tc>
              <w:tcPr>
                <w:tcW w:w="5245"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6271"/>
                    <w:tab w:val="left" w:pos="6713"/>
                    <w:tab w:val="left" w:pos="7672"/>
                    <w:tab w:val="left" w:pos="8631"/>
                    <w:tab w:val="left" w:pos="9590"/>
                  </w:tabs>
                  <w:snapToGrid w:val="0"/>
                  <w:rPr>
                    <w:sz w:val="22"/>
                    <w:szCs w:val="22"/>
                  </w:rPr>
                </w:pPr>
                <w:r>
                  <w:rPr>
                    <w:sz w:val="22"/>
                    <w:szCs w:val="22"/>
                  </w:rPr>
                  <w:t>206. Žaliojo Kyšulio Respublika</w:t>
                </w:r>
              </w:p>
            </w:tc>
            <w:tc>
              <w:tcPr>
                <w:tcW w:w="2551" w:type="dxa"/>
                <w:tcBorders>
                  <w:top w:val="single" w:sz="4" w:space="0" w:color="auto"/>
                  <w:left w:val="single" w:sz="4" w:space="0" w:color="auto"/>
                  <w:bottom w:val="single" w:sz="4" w:space="0" w:color="auto"/>
                  <w:right w:val="single" w:sz="4" w:space="0" w:color="auto"/>
                </w:tcBorders>
                <w:hideMark/>
              </w:tcPr>
              <w:p>
                <w:pPr>
                  <w:tabs>
                    <w:tab w:val="left" w:pos="1296"/>
                    <w:tab w:val="left" w:pos="1918"/>
                    <w:tab w:val="left" w:pos="2877"/>
                    <w:tab w:val="left" w:pos="3836"/>
                    <w:tab w:val="left" w:pos="4795"/>
                    <w:tab w:val="left" w:pos="5754"/>
                    <w:tab w:val="left" w:pos="6713"/>
                    <w:tab w:val="left" w:pos="7672"/>
                    <w:tab w:val="left" w:pos="8631"/>
                    <w:tab w:val="left" w:pos="9590"/>
                  </w:tabs>
                  <w:snapToGrid w:val="0"/>
                  <w:ind w:firstLine="106"/>
                  <w:jc w:val="center"/>
                  <w:rPr>
                    <w:sz w:val="22"/>
                    <w:szCs w:val="22"/>
                  </w:rPr>
                </w:pPr>
                <w:r>
                  <w:rPr>
                    <w:sz w:val="22"/>
                    <w:szCs w:val="22"/>
                  </w:rPr>
                  <w:t>75</w:t>
                </w:r>
              </w:p>
            </w:tc>
          </w:tr>
        </w:tbl>
        <w:p>
          <w:pPr>
            <w:tabs>
              <w:tab w:val="left" w:pos="6237"/>
              <w:tab w:val="right" w:pos="8306"/>
            </w:tabs>
            <w:rPr>
              <w:color w:val="000000"/>
            </w:rPr>
          </w:pPr>
        </w:p>
        <w:sdt>
          <w:sdtPr>
            <w:alias w:val="pabaiga"/>
            <w:tag w:val="part_6b801fad8fb94f02ab9bcfb2c584e875"/>
            <w:lock w:val="sdtLocked"/>
            <w:richText/>
          </w:sdtPr>
          <w:sdtContent>
            <w:p>
              <w:pPr>
                <w:tabs>
                  <w:tab w:val="left" w:pos="6237"/>
                  <w:tab w:val="right" w:pos="8306"/>
                </w:tabs>
                <w:jc w:val="center"/>
              </w:pPr>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9c24905cd911e79198ffdb108a3753">
            <w:r w:rsidRPr="00532B9F">
              <w:rPr>
                <w:rFonts w:ascii="Times New Roman" w:eastAsia="MS Mincho" w:hAnsi="Times New Roman"/>
                <w:sz w:val="20"/>
                <w:i/>
                <w:iCs/>
                <w:color w:val="0000FF" w:themeColor="hyperlink"/>
                <w:u w:val="single"/>
              </w:rPr>
              <w:t>523</w:t>
            </w:r>
          </w:fldSimple>
          <w:r>
            <w:rPr>
              <w:rFonts w:ascii="Times New Roman" w:eastAsia="MS Mincho" w:hAnsi="Times New Roman"/>
              <w:sz w:val="20"/>
              <w:i/>
              <w:iCs/>
            </w:rPr>
            <w:t>,
2017-06-28,
paskelbta TAR 2017-06-29, i. k. 2017-11083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D6CD591158A">
            <w:r w:rsidRPr="00532B9F">
              <w:rPr>
                <w:rFonts w:ascii="Times New Roman" w:eastAsia="MS Mincho" w:hAnsi="Times New Roman"/>
                <w:sz w:val="20"/>
                <w:iCs/>
                <w:color w:val="0000FF" w:themeColor="hyperlink"/>
                <w:u w:val="single"/>
              </w:rPr>
              <w:t>298</w:t>
            </w:r>
          </w:fldSimple>
          <w:r>
            <w:rPr>
              <w:rFonts w:ascii="Times New Roman" w:eastAsia="MS Mincho" w:hAnsi="Times New Roman"/>
              <w:sz w:val="20"/>
              <w:iCs/>
            </w:rPr>
            <w:t>,
2007-03-28,
Žin., 2007, Nr.
37-1371 (2007-03-31), i. k. 1071100NUTA00000298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EA836B04C2">
            <w:r w:rsidRPr="00532B9F">
              <w:rPr>
                <w:rFonts w:ascii="Times New Roman" w:eastAsia="MS Mincho" w:hAnsi="Times New Roman"/>
                <w:sz w:val="20"/>
                <w:iCs/>
                <w:color w:val="0000FF" w:themeColor="hyperlink"/>
                <w:u w:val="single"/>
              </w:rPr>
              <w:t>541</w:t>
            </w:r>
          </w:fldSimple>
          <w:r>
            <w:rPr>
              <w:rFonts w:ascii="Times New Roman" w:eastAsia="MS Mincho" w:hAnsi="Times New Roman"/>
              <w:sz w:val="20"/>
              <w:iCs/>
            </w:rPr>
            <w:t>,
2008-06-05,
Žin., 2008, Nr.
67-2534 (2008-06-12), i. k. 1081100NUTA00000541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B34E45930202">
            <w:r w:rsidRPr="00532B9F">
              <w:rPr>
                <w:rFonts w:ascii="Times New Roman" w:eastAsia="MS Mincho" w:hAnsi="Times New Roman"/>
                <w:sz w:val="20"/>
                <w:iCs/>
                <w:color w:val="0000FF" w:themeColor="hyperlink"/>
                <w:u w:val="single"/>
              </w:rPr>
              <w:t>1150</w:t>
            </w:r>
          </w:fldSimple>
          <w:r>
            <w:rPr>
              <w:rFonts w:ascii="Times New Roman" w:eastAsia="MS Mincho" w:hAnsi="Times New Roman"/>
              <w:sz w:val="20"/>
              <w:iCs/>
            </w:rPr>
            <w:t>,
2009-09-23,
Žin., 2009, Nr.
116-4939 (2009-09-29), i. k. 1091100NUTA00001150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48A3688E393">
            <w:r w:rsidRPr="00532B9F">
              <w:rPr>
                <w:rFonts w:ascii="Times New Roman" w:eastAsia="MS Mincho" w:hAnsi="Times New Roman"/>
                <w:sz w:val="20"/>
                <w:iCs/>
                <w:color w:val="0000FF" w:themeColor="hyperlink"/>
                <w:u w:val="single"/>
              </w:rPr>
              <w:t>535</w:t>
            </w:r>
          </w:fldSimple>
          <w:r>
            <w:rPr>
              <w:rFonts w:ascii="Times New Roman" w:eastAsia="MS Mincho" w:hAnsi="Times New Roman"/>
              <w:sz w:val="20"/>
              <w:iCs/>
            </w:rPr>
            <w:t>,
2012-05-16,
Žin., 2012, Nr.
58-2903 (2012-05-22), i. k. 1121100NUTA00000535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7146AAA6B8B">
            <w:r w:rsidRPr="00532B9F">
              <w:rPr>
                <w:rFonts w:ascii="Times New Roman" w:eastAsia="MS Mincho" w:hAnsi="Times New Roman"/>
                <w:sz w:val="20"/>
                <w:iCs/>
                <w:color w:val="0000FF" w:themeColor="hyperlink"/>
                <w:u w:val="single"/>
              </w:rPr>
              <w:t>347</w:t>
            </w:r>
          </w:fldSimple>
          <w:r>
            <w:rPr>
              <w:rFonts w:ascii="Times New Roman" w:eastAsia="MS Mincho" w:hAnsi="Times New Roman"/>
              <w:sz w:val="20"/>
              <w:iCs/>
            </w:rPr>
            <w:t>,
2013-04-23,
Žin., 2013, Nr.
43-2122 (2013-04-27), i. k. 1131100NUTA00000347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192270086d911e481c9c95e73113964">
            <w:r w:rsidRPr="00532B9F">
              <w:rPr>
                <w:rFonts w:ascii="Times New Roman" w:eastAsia="MS Mincho" w:hAnsi="Times New Roman"/>
                <w:sz w:val="20"/>
                <w:iCs/>
                <w:color w:val="0000FF" w:themeColor="hyperlink"/>
                <w:u w:val="single"/>
              </w:rPr>
              <w:t>1433</w:t>
            </w:r>
          </w:fldSimple>
          <w:r>
            <w:rPr>
              <w:rFonts w:ascii="Times New Roman" w:eastAsia="MS Mincho" w:hAnsi="Times New Roman"/>
              <w:sz w:val="20"/>
              <w:iCs/>
            </w:rPr>
            <w:t>,
2014-12-15,
paskelbta TAR 2014-12-19, i. k. 2014-20067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57a61001efd11e586708c6593c243ce">
            <w:r w:rsidRPr="00532B9F">
              <w:rPr>
                <w:rFonts w:ascii="Times New Roman" w:eastAsia="MS Mincho" w:hAnsi="Times New Roman"/>
                <w:sz w:val="20"/>
                <w:iCs/>
                <w:color w:val="0000FF" w:themeColor="hyperlink"/>
                <w:u w:val="single"/>
              </w:rPr>
              <w:t>653</w:t>
            </w:r>
          </w:fldSimple>
          <w:r>
            <w:rPr>
              <w:rFonts w:ascii="Times New Roman" w:eastAsia="MS Mincho" w:hAnsi="Times New Roman"/>
              <w:sz w:val="20"/>
              <w:iCs/>
            </w:rPr>
            <w:t>,
2015-06-26,
paskelbta TAR 2015-06-30, i. k. 2015-10415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dcae5b0219311e5b336e9064144f02a">
            <w:r w:rsidRPr="00532B9F">
              <w:rPr>
                <w:rFonts w:ascii="Times New Roman" w:eastAsia="MS Mincho" w:hAnsi="Times New Roman"/>
                <w:sz w:val="20"/>
                <w:iCs/>
                <w:color w:val="0000FF" w:themeColor="hyperlink"/>
                <w:u w:val="single"/>
              </w:rPr>
              <w:t>706</w:t>
            </w:r>
          </w:fldSimple>
          <w:r>
            <w:rPr>
              <w:rFonts w:ascii="Times New Roman" w:eastAsia="MS Mincho" w:hAnsi="Times New Roman"/>
              <w:sz w:val="20"/>
              <w:iCs/>
            </w:rPr>
            <w:t>,
2015-07-01,
paskelbta TAR 2015-07-03, i. k. 2015-10840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6356ed0dbcb11e58a92afc65dd68e97">
            <w:r w:rsidRPr="00532B9F">
              <w:rPr>
                <w:rFonts w:ascii="Times New Roman" w:eastAsia="MS Mincho" w:hAnsi="Times New Roman"/>
                <w:sz w:val="20"/>
                <w:iCs/>
                <w:color w:val="0000FF" w:themeColor="hyperlink"/>
                <w:u w:val="single"/>
              </w:rPr>
              <w:t>172</w:t>
            </w:r>
          </w:fldSimple>
          <w:r>
            <w:rPr>
              <w:rFonts w:ascii="Times New Roman" w:eastAsia="MS Mincho" w:hAnsi="Times New Roman"/>
              <w:sz w:val="20"/>
              <w:iCs/>
            </w:rPr>
            <w:t>,
2016-02-24,
paskelbta TAR 2016-02-25, i. k. 2016-03732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ac99b03f7211e6a8ae9e1795984391">
            <w:r w:rsidRPr="00532B9F">
              <w:rPr>
                <w:rFonts w:ascii="Times New Roman" w:eastAsia="MS Mincho" w:hAnsi="Times New Roman"/>
                <w:sz w:val="20"/>
                <w:iCs/>
                <w:color w:val="0000FF" w:themeColor="hyperlink"/>
                <w:u w:val="single"/>
              </w:rPr>
              <w:t>679</w:t>
            </w:r>
          </w:fldSimple>
          <w:r>
            <w:rPr>
              <w:rFonts w:ascii="Times New Roman" w:eastAsia="MS Mincho" w:hAnsi="Times New Roman"/>
              <w:sz w:val="20"/>
              <w:iCs/>
            </w:rPr>
            <w:t>,
2016-06-29,
paskelbta TAR 2016-07-01, i. k. 2016-18152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39c24905cd911e79198ffdb108a3753">
            <w:r w:rsidRPr="00532B9F">
              <w:rPr>
                <w:rFonts w:ascii="Times New Roman" w:eastAsia="MS Mincho" w:hAnsi="Times New Roman"/>
                <w:sz w:val="20"/>
                <w:iCs/>
                <w:color w:val="0000FF" w:themeColor="hyperlink"/>
                <w:u w:val="single"/>
              </w:rPr>
              <w:t>523</w:t>
            </w:r>
          </w:fldSimple>
          <w:r>
            <w:rPr>
              <w:rFonts w:ascii="Times New Roman" w:eastAsia="MS Mincho" w:hAnsi="Times New Roman"/>
              <w:sz w:val="20"/>
              <w:iCs/>
            </w:rPr>
            <w:t>,
2017-06-28,
paskelbta TAR 2017-06-29, i. k. 2017-11083                </w:t>
          </w:r>
        </w:p>
        <w:p>
          <w:pPr>
            <w:jc w:val="both"/>
            <w:rPr>
              <w:rFonts w:ascii="Times New Roman" w:hAnsi="Times New Roman"/>
            </w:rPr>
          </w:pPr>
          <w:r>
            <w:rPr>
              <w:rFonts w:ascii="Times New Roman" w:hAnsi="Times New Roman"/>
              <w:sz w:val="20"/>
            </w:rPr>
            <w:t>Dėl Lietuvos Respublikos Vyriausybės 2004 m. balandžio 29 d. nutarimo Nr. 526 „Dėl Tarnybinių komandiruočių išlaidų apmokėjimo biudžetinėse įstaigose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469DF"/>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AF408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 w:type="character" w:styleId="Hipersaitas">
    <w:name w:val="Hyperlink"/>
    <w:basedOn w:val="Numatytasispastraiposriftas"/>
    <w:uiPriority w:val="99"/>
    <w:unhideWhenUsed/>
    <w:rPr>
      <w:color w:val="0000FF"/>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59450388">
      <w:bodyDiv w:val="1"/>
      <w:marLeft w:val="0"/>
      <w:marRight w:val="0"/>
      <w:marTop w:val="0"/>
      <w:marBottom w:val="0"/>
      <w:divBdr>
        <w:top w:val="none" w:sz="0" w:space="0" w:color="auto"/>
        <w:left w:val="none" w:sz="0" w:space="0" w:color="auto"/>
        <w:bottom w:val="none" w:sz="0" w:space="0" w:color="auto"/>
        <w:right w:val="none" w:sz="0" w:space="0" w:color="auto"/>
      </w:divBdr>
    </w:div>
    <w:div w:id="185680839">
      <w:bodyDiv w:val="1"/>
      <w:marLeft w:val="0"/>
      <w:marRight w:val="0"/>
      <w:marTop w:val="0"/>
      <w:marBottom w:val="0"/>
      <w:divBdr>
        <w:top w:val="none" w:sz="0" w:space="0" w:color="auto"/>
        <w:left w:val="none" w:sz="0" w:space="0" w:color="auto"/>
        <w:bottom w:val="none" w:sz="0" w:space="0" w:color="auto"/>
        <w:right w:val="none" w:sz="0" w:space="0" w:color="auto"/>
      </w:divBdr>
    </w:div>
    <w:div w:id="217015650">
      <w:bodyDiv w:val="1"/>
      <w:marLeft w:val="0"/>
      <w:marRight w:val="0"/>
      <w:marTop w:val="0"/>
      <w:marBottom w:val="0"/>
      <w:divBdr>
        <w:top w:val="none" w:sz="0" w:space="0" w:color="auto"/>
        <w:left w:val="none" w:sz="0" w:space="0" w:color="auto"/>
        <w:bottom w:val="none" w:sz="0" w:space="0" w:color="auto"/>
        <w:right w:val="none" w:sz="0" w:space="0" w:color="auto"/>
      </w:divBdr>
    </w:div>
    <w:div w:id="290594986">
      <w:bodyDiv w:val="1"/>
      <w:marLeft w:val="0"/>
      <w:marRight w:val="0"/>
      <w:marTop w:val="0"/>
      <w:marBottom w:val="0"/>
      <w:divBdr>
        <w:top w:val="none" w:sz="0" w:space="0" w:color="auto"/>
        <w:left w:val="none" w:sz="0" w:space="0" w:color="auto"/>
        <w:bottom w:val="none" w:sz="0" w:space="0" w:color="auto"/>
        <w:right w:val="none" w:sz="0" w:space="0" w:color="auto"/>
      </w:divBdr>
    </w:div>
    <w:div w:id="337928200">
      <w:bodyDiv w:val="1"/>
      <w:marLeft w:val="0"/>
      <w:marRight w:val="0"/>
      <w:marTop w:val="0"/>
      <w:marBottom w:val="0"/>
      <w:divBdr>
        <w:top w:val="none" w:sz="0" w:space="0" w:color="auto"/>
        <w:left w:val="none" w:sz="0" w:space="0" w:color="auto"/>
        <w:bottom w:val="none" w:sz="0" w:space="0" w:color="auto"/>
        <w:right w:val="none" w:sz="0" w:space="0" w:color="auto"/>
      </w:divBdr>
    </w:div>
    <w:div w:id="362943281">
      <w:bodyDiv w:val="1"/>
      <w:marLeft w:val="0"/>
      <w:marRight w:val="0"/>
      <w:marTop w:val="0"/>
      <w:marBottom w:val="0"/>
      <w:divBdr>
        <w:top w:val="none" w:sz="0" w:space="0" w:color="auto"/>
        <w:left w:val="none" w:sz="0" w:space="0" w:color="auto"/>
        <w:bottom w:val="none" w:sz="0" w:space="0" w:color="auto"/>
        <w:right w:val="none" w:sz="0" w:space="0" w:color="auto"/>
      </w:divBdr>
    </w:div>
    <w:div w:id="364061610">
      <w:bodyDiv w:val="1"/>
      <w:marLeft w:val="0"/>
      <w:marRight w:val="0"/>
      <w:marTop w:val="0"/>
      <w:marBottom w:val="0"/>
      <w:divBdr>
        <w:top w:val="none" w:sz="0" w:space="0" w:color="auto"/>
        <w:left w:val="none" w:sz="0" w:space="0" w:color="auto"/>
        <w:bottom w:val="none" w:sz="0" w:space="0" w:color="auto"/>
        <w:right w:val="none" w:sz="0" w:space="0" w:color="auto"/>
      </w:divBdr>
    </w:div>
    <w:div w:id="384522202">
      <w:bodyDiv w:val="1"/>
      <w:marLeft w:val="0"/>
      <w:marRight w:val="0"/>
      <w:marTop w:val="0"/>
      <w:marBottom w:val="0"/>
      <w:divBdr>
        <w:top w:val="none" w:sz="0" w:space="0" w:color="auto"/>
        <w:left w:val="none" w:sz="0" w:space="0" w:color="auto"/>
        <w:bottom w:val="none" w:sz="0" w:space="0" w:color="auto"/>
        <w:right w:val="none" w:sz="0" w:space="0" w:color="auto"/>
      </w:divBdr>
    </w:div>
    <w:div w:id="653292409">
      <w:bodyDiv w:val="1"/>
      <w:marLeft w:val="0"/>
      <w:marRight w:val="0"/>
      <w:marTop w:val="0"/>
      <w:marBottom w:val="0"/>
      <w:divBdr>
        <w:top w:val="none" w:sz="0" w:space="0" w:color="auto"/>
        <w:left w:val="none" w:sz="0" w:space="0" w:color="auto"/>
        <w:bottom w:val="none" w:sz="0" w:space="0" w:color="auto"/>
        <w:right w:val="none" w:sz="0" w:space="0" w:color="auto"/>
      </w:divBdr>
    </w:div>
    <w:div w:id="710350339">
      <w:bodyDiv w:val="1"/>
      <w:marLeft w:val="0"/>
      <w:marRight w:val="0"/>
      <w:marTop w:val="0"/>
      <w:marBottom w:val="0"/>
      <w:divBdr>
        <w:top w:val="none" w:sz="0" w:space="0" w:color="auto"/>
        <w:left w:val="none" w:sz="0" w:space="0" w:color="auto"/>
        <w:bottom w:val="none" w:sz="0" w:space="0" w:color="auto"/>
        <w:right w:val="none" w:sz="0" w:space="0" w:color="auto"/>
      </w:divBdr>
    </w:div>
    <w:div w:id="852888577">
      <w:bodyDiv w:val="1"/>
      <w:marLeft w:val="0"/>
      <w:marRight w:val="0"/>
      <w:marTop w:val="0"/>
      <w:marBottom w:val="0"/>
      <w:divBdr>
        <w:top w:val="none" w:sz="0" w:space="0" w:color="auto"/>
        <w:left w:val="none" w:sz="0" w:space="0" w:color="auto"/>
        <w:bottom w:val="none" w:sz="0" w:space="0" w:color="auto"/>
        <w:right w:val="none" w:sz="0" w:space="0" w:color="auto"/>
      </w:divBdr>
    </w:div>
    <w:div w:id="892886784">
      <w:bodyDiv w:val="1"/>
      <w:marLeft w:val="0"/>
      <w:marRight w:val="0"/>
      <w:marTop w:val="0"/>
      <w:marBottom w:val="0"/>
      <w:divBdr>
        <w:top w:val="none" w:sz="0" w:space="0" w:color="auto"/>
        <w:left w:val="none" w:sz="0" w:space="0" w:color="auto"/>
        <w:bottom w:val="none" w:sz="0" w:space="0" w:color="auto"/>
        <w:right w:val="none" w:sz="0" w:space="0" w:color="auto"/>
      </w:divBdr>
    </w:div>
    <w:div w:id="924269147">
      <w:bodyDiv w:val="1"/>
      <w:marLeft w:val="0"/>
      <w:marRight w:val="0"/>
      <w:marTop w:val="0"/>
      <w:marBottom w:val="0"/>
      <w:divBdr>
        <w:top w:val="none" w:sz="0" w:space="0" w:color="auto"/>
        <w:left w:val="none" w:sz="0" w:space="0" w:color="auto"/>
        <w:bottom w:val="none" w:sz="0" w:space="0" w:color="auto"/>
        <w:right w:val="none" w:sz="0" w:space="0" w:color="auto"/>
      </w:divBdr>
    </w:div>
    <w:div w:id="1206454695">
      <w:bodyDiv w:val="1"/>
      <w:marLeft w:val="0"/>
      <w:marRight w:val="0"/>
      <w:marTop w:val="0"/>
      <w:marBottom w:val="0"/>
      <w:divBdr>
        <w:top w:val="none" w:sz="0" w:space="0" w:color="auto"/>
        <w:left w:val="none" w:sz="0" w:space="0" w:color="auto"/>
        <w:bottom w:val="none" w:sz="0" w:space="0" w:color="auto"/>
        <w:right w:val="none" w:sz="0" w:space="0" w:color="auto"/>
      </w:divBdr>
    </w:div>
    <w:div w:id="1280407100">
      <w:bodyDiv w:val="1"/>
      <w:marLeft w:val="0"/>
      <w:marRight w:val="0"/>
      <w:marTop w:val="0"/>
      <w:marBottom w:val="0"/>
      <w:divBdr>
        <w:top w:val="none" w:sz="0" w:space="0" w:color="auto"/>
        <w:left w:val="none" w:sz="0" w:space="0" w:color="auto"/>
        <w:bottom w:val="none" w:sz="0" w:space="0" w:color="auto"/>
        <w:right w:val="none" w:sz="0" w:space="0" w:color="auto"/>
      </w:divBdr>
    </w:div>
    <w:div w:id="1308045095">
      <w:bodyDiv w:val="1"/>
      <w:marLeft w:val="0"/>
      <w:marRight w:val="0"/>
      <w:marTop w:val="0"/>
      <w:marBottom w:val="0"/>
      <w:divBdr>
        <w:top w:val="none" w:sz="0" w:space="0" w:color="auto"/>
        <w:left w:val="none" w:sz="0" w:space="0" w:color="auto"/>
        <w:bottom w:val="none" w:sz="0" w:space="0" w:color="auto"/>
        <w:right w:val="none" w:sz="0" w:space="0" w:color="auto"/>
      </w:divBdr>
    </w:div>
    <w:div w:id="1418091838">
      <w:bodyDiv w:val="1"/>
      <w:marLeft w:val="0"/>
      <w:marRight w:val="0"/>
      <w:marTop w:val="0"/>
      <w:marBottom w:val="0"/>
      <w:divBdr>
        <w:top w:val="none" w:sz="0" w:space="0" w:color="auto"/>
        <w:left w:val="none" w:sz="0" w:space="0" w:color="auto"/>
        <w:bottom w:val="none" w:sz="0" w:space="0" w:color="auto"/>
        <w:right w:val="none" w:sz="0" w:space="0" w:color="auto"/>
      </w:divBdr>
    </w:div>
    <w:div w:id="1431974186">
      <w:bodyDiv w:val="1"/>
      <w:marLeft w:val="0"/>
      <w:marRight w:val="0"/>
      <w:marTop w:val="0"/>
      <w:marBottom w:val="0"/>
      <w:divBdr>
        <w:top w:val="none" w:sz="0" w:space="0" w:color="auto"/>
        <w:left w:val="none" w:sz="0" w:space="0" w:color="auto"/>
        <w:bottom w:val="none" w:sz="0" w:space="0" w:color="auto"/>
        <w:right w:val="none" w:sz="0" w:space="0" w:color="auto"/>
      </w:divBdr>
    </w:div>
    <w:div w:id="1436631563">
      <w:bodyDiv w:val="1"/>
      <w:marLeft w:val="0"/>
      <w:marRight w:val="0"/>
      <w:marTop w:val="0"/>
      <w:marBottom w:val="0"/>
      <w:divBdr>
        <w:top w:val="none" w:sz="0" w:space="0" w:color="auto"/>
        <w:left w:val="none" w:sz="0" w:space="0" w:color="auto"/>
        <w:bottom w:val="none" w:sz="0" w:space="0" w:color="auto"/>
        <w:right w:val="none" w:sz="0" w:space="0" w:color="auto"/>
      </w:divBdr>
    </w:div>
    <w:div w:id="1601063923">
      <w:bodyDiv w:val="1"/>
      <w:marLeft w:val="0"/>
      <w:marRight w:val="0"/>
      <w:marTop w:val="0"/>
      <w:marBottom w:val="0"/>
      <w:divBdr>
        <w:top w:val="none" w:sz="0" w:space="0" w:color="auto"/>
        <w:left w:val="none" w:sz="0" w:space="0" w:color="auto"/>
        <w:bottom w:val="none" w:sz="0" w:space="0" w:color="auto"/>
        <w:right w:val="none" w:sz="0" w:space="0" w:color="auto"/>
      </w:divBdr>
    </w:div>
    <w:div w:id="1658418315">
      <w:bodyDiv w:val="1"/>
      <w:marLeft w:val="0"/>
      <w:marRight w:val="0"/>
      <w:marTop w:val="0"/>
      <w:marBottom w:val="0"/>
      <w:divBdr>
        <w:top w:val="none" w:sz="0" w:space="0" w:color="auto"/>
        <w:left w:val="none" w:sz="0" w:space="0" w:color="auto"/>
        <w:bottom w:val="none" w:sz="0" w:space="0" w:color="auto"/>
        <w:right w:val="none" w:sz="0" w:space="0" w:color="auto"/>
      </w:divBdr>
    </w:div>
    <w:div w:id="1729959508">
      <w:bodyDiv w:val="1"/>
      <w:marLeft w:val="0"/>
      <w:marRight w:val="0"/>
      <w:marTop w:val="0"/>
      <w:marBottom w:val="0"/>
      <w:divBdr>
        <w:top w:val="none" w:sz="0" w:space="0" w:color="auto"/>
        <w:left w:val="none" w:sz="0" w:space="0" w:color="auto"/>
        <w:bottom w:val="none" w:sz="0" w:space="0" w:color="auto"/>
        <w:right w:val="none" w:sz="0" w:space="0" w:color="auto"/>
      </w:divBdr>
    </w:div>
    <w:div w:id="1761488172">
      <w:bodyDiv w:val="1"/>
      <w:marLeft w:val="0"/>
      <w:marRight w:val="0"/>
      <w:marTop w:val="0"/>
      <w:marBottom w:val="0"/>
      <w:divBdr>
        <w:top w:val="none" w:sz="0" w:space="0" w:color="auto"/>
        <w:left w:val="none" w:sz="0" w:space="0" w:color="auto"/>
        <w:bottom w:val="none" w:sz="0" w:space="0" w:color="auto"/>
        <w:right w:val="none" w:sz="0" w:space="0" w:color="auto"/>
      </w:divBdr>
    </w:div>
    <w:div w:id="1820728817">
      <w:bodyDiv w:val="1"/>
      <w:marLeft w:val="0"/>
      <w:marRight w:val="0"/>
      <w:marTop w:val="0"/>
      <w:marBottom w:val="0"/>
      <w:divBdr>
        <w:top w:val="none" w:sz="0" w:space="0" w:color="auto"/>
        <w:left w:val="none" w:sz="0" w:space="0" w:color="auto"/>
        <w:bottom w:val="none" w:sz="0" w:space="0" w:color="auto"/>
        <w:right w:val="none" w:sz="0" w:space="0" w:color="auto"/>
      </w:divBdr>
    </w:div>
    <w:div w:id="1868328718">
      <w:bodyDiv w:val="1"/>
      <w:marLeft w:val="0"/>
      <w:marRight w:val="0"/>
      <w:marTop w:val="0"/>
      <w:marBottom w:val="0"/>
      <w:divBdr>
        <w:top w:val="none" w:sz="0" w:space="0" w:color="auto"/>
        <w:left w:val="none" w:sz="0" w:space="0" w:color="auto"/>
        <w:bottom w:val="none" w:sz="0" w:space="0" w:color="auto"/>
        <w:right w:val="none" w:sz="0" w:space="0" w:color="auto"/>
      </w:divBdr>
    </w:div>
    <w:div w:id="1890263507">
      <w:bodyDiv w:val="1"/>
      <w:marLeft w:val="0"/>
      <w:marRight w:val="0"/>
      <w:marTop w:val="0"/>
      <w:marBottom w:val="0"/>
      <w:divBdr>
        <w:top w:val="none" w:sz="0" w:space="0" w:color="auto"/>
        <w:left w:val="none" w:sz="0" w:space="0" w:color="auto"/>
        <w:bottom w:val="none" w:sz="0" w:space="0" w:color="auto"/>
        <w:right w:val="none" w:sz="0" w:space="0" w:color="auto"/>
      </w:divBdr>
    </w:div>
    <w:div w:id="1928885229">
      <w:bodyDiv w:val="1"/>
      <w:marLeft w:val="0"/>
      <w:marRight w:val="0"/>
      <w:marTop w:val="0"/>
      <w:marBottom w:val="0"/>
      <w:divBdr>
        <w:top w:val="none" w:sz="0" w:space="0" w:color="auto"/>
        <w:left w:val="none" w:sz="0" w:space="0" w:color="auto"/>
        <w:bottom w:val="none" w:sz="0" w:space="0" w:color="auto"/>
        <w:right w:val="none" w:sz="0" w:space="0" w:color="auto"/>
      </w:divBdr>
    </w:div>
    <w:div w:id="20736536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2dae0f1245b4a33be3c9ff128f6c251" PartId="710bbe84c6f742859da42ac2b7c0ff57">
    <Part Type="preambule" DocPartId="bc8b25ff0b1840e4adf91ac644995afd" PartId="704b89368dfa45138d27e0e165db86b1"/>
    <Part Type="punktas" Nr="1" Abbr="1 p." DocPartId="5c72d05eaf444ca3ac6dbe7b5f670e12" PartId="750b1f9ee3cf4a40809b151156d85803">
      <Part Type="papunktis" Nr="1.1" Abbr="1.1 pp." DocPartId="4043b670aa5c440e9a4925cfcdae27d3" PartId="897f0746a96f46428cc7cd1240993191"/>
      <Part Type="papunktis" Nr="1.2" Abbr="1.2 pp." DocPartId="219d4d16462b464d840dae1363452030" PartId="f215717ae419477bb58918b477f57aef"/>
      <Part Type="papunktis" Nr="1.3" Abbr="1.3 pp." DocPartId="f9965d0487f64828913236473a769346" PartId="0b7338ac9c6045649a2ac1bdc7be00f4"/>
    </Part>
    <Part Type="punktas" Nr="2" Abbr="2 p." DocPartId="490b677a91aa443ba5125d291dae5d42" PartId="79bf369d014140af9bed112415435779">
      <Part Type="papunktis" Nr="2.1" Abbr="2.1 pp." DocPartId="f01e71fc91234d58b6943538949b4b12" PartId="5f23d74667a1463a8b82f4ab3b13167e"/>
      <Part Type="papunktis" Nr="2.2" Abbr="2.2 pp." DocPartId="dfc4a1ac548647f2b0c99011190f9547" PartId="67960db0640c4177891e1ff93012c08e"/>
      <Part Type="papunktis" Nr="2.3" Abbr="2.3 pp." DocPartId="3168b1e48d214b28a0d0483e9d4f459c" PartId="d91f8ae43b744bc7b18e130ce68a4b9d"/>
    </Part>
    <Part Type="signatura" DocPartId="126271ec361548f598c816bb116292f9" PartId="91be9e12d25e44c79f7c3a5408ea5f11"/>
  </Part>
  <Part Type="patvirtinta" Title="MAKSIMALIŲ DIENPINIGIŲ DYDŽIŲ SĄRAŠAS" DocPartId="2ca2087ffce34b719d9e815393cc9c66" PartId="d49d955acf8541bca2094d1a0fe0f9da">
    <Part Type="pabaiga" DocPartId="f7328a9bc37f4c3ea3fc9627c3351f0f" PartId="afde7c4d841b4f5e877e837f699f2c24"/>
  </Part>
  <Part Type="patvirtinta" Title="DIENPINIGIŲ MOKĖJIMO TVARKOS APRAŠAS" DocPartId="748ff036378d4e7baffae8b11295a8f1" PartId="da48568e1c1d4c9b8eb7c8f9fa648b68">
    <Part Type="punktas" Nr="1" Abbr="1 p." DocPartId="e0ec049bea6a431d89cd564e8962ddf1" PartId="fe75542fb506406c89b9f8c6e066d516"/>
    <Part Type="punktas" Nr="2" Abbr="2 p." DocPartId="0963e0f32413489ca847eeb674d0e221" PartId="7325af62e49a4050a4ff39401353deb5"/>
    <Part Type="punktas" Nr="3" Abbr="3 p." DocPartId="cd6826fb6bed42fb9f409aa81a62a93c" PartId="44adfd9df1964e8eab0623c4a7d55402"/>
    <Part Type="punktas" Nr="4" Abbr="4 p." DocPartId="46bc11d2cf3c4eb3bc3a905240707da3" PartId="47f2856ced154455b44809f0da7812f5"/>
    <Part Type="punktas" Nr="5" Abbr="5 p." DocPartId="5ddc266cf01a4aba9526c331852b2fb0" PartId="95768f5df2d944f7bfa5a60851e4c8f2"/>
    <Part Type="punktas" Nr="6" Abbr="6 p." DocPartId="cd16e98acdfe4695a88d24efcb158c99" PartId="2bb9801e0ce6421aa784b33b1014dcb0"/>
    <Part Type="punktas" Nr="7" Abbr="7 p." DocPartId="9e8562d372c54afe87c4e6644dcd4f93" PartId="bbbbf978c1394fbf87f22d3e094f8074"/>
    <Part Type="punktas" Nr="8" Abbr="8 p." DocPartId="80ab4014bf374727af5030acb6463918" PartId="28c3f00207764769a078459c0d96200d"/>
    <Part Type="punktas" Nr="9" Abbr="9 p." DocPartId="cf00b499bb894ea1b2db7442d91e9307" PartId="d343e821fef640c3a0ebc50dd9e8bcd2"/>
    <Part Type="punktas" Nr="10" Abbr="10 p." DocPartId="ce219c39cd81476f83b6eb0e8beb3f65" PartId="8964bb054cc64df7bef7a35eab06ee13"/>
    <Part Type="punktas" Nr="11" Abbr="11 p." DocPartId="ee50f04e278e48f09271918e3bd51241" PartId="dd3d70085b254d369fb978debaf37ad7"/>
    <Part Type="pabaiga" DocPartId="9a4f94aa3c0d436a8c6e77cdd2a2c0f0" PartId="7fb303a620754a9791c9e04335acc62e"/>
  </Part>
  <Part Type="patvirtinta" Title="TARNYBINIŲ KOMANDIRUOČIŲ IŠLAIDŲ APMOKĖJIMO BIUDŽETINĖSE ĮSTAIGOSE TAISYKLĖS" DocPartId="62d20288e7794d87a3f9ebf2dec6a798" PartId="5ae2966f8af24f8aac466f487f210746">
    <Part Type="skyrius" Nr="1" Title="BENDROSIOS NUOSTATOS" DocPartId="6801ae71e92e44ae9877ab05598381c1" PartId="5db28a573dd644dc91287bdbce8c2167">
      <Part Type="punktas" Nr="1" Abbr="1 p." DocPartId="64cda68935bb4379814e6b5db32b6aaf" PartId="2d2d03d317d04e1b86f361b700438d71"/>
      <Part Type="punktas" Nr="2" Abbr="2 p." DocPartId="c032f2fd5d3c413088437fb1feb23226" PartId="f370f83650174a2c938de7bace0df09e">
        <Part Type="punktas" Nr="2.1" Abbr="2.1 p." DocPartId="6ae1cb8b76484888abcc44883d2e9c1d" PartId="c624e4f0e26a473d90591c3b87204da2"/>
        <Part Type="punktas" Nr="2.2" Abbr="2.2 p." DocPartId="3897aac48ca94f739f1fa87b31e1953e" PartId="f282f4081e034faaa50e14a52f777fad"/>
        <Part Type="punktas" Nr="2.3" Abbr="2.3 p." DocPartId="fa01a24c5399448bb8338f690fafe890" PartId="e5788e428d13457d9f84ed9cb622d2e0"/>
      </Part>
      <Part Type="punktas" Nr="3" Abbr="3 p." DocPartId="bd8373c4d5cd48689cc533ba10beeaed" PartId="e53a8b1a7415461189d6b953ce6caf84"/>
      <Part Type="punktas" Nr="4" Abbr="4 p." DocPartId="c9c6944f0be44cd2b06d8383130c4a52" PartId="c09318a4fdc14979a35a8c0b0ab6f584"/>
      <Part Type="punktas" Nr="5" Abbr="5 p." DocPartId="55b8b7aac876470b86d1137f5457a94d" PartId="2be7abfdc3a24d2dabea3cbb2c5e5809"/>
      <Part Type="punktas" Nr="6" Abbr="6 p." DocPartId="3b4dcf380c4f4c22b221f33d58d8a3f0" PartId="58d9b673538140c9a74c33f288b7167a"/>
    </Part>
    <Part Type="skyrius" Nr="2" Title="KOMANDIRUOČIŲ Į UŽSIENIO VALSTYBES IŠLAIDŲ APMOKĖJIMAS" DocPartId="4160ffa152c0438c83eb314eba1b1a34" PartId="850f8ea79ba8490aa31657042428e8f2">
      <Part Type="punktas" Nr="7" Abbr="7 p." DocPartId="ed51aa17d7f04ca7b851019ea38f731d" PartId="98cbae9f852b47178e342ff322f8fdf6">
        <Part Type="punktas" Nr="7.1" Abbr="7.1 p." DocPartId="0477b7546c454b56b4b1a86f281ff5d2" PartId="bb82266e0436408abda4c715858423dc"/>
        <Part Type="punktas" Nr="7.2" Abbr="7.2 p." DocPartId="7c633ba9c30341f4b38adc3dfdddac5f" PartId="eff7276aed824ef7820728925b4adab7"/>
        <Part Type="punktas" Nr="7.3" Abbr="7.3 p." DocPartId="a3eb64bd91b346c0adfab092796291bf" PartId="226d08c3ced14dbca55e2afebdaed48c">
          <Part Type="punktas" Nr="7.3.1" Abbr="7.3.1 p." DocPartId="df0f91fa606445048d18a8fa7885d55e" PartId="b96c9bd07da8495a894fc16ca4c3f117"/>
          <Part Type="punktas" Nr="7.3.2" Abbr="7.3.2 p." DocPartId="eb071e243ec84766adfde01b5e65c7a7" PartId="fd820b4532c84245a3a0d74123dba258"/>
          <Part Type="punktas" Nr="7.3.3" Abbr="7.3.3 p." DocPartId="cf3660c224d94ace9ad16aa98f5ff2bd" PartId="c1a483c6471f45a787b989fe3c8bb60a"/>
        </Part>
        <Part Type="punktas" Nr="7.4" Abbr="7.4 p." DocPartId="67908e849a9e4c1b8e5aeff5decd810f" PartId="0c0326d1d80a4383a8503868de94b2ef"/>
        <Part Type="punktas" Nr="7.5" Abbr="7.5 p." DocPartId="dbae15ce6e224a678c841cd3652f882b" PartId="28869d08be2e4738b14fb9d089e77f3f"/>
        <Part Type="punktas" Nr="7.6" Abbr="7.6 p." DocPartId="4269b5adbbda41758cc8ad8b4d1e87e2" PartId="dcc8933ecd954a7f9369f5bd77f1c799"/>
        <Part Type="punktas" Nr="7.7" Abbr="7.7 p." DocPartId="68590447edbc43ed92a7afce0c5673be" PartId="fed358ce4b1246c0aa8c0487906bef11"/>
        <Part Type="punktas" Nr="7.8" Abbr="7.8 p." DocPartId="71027249f8b744ff8423f38a35108a5e" PartId="cf841586366a4a20a7ed3f4f52d4e9a9"/>
        <Part Type="punktas" Nr="7.9" Abbr="7.9 p." DocPartId="2535b30560cf4819b3ff7ba52cabba02" PartId="53be82f8d1244d1ab3fa9cd3d2cf86bc"/>
        <Part Type="punktas" Nr="7.10" Abbr="7.10 p." DocPartId="e53f7adbee464a10808c65ec96f21afa" PartId="e8e7e55765f049a895537b8e425d34ff"/>
        <Part Type="punktas" Nr="7.11" Abbr="7.11 p." DocPartId="b1a7793351894d58a157154308c961f6" PartId="a56a7497c7bd422ebf0e66f35daca1e8"/>
      </Part>
      <Part Type="punktas" Nr="8" Abbr="8 p." DocPartId="432d3b8ff8e94ff593a90c02efcdabe2" PartId="61bc830cdb31474e9e6c0cda80a95869"/>
      <Part Type="punktas" Nr="9" Abbr="9 p." DocPartId="837f82590b9f4b00bfe30866fc1969d7" PartId="f794a579c87a48f0bb2fc60289f45d0a"/>
      <Part Type="punktas" Nr="10" Abbr="10 p." DocPartId="45cb60e532e74f4185689e11f9cf04cf" PartId="6df71a6695e247068d36f7146fa9efb9"/>
      <Part Type="punktas" Nr="11" Abbr="11 p." DocPartId="0ecc84e1a45446b68980e0af232deddd" PartId="ba48821230054c609125e99f576a4842">
        <Part Type="papunktis" Nr="11.1" Abbr="11.1 pp." DocPartId="f28c6a01bb8347289f5e629937e27767" PartId="e35a8cc16c4a4f15bf92dc63f9764135"/>
        <Part Type="papunktis" Nr="11.2" Abbr="11.2 pp." DocPartId="cdb1ba0d6873419598604fff89f1141a" PartId="1523a65d7e9a4a2fb5ac321c73cf4d66">
          <Part Type="papunktis" Nr="11.2.1" Abbr="11.2.1 pp." DocPartId="9083abe12de049b8b97cdde970d5eab4" PartId="b15dc2428c7046268056da9b3702cea3"/>
          <Part Type="papunktis" Nr="11.2.2" Abbr="11.2.2 pp." DocPartId="87ccdec0af654c4bad012ccfde38fc6d" PartId="04ad0beed50d48aa9d7e221169a3ab31"/>
        </Part>
      </Part>
      <Part Type="punktas" Nr="12" Abbr="12 p." DocPartId="5d60d92955184f8ca6099745ac67efb1" PartId="d75300443a5349e28ae1a97b875c5306"/>
      <Part Type="punktas" Nr="13" Abbr="13 p." DocPartId="c8ef929d3baa434c8ca40c41edfc151f" PartId="e2e3050399c4445f97e6b1d06cd9c56c"/>
      <Part Type="punktas" Nr="14" Abbr="14 p." DocPartId="0a014153c1ce4730b4d3cb3d307cc677" PartId="785c530a0df14488bfd2b66bbfac8f13"/>
      <Part Type="punktas" Nr="15" Abbr="15 p." DocPartId="7bba86d4ea6a40bfb3eae0966a1d3e85" PartId="5143b915b51346f7add81a1cec8c239a"/>
      <Part Type="punktas" Nr="16" Abbr="16 p." DocPartId="e2a49f1766564f018a8e89268a6ca07e" PartId="4636726f3965467a903a3d83e2e76cf6"/>
      <Part Type="punktas" Nr="16-1" Abbr="16-1 p." DocPartId="fac0c0efa51e4212a596f83a0de7174b" PartId="df66d20f4e6341cd98eefa6640f49c80"/>
    </Part>
    <Part Type="skyrius" Nr="3" Title="KOMANDIRUOČIŲ LIETUVOS RESPUBLIKOS TERITORIJOJE IŠLAIDŲ APMOKĖJIMAS" DocPartId="ded2261bbc5e4b159d4670a02aac2376" PartId="7d0373bbef5548099f2bc75cd1c799bd">
      <Part Type="punktas" Nr="17" Abbr="17 p." DocPartId="9eb1d86e6f894efcb4bd06c3a75eab58" PartId="d4d8a4441f3c458fa374546acf2871a9">
        <Part Type="punktas" Nr="17.1" Abbr="17.1 p." DocPartId="caf581f533db424aadab8d16e0740ca7" PartId="90d23cbad9bb4a118310f4d400b595d4"/>
        <Part Type="punktas" Nr="17.2" Abbr="17.2 p." DocPartId="772840f537c34a0780820313f94272d6" PartId="d681c6d5b8b843e1b9a8c9c948749736"/>
        <Part Type="punktas" Nr="17.3" Abbr="17.3 p." DocPartId="909cc62865844281839ecef4dbb3cb6c" PartId="de5f6d3db4b842809bfa78736e854088">
          <Part Type="punktas" Nr="17.3.1" Abbr="17.3.1 p." DocPartId="d6baded6f3d34c0bb75485db16805ecd" PartId="0a262d8373404b4f8e4271fa3065bd65"/>
          <Part Type="punktas" Nr="17.3.2" Abbr="17.3.2 p." DocPartId="0c6a7f8a2cda4713a9443cfd45b27429" PartId="e1274f484de34f4f945730f77b487f93"/>
        </Part>
        <Part Type="punktas" Nr="17.4" Abbr="17.4 p." DocPartId="b4b183afa9654f44b89d00c0bb8f9a96" PartId="f06ebe75428848ccb4898669b9aa75f8"/>
        <Part Type="punktas" Nr="17.5" Abbr="17.5 p." DocPartId="67d330cb6b15441c939be9bfb3ca9546" PartId="28ea1156d8ff4b41b19e204320ed66af"/>
        <Part Type="punktas" Nr="17.6" Abbr="17.6 p." DocPartId="6401644d370d4955addb6ab70a8b9843" PartId="dd6c1252c63542168a188007c6425a81"/>
        <Part Type="punktas" Nr="17.7" Abbr="17.7 p." DocPartId="aa455f50d2c84b9f8252e85c429f0bbf" PartId="718d0cc8370c48978c4b5baa41790ef8"/>
        <Part Type="punktas" Nr="17.8" Abbr="17.8 p." DocPartId="53042d1704f14468ac709d65aa0c1f5f" PartId="2da12fd6ecb740dd995596c1ffcbe53e"/>
      </Part>
      <Part Type="punktas" Nr="18" Abbr="18 p." DocPartId="1be7e158233141df91a68fc25ca27089" PartId="29c958a7b874433a9ab01c205348eb1e"/>
      <Part Type="punktas" Nr="19" Abbr="19 p." DocPartId="04a13d4489d148398f505114c9c1063e" PartId="e29ce1181b2b4d4284bd0ddff6925f00"/>
      <Part Type="punktas" Nr="20" Abbr="20 p." DocPartId="4fdb0a09bf194167947f7564a34ca281" PartId="864dcb0164da42e2a863fc87b7581772"/>
    </Part>
    <Part Type="pabaiga" DocPartId="c2a9729831e34d7a994b7d2f953f7cbd" PartId="90979e423f15435fa50478b4cab12b01"/>
  </Part>
  <Part Type="priedas" Abbr="pr." Title="GYVENAMOJO PLOTO NUOMOS IŠLAIDŲ NORMŲ SĄRAŠAS" DocPartId="81f118035a134a529ca486e1211942f6" PartId="a6530f2c0abe4323868809ff5dde7bc4">
    <Part Type="pabaiga" DocPartId="5795351e3d6c4d268082d66fe9b00b41" PartId="6b801fad8fb94f02ab9bcfb2c584e875"/>
  </Part>
</Parts>
</file>

<file path=customXml/itemProps1.xml><?xml version="1.0" encoding="utf-8"?>
<ds:datastoreItem xmlns:ds="http://schemas.openxmlformats.org/officeDocument/2006/customXml" ds:itemID="{12F7328F-C2DA-45D1-A6A9-7CFD1B89D264}">
  <ds:schemaRefs>
    <ds:schemaRef ds:uri="http://lrs.lt/TAIS/DocParts"/>
  </ds:schemaRefs>
</ds:datastoreItem>
</file>

<file path=docProps/app.xml><?xml version="1.0" encoding="utf-8"?>
<Properties xmlns="http://schemas.openxmlformats.org/officeDocument/2006/extended-properties">
  <Template>Normal.dotm</Template>
  <TotalTime>32</TotalTime>
  <Pages>22</Pages>
  <Words>29321</Words>
  <Characters>16714</Characters>
  <Application>Microsoft Office Word</Application>
  <DocSecurity>0</DocSecurity>
  <Lines>139</Lines>
  <Paragraphs>91</Paragraphs>
  <ScaleCrop>false</ScaleCrop>
  <Company/>
  <LinksUpToDate>false</LinksUpToDate>
  <CharactersWithSpaces>45944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2015-01-12T12:40:00Z</dcterms:created>
  <dc:creator>marina.buivid@gmail.com</dc:creator>
  <lastModifiedBy>BODIN Aušra</lastModifiedBy>
  <dcterms:modified xsi:type="dcterms:W3CDTF">2017-06-30T09:38:00Z</dcterms:modified>
  <revision>21</revision>
</coreProperties>
</file>