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37e40e1c204e4fd195740648ded9ac1d"/>
        <w:lock w:val="sdtLocked"/>
        <w:richText/>
      </w:sdtPr>
      <w:sdtContent>
        <w:p>
          <w:pPr>
            <w:jc w:val="both"/>
            <w:rPr>
              <w:rFonts w:ascii="Times New Roman" w:hAnsi="Times New Roman"/>
            </w:rPr>
          </w:pPr>
          <w:r>
            <w:rPr>
              <w:rFonts w:ascii="Times New Roman" w:hAnsi="Times New Roman"/>
              <w:b/>
              <w:i/>
            </w:rPr>
            <w:t>Suvestinė redakcija nuo 2022-07-01 iki 2023-06-29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2004, Nr. </w:t>
          </w:r>
          <w:fldSimple w:instr="HYPERLINK https://www.e-tar.lt/portal/legalAct.html?documentId=TAR.E356C85AC1C6">
            <w:r w:rsidRPr="00532B9F">
              <w:rPr>
                <w:rFonts w:ascii="Times New Roman" w:eastAsia="MS Mincho" w:hAnsi="Times New Roman"/>
                <w:sz w:val="20"/>
                <w:i/>
                <w:iCs/>
                <w:color w:val="0000FF" w:themeColor="hyperlink"/>
                <w:u w:val="single"/>
              </w:rPr>
              <w:t>74-2555</w:t>
            </w:r>
          </w:fldSimple>
          <w:r>
            <w:rPr>
              <w:rFonts w:ascii="Times New Roman" w:eastAsia="MS Mincho" w:hAnsi="Times New Roman"/>
              <w:sz w:val="20"/>
              <w:i/>
              <w:iCs/>
            </w:rPr>
            <w:t>, i. k. 1041100NUTA00000526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2017-07-01:</w:t>
          </w:r>
        </w:p>
        <w:p>
          <w:pPr>
            <w:rPr>
              <w:rFonts w:ascii="Times New Roman" w:hAnsi="Times New Roman"/>
              <w:sz w:val="20"/>
              <w:i/>
            </w:rPr>
          </w:pPr>
          <w:r>
            <w:rPr>
              <w:rFonts w:ascii="Times New Roman" w:hAnsi="Times New Roman"/>
              <w:sz w:val="20"/>
              <w:i/>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pPr>
            <w:rPr>
              <w:rFonts w:ascii="Times New Roman" w:hAnsi="Times New Roman"/>
              <w:sz w:val="22"/>
            </w:rPr>
          </w:pPr>
        </w:p>
        <w:p>
          <w:pPr>
            <w:jc w:val="center"/>
            <w:rPr>
              <w:b/>
              <w:lang w:eastAsia="lt-LT"/>
            </w:rPr>
          </w:pPr>
          <w:r>
            <w:rPr>
              <w:b/>
              <w:lang w:eastAsia="lt-LT"/>
            </w:rPr>
            <w:t>LIETUVOS RESPUBLIKOS VYRIAUSYBĖ</w:t>
          </w:r>
        </w:p>
        <w:p>
          <w:pPr>
            <w:jc w:val="center"/>
            <w:rPr>
              <w:b/>
              <w:lang w:eastAsia="lt-LT"/>
            </w:rPr>
          </w:pPr>
        </w:p>
        <w:p>
          <w:pPr>
            <w:jc w:val="center"/>
            <w:rPr>
              <w:b/>
              <w:lang w:eastAsia="lt-LT"/>
            </w:rPr>
          </w:pPr>
          <w:r>
            <w:rPr>
              <w:b/>
              <w:lang w:eastAsia="lt-LT"/>
            </w:rPr>
            <w:t>NUTARIMAS</w:t>
          </w:r>
        </w:p>
        <w:sdt>
          <w:sdtPr>
            <w:alias w:val="Pavadinimas"/>
            <w:tag w:val="title_37e40e1c204e4fd195740648ded9ac1d"/>
            <w:lock w:val="sdtLocked"/>
            <w:richText/>
          </w:sdtPr>
          <w:sdtContent>
            <w:p>
              <w:pPr>
                <w:jc w:val="center"/>
                <w:rPr>
                  <w:b/>
                  <w:strike/>
                  <w:lang w:eastAsia="lt-LT"/>
                </w:rPr>
              </w:pPr>
              <w:r>
                <w:rPr>
                  <w:b/>
                  <w:lang w:eastAsia="lt-LT"/>
                </w:rPr>
                <w:t xml:space="preserve">DĖL DIENPINIGIŲ IR KITŲ KOMANDIRUOČIŲ IŠLAIDŲ APMOKĖJIMO </w:t>
              </w:r>
            </w:p>
          </w:sdtContent>
        </w:sdt>
        <w:p>
          <w:pPr>
            <w:jc w:val="center"/>
            <w:rPr>
              <w:lang w:eastAsia="lt-LT"/>
            </w:rPr>
          </w:pPr>
        </w:p>
        <w:p>
          <w:pPr>
            <w:jc w:val="center"/>
            <w:rPr>
              <w:lang w:eastAsia="lt-LT"/>
            </w:rPr>
          </w:pPr>
          <w:r>
            <w:rPr>
              <w:color w:val="000000"/>
            </w:rPr>
            <w:t>2004 m. balandžio 29 d. Nr. 526</w:t>
          </w:r>
        </w:p>
        <w:p>
          <w:pPr>
            <w:jc w:val="center"/>
            <w:rPr>
              <w:lang w:eastAsia="lt-LT"/>
            </w:rPr>
          </w:pPr>
          <w:r>
            <w:rPr>
              <w:lang w:eastAsia="lt-LT"/>
            </w:rPr>
            <w:t>Vilnius</w:t>
          </w:r>
        </w:p>
        <w:p>
          <w:pPr>
            <w:jc w:val="center"/>
            <w:rPr>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
          <w:sdtPr>
            <w:alias w:val="preambule"/>
            <w:tag w:val="part_67c83d6cc7df4801932d323caf7873d3"/>
            <w:lock w:val="sdtLocked"/>
            <w:richText/>
          </w:sdtPr>
          <w:sdtContent>
            <w:p>
              <w:pPr>
                <w:ind w:firstLine="720"/>
                <w:jc w:val="both"/>
              </w:pPr>
              <w:r>
                <w:rPr>
                  <w:lang w:eastAsia="lt-LT"/>
                </w:rPr>
                <w:t xml:space="preserve">Vadovaudamasi Lietuvos Respublikos darbo kodekso 107 straipsnio 2 ir 3 dalimis, Lietuvos Respublikos valstybės tarnybos įstatymo 49 straipsnio 6 dalimi, Lietuvos Respublikos vietos savivaldos įstatymo 26 straipsnio 3 dalimi, Lietuvos Respublikos prokuratūros įstatymo 52 straipsnio 9 dalimi, Lietuvos Respublikos vidaus tarnybos statuto 70 straipsnio 3 dalimi, Lietuvos Respublikos diplomatinės tarnybos įstatymo 89 straipsnio 5 dalimi, Lietuvos Respublikos saugios laivybos įstatymo 4 straipsnio 5 dalimi, Lietuvos Respublikos teismų įstatymo 101 straipsnio 10 dalimi ir Lietuvos Respublikos regioninės plėtros įstatymo 25 straipsnio 6 dalimi, Lietuvos Respublikos Vyriausybė  </w:t>
              </w:r>
              <w:r>
                <w:rPr>
                  <w:spacing w:val="100"/>
                  <w:szCs w:val="24"/>
                  <w:lang w:eastAsia="lt-LT"/>
                </w:rPr>
                <w:t>nutari</w:t>
              </w:r>
              <w:r>
                <w:rPr>
                  <w:szCs w:val="24"/>
                  <w:lang w:eastAsia="lt-LT"/>
                </w:rPr>
                <w: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9c3120c03611e688d0ed775a2e782a">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2016-12-07,
paskelbta TAR 2016-12-12, i. k. 2016-28668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d85405cda11e79198ffdb108a375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2017-06-28,
paskelbta TAR 2017-06-29, i. k. 2017-11084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32190ef1b11e88568e724760eeafa">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2018-11-21,
paskelbta TAR 2018-11-23, i. k. 2018-18956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sdt>
          <w:sdtPr>
            <w:alias w:val="1 p."/>
            <w:tag w:val="part_befd025ecef441eca8003b8f9b04a6f0"/>
            <w:lock w:val="sdtLocked"/>
            <w:richText/>
          </w:sdtPr>
          <w:sdtContent>
            <w:p>
              <w:pPr>
                <w:tabs>
                  <w:tab w:val="left" w:pos="993"/>
                </w:tabs>
                <w:ind w:firstLine="720"/>
                <w:jc w:val="both"/>
                <w:rPr>
                  <w:lang w:eastAsia="lt-LT"/>
                </w:rPr>
              </w:pPr>
              <w:sdt>
                <w:sdtPr>
                  <w:alias w:val="Numeris"/>
                  <w:tag w:val="nr_befd025ecef441eca8003b8f9b04a6f0"/>
                  <w:lock w:val="sdtLocked"/>
                  <w:richText/>
                </w:sdtPr>
                <w:sdtContent>
                  <w:r>
                    <w:rPr>
                      <w:lang w:eastAsia="lt-LT"/>
                    </w:rPr>
                    <w:t>1</w:t>
                  </w:r>
                </w:sdtContent>
              </w:sdt>
              <w:r>
                <w:rPr>
                  <w:lang w:eastAsia="lt-LT"/>
                </w:rPr>
                <w:t>.</w:t>
                <w:tab/>
                <w:t>Patvirtinti pridedamus:</w:t>
              </w:r>
            </w:p>
            <w:sdt>
              <w:sdtPr>
                <w:alias w:val="1.1 pp."/>
                <w:tag w:val="part_a78df290942d4c1d98fafdfe10723e20"/>
                <w:lock w:val="sdtLocked"/>
                <w:richText/>
              </w:sdtPr>
              <w:sdtContent>
                <w:p>
                  <w:pPr>
                    <w:ind w:firstLine="720"/>
                    <w:jc w:val="both"/>
                    <w:rPr>
                      <w:lang w:eastAsia="lt-LT"/>
                    </w:rPr>
                  </w:pPr>
                  <w:sdt>
                    <w:sdtPr>
                      <w:alias w:val="Numeris"/>
                      <w:tag w:val="nr_a78df290942d4c1d98fafdfe10723e20"/>
                      <w:lock w:val="sdtLocked"/>
                      <w:richText/>
                    </w:sdtPr>
                    <w:sdtContent>
                      <w:r>
                        <w:rPr>
                          <w:lang w:eastAsia="lt-LT"/>
                        </w:rPr>
                        <w:t>1.1</w:t>
                      </w:r>
                    </w:sdtContent>
                  </w:sdt>
                  <w:r>
                    <w:rPr>
                      <w:lang w:eastAsia="lt-LT"/>
                    </w:rPr>
                    <w:t>. Maksimalių dienpinigių dydžių sąrašą;</w:t>
                  </w:r>
                </w:p>
              </w:sdtContent>
            </w:sdt>
            <w:sdt>
              <w:sdtPr>
                <w:alias w:val="1.2 pp."/>
                <w:tag w:val="part_480c9455ba924fa982da6c6cd7cdbeca"/>
                <w:lock w:val="sdtLocked"/>
                <w:richText/>
              </w:sdtPr>
              <w:sdtContent>
                <w:p>
                  <w:pPr>
                    <w:ind w:firstLine="720"/>
                    <w:jc w:val="both"/>
                    <w:rPr>
                      <w:lang w:eastAsia="lt-LT"/>
                    </w:rPr>
                  </w:pPr>
                  <w:sdt>
                    <w:sdtPr>
                      <w:alias w:val="Numeris"/>
                      <w:tag w:val="nr_480c9455ba924fa982da6c6cd7cdbeca"/>
                      <w:lock w:val="sdtLocked"/>
                      <w:richText/>
                    </w:sdtPr>
                    <w:sdtContent>
                      <w:r>
                        <w:rPr>
                          <w:lang w:eastAsia="lt-LT"/>
                        </w:rPr>
                        <w:t>1.2</w:t>
                      </w:r>
                    </w:sdtContent>
                  </w:sdt>
                  <w:r>
                    <w:rPr>
                      <w:lang w:eastAsia="lt-LT"/>
                    </w:rPr>
                    <w:t>. Dienpinigių mokėjimo tvarkos aprašą;</w:t>
                  </w:r>
                </w:p>
              </w:sdtContent>
            </w:sdt>
            <w:sdt>
              <w:sdtPr>
                <w:alias w:val="1.3 pp."/>
                <w:tag w:val="part_972ebd7b40d743fca1b2966e43ec8405"/>
                <w:lock w:val="sdtLocked"/>
                <w:richText/>
              </w:sdtPr>
              <w:sdtContent>
                <w:p>
                  <w:pPr>
                    <w:ind w:firstLine="720"/>
                    <w:jc w:val="both"/>
                    <w:rPr>
                      <w:lang w:eastAsia="lt-LT"/>
                    </w:rPr>
                  </w:pPr>
                  <w:sdt>
                    <w:sdtPr>
                      <w:alias w:val="Numeris"/>
                      <w:tag w:val="nr_972ebd7b40d743fca1b2966e43ec8405"/>
                      <w:lock w:val="sdtLocked"/>
                      <w:richText/>
                    </w:sdtPr>
                    <w:sdtContent>
                      <w:r>
                        <w:rPr>
                          <w:rFonts w:eastAsia="Calibri"/>
                          <w:szCs w:val="22"/>
                          <w:lang w:eastAsia="lt-LT"/>
                        </w:rPr>
                        <w:t>1.3</w:t>
                      </w:r>
                    </w:sdtContent>
                  </w:sdt>
                  <w:r>
                    <w:rPr>
                      <w:rFonts w:eastAsia="Calibri"/>
                      <w:szCs w:val="22"/>
                      <w:lang w:eastAsia="lt-LT"/>
                    </w:rPr>
                    <w:t>. Komandiruočių išlaidų apmokėjimo biudžetinėse įstaigose ir regionų plėtros tarybose</w:t>
                  </w:r>
                  <w:r>
                    <w:rPr>
                      <w:rFonts w:eastAsia="Calibri"/>
                      <w:b/>
                      <w:szCs w:val="22"/>
                      <w:lang w:eastAsia="lt-LT"/>
                    </w:rPr>
                    <w:t xml:space="preserve"> </w:t>
                  </w:r>
                  <w:r>
                    <w:rPr>
                      <w:rFonts w:eastAsia="Calibri"/>
                      <w:szCs w:val="22"/>
                      <w:lang w:eastAsia="lt-LT"/>
                    </w:rPr>
                    <w:t>taisykles (toliau –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sdtContent>
        </w:sdt>
        <w:sdt>
          <w:sdtPr>
            <w:alias w:val="2 p."/>
            <w:tag w:val="part_be8be108ffbf4064945b8c0aaaf9887b"/>
            <w:lock w:val="sdtLocked"/>
            <w:richText/>
          </w:sdtPr>
          <w:sdtContent>
            <w:p>
              <w:pPr>
                <w:ind w:firstLine="720"/>
                <w:jc w:val="both"/>
                <w:rPr>
                  <w:lang w:eastAsia="lt-LT"/>
                </w:rPr>
              </w:pPr>
              <w:sdt>
                <w:sdtPr>
                  <w:alias w:val="Numeris"/>
                  <w:tag w:val="nr_be8be108ffbf4064945b8c0aaaf9887b"/>
                  <w:lock w:val="sdtLocked"/>
                  <w:richText/>
                </w:sdtPr>
                <w:sdtContent>
                  <w:r>
                    <w:rPr>
                      <w:lang w:eastAsia="lt-LT"/>
                    </w:rPr>
                    <w:t>2</w:t>
                  </w:r>
                </w:sdtContent>
              </w:sdt>
              <w:r>
                <w:rPr>
                  <w:lang w:eastAsia="lt-LT"/>
                </w:rPr>
                <w:t>. Nustatyti, kad:</w:t>
              </w:r>
            </w:p>
            <w:sdt>
              <w:sdtPr>
                <w:alias w:val="2.1 pp."/>
                <w:tag w:val="part_21bccd59de0d4ba7932500b2e64bf852"/>
                <w:lock w:val="sdtLocked"/>
                <w:richText/>
              </w:sdtPr>
              <w:sdtContent>
                <w:p>
                  <w:pPr>
                    <w:ind w:firstLine="720"/>
                    <w:jc w:val="both"/>
                    <w:rPr>
                      <w:lang w:eastAsia="lt-LT"/>
                    </w:rPr>
                  </w:pPr>
                  <w:sdt>
                    <w:sdtPr>
                      <w:alias w:val="Numeris"/>
                      <w:tag w:val="nr_21bccd59de0d4ba7932500b2e64bf852"/>
                      <w:lock w:val="sdtLocked"/>
                      <w:richText/>
                    </w:sdtPr>
                    <w:sdtContent>
                      <w:r>
                        <w:rPr>
                          <w:lang w:eastAsia="lt-LT"/>
                        </w:rPr>
                        <w:t>2.1</w:t>
                      </w:r>
                    </w:sdtContent>
                  </w:sdt>
                  <w:r>
                    <w:rPr>
                      <w:lang w:eastAsia="lt-LT"/>
                    </w:rPr>
                    <w:t>. Taisyklės taikomos ir valstybės tarnautojams bei darbuotojams, perkeltiems į kitas pareigas Lietuvos Respublikos diplomatinėse atstovybėse užsienio valstybėse, Lietuvos Respublikos atstovybėse prie tarptautinių organizacijų, konsulinėse įstaigose ir specialiosiose misijose. Taisyklės taip pat taikomos valstybės tarnautojams ir darbuotojams, laikinai perkeltiems į pareigas tarptautinėse organizacijose ar institucijose, Europos Sąjungos institucijose ar įstaigose, jeigu darbo užmokestį jiems moka Lietuvos Respublikos institucijos ar įstaigos.</w:t>
                  </w:r>
                </w:p>
              </w:sdtContent>
            </w:sdt>
            <w:sdt>
              <w:sdtPr>
                <w:alias w:val="2.2 pp."/>
                <w:tag w:val="part_d8c65d970c224543b4aa35e4644dd092"/>
                <w:lock w:val="sdtLocked"/>
                <w:richText/>
              </w:sdtPr>
              <w:sdtContent>
                <w:p>
                  <w:pPr>
                    <w:ind w:firstLine="720"/>
                    <w:jc w:val="both"/>
                    <w:rPr>
                      <w:lang w:eastAsia="lt-LT"/>
                    </w:rPr>
                  </w:pPr>
                  <w:sdt>
                    <w:sdtPr>
                      <w:alias w:val="Numeris"/>
                      <w:tag w:val="nr_d8c65d970c224543b4aa35e4644dd092"/>
                      <w:lock w:val="sdtLocked"/>
                      <w:richText/>
                    </w:sdtPr>
                    <w:sdtContent>
                      <w:r>
                        <w:rPr>
                          <w:lang w:eastAsia="lt-LT"/>
                        </w:rPr>
                        <w:t>2.2</w:t>
                      </w:r>
                    </w:sdtContent>
                  </w:sdt>
                  <w:r>
                    <w:rPr>
                      <w:lang w:eastAsia="lt-LT"/>
                    </w:rPr>
                    <w:t xml:space="preserve">. Taisyklės </w:t>
                  </w:r>
                  <w:r>
                    <w:rPr>
                      <w:i/>
                      <w:lang w:eastAsia="lt-LT"/>
                    </w:rPr>
                    <w:t>mutatis mutandis</w:t>
                  </w:r>
                  <w:r>
                    <w:rPr>
                      <w:lang w:eastAsia="lt-LT"/>
                    </w:rPr>
                    <w:t xml:space="preserve"> taikomos ir kariams, jeigu Lietuvos Respublikos krašto apsaugos sistemos organizavimo ir karo tarnybos įstatymas nenustato kitaip.</w:t>
                  </w:r>
                </w:p>
              </w:sdtContent>
            </w:sdt>
            <w:sdt>
              <w:sdtPr>
                <w:alias w:val="2.3 pp."/>
                <w:tag w:val="part_a33b5bce7bac44308e38bba544896e81"/>
                <w:lock w:val="sdtLocked"/>
                <w:richText/>
              </w:sdtPr>
              <w:sdtContent>
                <w:p>
                  <w:pPr>
                    <w:ind w:firstLine="720"/>
                    <w:jc w:val="both"/>
                  </w:pPr>
                  <w:sdt>
                    <w:sdtPr>
                      <w:alias w:val="Numeris"/>
                      <w:tag w:val="nr_a33b5bce7bac44308e38bba544896e81"/>
                      <w:lock w:val="sdtLocked"/>
                      <w:richText/>
                    </w:sdtPr>
                    <w:sdtContent>
                      <w:r>
                        <w:rPr>
                          <w:rFonts w:eastAsia="Calibri"/>
                          <w:szCs w:val="22"/>
                          <w:lang w:eastAsia="lt-LT"/>
                        </w:rPr>
                        <w:t>2.3</w:t>
                      </w:r>
                    </w:sdtContent>
                  </w:sdt>
                  <w:r>
                    <w:rPr>
                      <w:rFonts w:eastAsia="Calibri"/>
                      <w:szCs w:val="22"/>
                      <w:lang w:eastAsia="lt-LT"/>
                    </w:rPr>
                    <w:t>. Pagal Taisykles apmokėtos komandiruočių išlaidos laikomos komandiruočių kompensacijomis, jeigu Taisyklėse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2.4 pp."/>
                <w:tag w:val="part_a9a3e8e1a6b9433b85845fc97cc586c0"/>
                <w:lock w:val="sdtLocked"/>
                <w:richText/>
              </w:sdtPr>
              <w:sdtContent>
                <w:p>
                  <w:pPr>
                    <w:ind w:firstLine="720"/>
                    <w:jc w:val="both"/>
                  </w:pPr>
                  <w:sdt>
                    <w:sdtPr>
                      <w:alias w:val="Numeris"/>
                      <w:tag w:val="nr_a9a3e8e1a6b9433b85845fc97cc586c0"/>
                      <w:lock w:val="sdtLocked"/>
                      <w:richText/>
                    </w:sdtPr>
                    <w:sdtContent>
                      <w:r>
                        <w:rPr>
                          <w:rFonts w:eastAsia="Calibri"/>
                          <w:szCs w:val="22"/>
                          <w:lang w:eastAsia="lt-LT"/>
                        </w:rPr>
                        <w:t>2.4</w:t>
                      </w:r>
                    </w:sdtContent>
                  </w:sdt>
                  <w:r>
                    <w:rPr>
                      <w:rFonts w:eastAsia="Calibri"/>
                      <w:szCs w:val="22"/>
                      <w:lang w:eastAsia="lt-LT"/>
                    </w:rPr>
                    <w:t xml:space="preserve">. Komandiruotės išlaidos neskaičiuojamos pagal Maksimalių dienpinigių dydžių sąrašą, Dienpinigių mokėjimo tvarkos aprašą ir Taisykles, kai </w:t>
                  </w:r>
                  <w:r>
                    <w:rPr>
                      <w:rFonts w:eastAsia="Calibri"/>
                      <w:color w:val="000000"/>
                      <w:szCs w:val="22"/>
                      <w:lang w:eastAsia="lt-LT"/>
                    </w:rPr>
                    <w:t>valstybės politikui arba valstybės pareigūnui, arba teisėjui, arba valstybės tarnautojui, arba darbuotojui, dirbančiam pagal darbo sutartį (toliau kartu – darbuotojas),</w:t>
                  </w:r>
                  <w:r>
                    <w:rPr>
                      <w:rFonts w:eastAsia="Calibri"/>
                      <w:color w:val="FF0000"/>
                      <w:szCs w:val="22"/>
                      <w:lang w:eastAsia="lt-LT"/>
                    </w:rPr>
                    <w:t xml:space="preserve"> </w:t>
                  </w:r>
                  <w:r>
                    <w:rPr>
                      <w:rFonts w:eastAsia="Calibri"/>
                      <w:szCs w:val="22"/>
                      <w:lang w:eastAsia="lt-LT"/>
                    </w:rPr>
                    <w:t>komandiruotės išlaidos apmokamos iš Europos Sąjungos ir (arba) kitos tarptautinės finansinės paramos, kitų tarptautinių organizacijų ir institucijų skiriamų lėšų (išskyrus Europos Sąjungos ir (arba) kitos tarptautinės finansinės paramos lėšas, kurios suplanuotos Lietuvos Respublikos valstybės biudžete) pagal Europos Sąjungos ir (arba) kitos tarptautinės finansinės paramos, kitų tarptautinių organizacijų ir institucijų skiriamų lėšų naudojimą reglamentuojančiuose teisės aktuose nustatytą tvarką ir kai Europos Sąjungos ir (arba) kita tarptautinė organizacija ir institucija komandiruotam darbuotojui atlygina komandiruotės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sdtContent>
        </w:sdt>
        <w:sdt>
          <w:sdtPr>
            <w:alias w:val="signatura"/>
            <w:tag w:val="part_91be9e12d25e44c79f7c3a5408ea5f11"/>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 xml:space="preserve">Ministrą Pirmininką </w:t>
              </w:r>
            </w:p>
            <w:p>
              <w:pPr>
                <w:tabs>
                  <w:tab w:val="right" w:pos="9639"/>
                </w:tabs>
              </w:pPr>
              <w:r>
                <w:rPr>
                  <w:caps/>
                </w:rPr>
                <w:t xml:space="preserve">pavaduojanti finansų ministrė </w:t>
                <w:tab/>
                <w:t>Dalia Grybauskaitė</w:t>
              </w:r>
            </w:p>
          </w:sdtContent>
        </w:sdt>
        <w:p/>
      </w:sdtContent>
    </w:sdt>
    <w:sdt>
      <w:sdtPr>
        <w:alias w:val="patvirtinta"/>
        <w:tag w:val="part_aefb6eb118be40e5a32bcfb4f9e5b4b3"/>
        <w:lock w:val="sdtLocked"/>
        <w:richText/>
      </w:sdtPr>
      <w:sdtContent>
        <w:p>
          <w:pPr>
            <w:ind w:left="4820"/>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1134" w:bottom="1134" w:left="1701" w:header="567" w:footer="567" w:gutter="0"/>
              <w:cols w:space="1296"/>
              <w:titlePg/>
            </w:sectPr>
          </w:pPr>
        </w:p>
        <w:p>
          <w:pPr>
            <w:ind w:left="4820"/>
          </w:pPr>
          <w:r>
            <w:rPr>
              <w:lang w:eastAsia="ar-SA"/>
            </w:rPr>
            <w:t>PATVIRTINTA</w:t>
            <w:br/>
            <w:t>Lietuvos Respublikos Vyriausybės</w:t>
            <w:br/>
            <w:t>2004 m. balandžio 29 d. nutarimu Nr. 526</w:t>
            <w:br/>
          </w:r>
          <w:r>
            <w:t>(Lietuvos Respublikos Vyriausybės</w:t>
          </w:r>
          <w:r>
            <w:rPr>
              <w:lang w:eastAsia="ar-SA"/>
            </w:rPr>
            <w:br/>
          </w:r>
          <w:r>
            <w:t xml:space="preserve">2018 m. balandžio 18 d. </w:t>
          </w:r>
          <w:r>
            <w:rPr>
              <w:lang w:eastAsia="ar-SA"/>
            </w:rPr>
            <w:t xml:space="preserve">nutarimo </w:t>
          </w:r>
          <w:r>
            <w:t xml:space="preserve">Nr. 383  </w:t>
          </w:r>
          <w:r>
            <w:rPr>
              <w:lang w:eastAsia="ar-SA"/>
            </w:rPr>
            <w:br/>
            <w:t>redakcija)</w:t>
          </w:r>
        </w:p>
        <w:p>
          <w:pPr>
            <w:tabs>
              <w:tab w:val="left" w:pos="6237"/>
              <w:tab w:val="right" w:pos="8306"/>
            </w:tabs>
            <w:rPr>
              <w:color w:val="000000"/>
              <w:lang w:eastAsia="lt-LT"/>
            </w:rPr>
          </w:pPr>
        </w:p>
        <w:p>
          <w:pPr>
            <w:tabs>
              <w:tab w:val="left" w:pos="6237"/>
              <w:tab w:val="right" w:pos="8306"/>
            </w:tabs>
            <w:rPr>
              <w:color w:val="000000"/>
              <w:lang w:eastAsia="lt-LT"/>
            </w:rPr>
          </w:pP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ind w:left="360"/>
            <w:jc w:val="center"/>
            <w:rPr>
              <w:b/>
            </w:rPr>
          </w:pPr>
          <w:sdt>
            <w:sdtPr>
              <w:alias w:val="Pavadinimas"/>
              <w:tag w:val="title_aefb6eb118be40e5a32bcfb4f9e5b4b3"/>
              <w:lock w:val="sdtLocked"/>
              <w:richText/>
            </w:sdtPr>
            <w:sdtContent>
              <w:r>
                <w:rPr>
                  <w:b/>
                </w:rPr>
                <w:t>MAKSIMALIŲ DIENPINIGIŲ DYDŽIŲ SĄRAŠAS</w:t>
              </w:r>
            </w:sdtContent>
          </w:sdt>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ind w:left="360"/>
            <w:rPr>
              <w:b/>
            </w:rPr>
          </w:pPr>
        </w:p>
        <w:tbl>
          <w:tblPr>
            <w:tblW w:w="907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6237"/>
            <w:gridCol w:w="1984"/>
          </w:tblGrid>
          <w:tr>
            <w:trPr>
              <w:tblHeader/>
            </w:trPr>
            <w:tc>
              <w:tcPr>
                <w:tcW w:w="85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p>
            </w:tc>
            <w:tc>
              <w:tcPr>
                <w:tcW w:w="6237" w:type="dxa"/>
                <w:tcBorders>
                  <w:top w:val="single" w:sz="4" w:space="0" w:color="auto"/>
                  <w:left w:val="single" w:sz="4" w:space="0" w:color="auto"/>
                  <w:bottom w:val="single" w:sz="4" w:space="0" w:color="auto"/>
                  <w:right w:val="single" w:sz="4" w:space="0" w:color="auto"/>
                </w:tcBorders>
                <w:vAlign w:val="center"/>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Valstybės</w:t>
                </w:r>
              </w:p>
            </w:tc>
            <w:tc>
              <w:tcPr>
                <w:tcW w:w="1984" w:type="dxa"/>
                <w:tcBorders>
                  <w:top w:val="single" w:sz="4" w:space="0" w:color="auto"/>
                  <w:left w:val="single" w:sz="4" w:space="0" w:color="auto"/>
                  <w:bottom w:val="single" w:sz="4" w:space="0" w:color="auto"/>
                  <w:right w:val="single" w:sz="4" w:space="0" w:color="auto"/>
                </w:tcBorders>
                <w:vAlign w:val="center"/>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 dienos</w:t>
                </w:r>
              </w:p>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 xml:space="preserve">dienpinigių dydis, </w:t>
                </w:r>
              </w:p>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eurais</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Afganistano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Airija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Albanijos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Alžyro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Andoros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Angolos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Argentinos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Armėnijos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Australija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Austrijos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Azerbaidžano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Bahamų Sandrauga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Bahreino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Baltarusijos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60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Bangladešo Liaudies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Belgijos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61</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Bosnija ir Hercegovina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Botsvanos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Brazilijos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Brunėjaus Darusalamas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Bulgarijos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39</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Burkina Fasas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Butano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rPr>
              <w:trHeight w:val="147"/>
            </w:trP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Buvusioji Jugoslavijos Respublika Makedonija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Čekijos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Čilės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Danijos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80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Dramblio Kaulo Kranto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Egipto Arabų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Ekvadoro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Estijos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47</w:t>
                </w:r>
              </w:p>
            </w:tc>
          </w:tr>
          <w:tr>
            <w:trPr>
              <w:trHeight w:val="175"/>
            </w:trP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Etiopijos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Filipinų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Ganos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Graikijos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Gruzija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Gvatemalos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Indijos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Indonezijos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Irako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Irano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Islandijos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Ispanijos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Italijos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Izraelio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r>
          <w:tr>
            <w:trPr>
              <w:trHeight w:val="210"/>
            </w:trPr>
            <w:tc>
              <w:tcPr>
                <w:tcW w:w="851" w:type="dxa"/>
                <w:tcBorders>
                  <w:top w:val="single" w:sz="4" w:space="0" w:color="auto"/>
                  <w:left w:val="single" w:sz="4" w:space="0" w:color="auto"/>
                  <w:bottom w:val="single" w:sz="4" w:space="0" w:color="auto"/>
                  <w:right w:val="single" w:sz="4" w:space="0" w:color="auto"/>
                </w:tcBorders>
                <w:hideMark/>
              </w:tcPr>
              <w:p>
                <w:pPr>
                  <w:jc w:val="center"/>
                </w:pPr>
                <w:r>
                  <w:t>46.</w:t>
                </w:r>
              </w:p>
            </w:tc>
            <w:tc>
              <w:tcPr>
                <w:tcW w:w="6237" w:type="dxa"/>
                <w:tcBorders>
                  <w:top w:val="single" w:sz="4" w:space="0" w:color="auto"/>
                  <w:left w:val="single" w:sz="4" w:space="0" w:color="auto"/>
                  <w:bottom w:val="single" w:sz="4" w:space="0" w:color="auto"/>
                  <w:right w:val="single" w:sz="4" w:space="0" w:color="auto"/>
                </w:tcBorders>
                <w:hideMark/>
              </w:tcPr>
              <w:p>
                <w:pPr>
                  <w:rPr>
                    <w:lang w:val="en-GB"/>
                  </w:rPr>
                </w:pPr>
                <w:r>
                  <w:t>Ypatingasis Administracinis Kinijos Regionas Honkongas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Ypatingasis Administracinis Kinijos Regionas Makao</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Japonija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Jemeno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Jordanijos Hašimitų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Jungtinė Didžiosios Britanijos ir Šiaurės Airijos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Jungtinės Amerikos Valstijos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Jungtiniai Arabų Emyratai</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Juodkalnija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Kaimanų Salos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Kambodžos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Kanada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Kataro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52</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Kazachstano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Kenijos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Kinijos Liaudies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Kipro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62</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Kirgizijos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Kolumbijos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Kongo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Korėjos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67</w:t>
                </w:r>
              </w:p>
            </w:tc>
          </w:tr>
          <w:tr>
            <w:trPr>
              <w:trHeight w:val="137"/>
            </w:trP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Korėjos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Kosovo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Kosta Rikos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Kroatijos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Kubos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Kuveito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Laoso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Latvijos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44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Lenkijos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Lesoto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Libano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Liberijos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Libija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Lichtenšteino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Lietuvos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Liuksemburgo Didžioji Hercogystė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61</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Madagaskaro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Malaizija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Malavio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Malio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Maltos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Maroko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Mauricijaus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Mauritanijos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Meksikos Jungtinės Valstijos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Mianmaro Sąjungos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Moldovos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Monako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49</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Mongolija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Mozambiko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Namibijos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Naujoji Zelandija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Nepalo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Nigerijos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Nyderlandų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Norvegijos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Omano Sultonatas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Pakistano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Panamos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Papua Naujosios Gvinėjos Nepriklausomoji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Peru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Pietų Afrikos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Pietų Sudano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Portugalijos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Prancūzijos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Puerto Rikas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Ruandos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Rumunija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Rusijos Federacija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San Marino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Saudo Arabijos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Seišelių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Senegalo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Sent Kitsas ir Nevis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Serbijos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Singapūro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Sirijos Arabų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Slovakijos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Slovėnijos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Sudano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Suomijos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r>
          <w:tr>
            <w:trPr>
              <w:trHeight w:val="79"/>
            </w:trP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Šri Lankos Demokratinė Socialistinė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Švedijos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Šveicarijos Konfederacija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Tadžikistano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Tailando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Taivanas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Tanzanijos Jungtinė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Tuniso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Turkijos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Turkmėnistanas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Ugandos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Ukraina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Urugvajaus Rytų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Uzbekistano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Vatikano Miesto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Venesuelos Bolivaro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Vengrija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pacing w:val="-2"/>
                  </w:rPr>
                </w:pPr>
                <w:r>
                  <w:rPr>
                    <w:spacing w:val="-2"/>
                  </w:rPr>
                  <w:t>145.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pacing w:val="-2"/>
                  </w:rPr>
                </w:pPr>
                <w:r>
                  <w:rPr>
                    <w:spacing w:val="-2"/>
                  </w:rPr>
                  <w:t>Vietnamo Socialistinė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Vokietijos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62</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Zambijos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Zimbabvės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Kitos valstybės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31</w:t>
                </w:r>
              </w:p>
            </w:tc>
          </w:tr>
        </w:tbl>
        <w:p>
          <w:pPr>
            <w:tabs>
              <w:tab w:val="left" w:pos="6237"/>
              <w:tab w:val="right" w:pos="8306"/>
            </w:tabs>
            <w:rPr>
              <w:color w:val="000000"/>
              <w:lang w:eastAsia="lt-LT"/>
            </w:rPr>
          </w:pPr>
        </w:p>
        <w:sdt>
          <w:sdtPr>
            <w:alias w:val="pabaiga"/>
            <w:tag w:val="part_89c38e2c201742828cf52829f373312c"/>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patvirtinta"/>
        <w:tag w:val="part_4f032b180f764e5c85d2b77ac58ae217"/>
        <w:lock w:val="sdtLocked"/>
        <w:richText/>
      </w:sdtPr>
      <w:sdtContent>
        <w:p>
          <w:pPr>
            <w:sectPr>
              <w:pgSz w:w="11906" w:h="16838" w:code="9"/>
              <w:pgMar w:top="1134" w:right="1134" w:bottom="1134" w:left="1701" w:header="567" w:footer="567" w:gutter="0"/>
              <w:pgNumType w:start="1"/>
              <w:cols w:space="1296"/>
              <w:titlePg/>
            </w:sectPr>
          </w:pPr>
        </w:p>
        <w:p/>
        <w:p>
          <w:pPr>
            <w:ind w:left="4820"/>
            <w:rPr>
              <w:lang w:eastAsia="lt-LT"/>
            </w:rPr>
          </w:pPr>
          <w:r>
            <w:rPr>
              <w:lang w:eastAsia="ar-SA"/>
            </w:rPr>
            <w:t>PATVIRTINTA</w:t>
            <w:br/>
            <w:t>Lietuvos Respublikos Vyriausybės</w:t>
            <w:br/>
          </w:r>
          <w:r>
            <w:rPr>
              <w:lang w:eastAsia="lt-LT"/>
            </w:rPr>
            <w:t xml:space="preserve">2017 m. birželio 28 d. </w:t>
          </w:r>
          <w:r>
            <w:rPr>
              <w:lang w:eastAsia="ar-SA"/>
            </w:rPr>
            <w:t xml:space="preserve">nutarimu </w:t>
          </w:r>
          <w:r>
            <w:rPr>
              <w:lang w:eastAsia="lt-LT"/>
            </w:rPr>
            <w:t xml:space="preserve">Nr. 523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4f032b180f764e5c85d2b77ac58ae217"/>
              <w:lock w:val="sdtLocked"/>
              <w:richText/>
            </w:sdtPr>
            <w:sdtContent>
              <w:r>
                <w:rPr>
                  <w:b/>
                  <w:lang w:eastAsia="lt-LT"/>
                </w:rPr>
                <w:t>DIENPINIGIŲ MOKĖJIMO TVARKOS APRAŠAS</w:t>
              </w:r>
            </w:sdtContent>
          </w:sdt>
        </w:p>
        <w:p>
          <w:pPr>
            <w:ind w:firstLine="720"/>
            <w:rPr>
              <w:lang w:eastAsia="lt-LT"/>
            </w:rPr>
          </w:pPr>
        </w:p>
        <w:p>
          <w:pPr>
            <w:ind w:firstLine="720"/>
            <w:rPr>
              <w:lang w:eastAsia="lt-LT"/>
            </w:rPr>
          </w:pPr>
        </w:p>
        <w:p>
          <w:pPr>
            <w:ind w:firstLine="720"/>
            <w:rPr>
              <w:lang w:eastAsia="lt-LT"/>
            </w:rPr>
          </w:pPr>
        </w:p>
        <w:sdt>
          <w:sdtPr>
            <w:alias w:val="1 p."/>
            <w:tag w:val="part_89bb2ca031594748b7031a2e81405888"/>
            <w:lock w:val="sdtLocked"/>
            <w:richText/>
          </w:sdtPr>
          <w:sdtContent>
            <w:p>
              <w:pPr>
                <w:ind w:firstLine="720"/>
                <w:jc w:val="both"/>
                <w:rPr>
                  <w:lang w:eastAsia="lt-LT"/>
                </w:rPr>
              </w:pPr>
              <w:sdt>
                <w:sdtPr>
                  <w:alias w:val="Numeris"/>
                  <w:tag w:val="nr_89bb2ca031594748b7031a2e81405888"/>
                  <w:lock w:val="sdtLocked"/>
                  <w:richText/>
                </w:sdtPr>
                <w:sdtContent>
                  <w:r>
                    <w:rPr>
                      <w:lang w:eastAsia="lt-LT"/>
                    </w:rPr>
                    <w:t>1</w:t>
                  </w:r>
                </w:sdtContent>
              </w:sdt>
              <w:r>
                <w:rPr>
                  <w:lang w:eastAsia="lt-LT"/>
                </w:rPr>
                <w:t>. Dienpinigių mokėjimo tvarkos apraše nustatoma dienpinigių į komandiruotę vykstančiam valstybės politikui arba valstybės pareigūnui, arba teisėjui, arba valstybės tarnautojui, arba darbuotojui, dirbančiam pagal darbo sutartį (toliau kartu – darbuotojas), mokėjimo tvarka.</w:t>
              </w:r>
            </w:p>
          </w:sdtContent>
        </w:sdt>
        <w:sdt>
          <w:sdtPr>
            <w:alias w:val="2 p."/>
            <w:tag w:val="part_4bb4de41deb7473fbcc84ab3679c405e"/>
            <w:lock w:val="sdtLocked"/>
            <w:richText/>
          </w:sdtPr>
          <w:sdtContent>
            <w:p>
              <w:pPr>
                <w:ind w:firstLine="720"/>
                <w:jc w:val="both"/>
                <w:rPr>
                  <w:lang w:eastAsia="lt-LT"/>
                </w:rPr>
              </w:pPr>
              <w:sdt>
                <w:sdtPr>
                  <w:alias w:val="Numeris"/>
                  <w:tag w:val="nr_4bb4de41deb7473fbcc84ab3679c405e"/>
                  <w:lock w:val="sdtLocked"/>
                  <w:richText/>
                </w:sdtPr>
                <w:sdtContent>
                  <w:r>
                    <w:rPr>
                      <w:color w:val="000000"/>
                      <w:szCs w:val="24"/>
                    </w:rPr>
                    <w:t>2</w:t>
                  </w:r>
                </w:sdtContent>
              </w:sdt>
              <w:r>
                <w:rPr>
                  <w:color w:val="000000"/>
                  <w:szCs w:val="24"/>
                </w:rPr>
                <w:t>. Dienpinigiai apskaičiuojami pagal Lietuvos Respublikos Vyriausybės patvirtintus maksimalius dienpinigių dydžius arba mažesnius dienpinigių dydžius, jeigu mažesni konkretūs dydžiai, diferencijuoti pagal objektyvius kriterijus, numatyti kolektyvinėje sutartyje, o jei jos nėra – vietiniame norminiame teisės akte (toliau kartu – nustatyti dydžiai). Kolektyvinėje sutartyje, o jei jos nėra – vietiniame norminiame teisės akte nustatyti dienpinigių dydžiai negali būti mažesni kaip 50 procentų Lietuvos Respublikos Vyriausybės patvirtintų maksimalių dienpinigių dydžių.</w:t>
              </w:r>
              <w:r>
                <w:t xml:space="preserve"> </w:t>
              </w:r>
              <w:r>
                <w:rPr>
                  <w:color w:val="000000"/>
                  <w:szCs w:val="24"/>
                </w:rPr>
                <w:t>Prieš nustatant dienpinigių dydžius, turi būti įvykdytos informavimo ir konsultavimo procedūros Lietuvos Respublikos darbo kodekso nustatyta tvarka. Jeigu dienpinigių dydžiai nustatomi vietiniame norminiame teisės akte,</w:t>
              </w:r>
              <w:r>
                <w:t xml:space="preserve"> </w:t>
              </w:r>
              <w:r>
                <w:rPr>
                  <w:color w:val="000000"/>
                  <w:szCs w:val="24"/>
                </w:rPr>
                <w:t xml:space="preserve">darbuotojai su juo turi būti supažindinti raštu, </w:t>
              </w:r>
              <w:r>
                <w:rPr>
                  <w:szCs w:val="24"/>
                </w:rPr>
                <w:t>kaip numatyta Darbo kodekso 25 straipsnio 2 dalyje</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sdt>
          <w:sdtPr>
            <w:alias w:val="3 p."/>
            <w:tag w:val="part_1f6be9fd54c64d7cb696a4f2a5f2df48"/>
            <w:lock w:val="sdtLocked"/>
            <w:richText/>
          </w:sdtPr>
          <w:sdtContent>
            <w:p>
              <w:pPr>
                <w:ind w:firstLine="720"/>
                <w:jc w:val="both"/>
                <w:rPr>
                  <w:lang w:eastAsia="lt-LT"/>
                </w:rPr>
              </w:pPr>
              <w:sdt>
                <w:sdtPr>
                  <w:alias w:val="Numeris"/>
                  <w:tag w:val="nr_1f6be9fd54c64d7cb696a4f2a5f2df48"/>
                  <w:lock w:val="sdtLocked"/>
                  <w:richText/>
                </w:sdtPr>
                <w:sdtContent>
                  <w:r>
                    <w:rPr>
                      <w:lang w:eastAsia="lt-LT"/>
                    </w:rPr>
                    <w:t>3</w:t>
                  </w:r>
                </w:sdtContent>
              </w:sdt>
              <w:r>
                <w:rPr>
                  <w:lang w:eastAsia="lt-LT"/>
                </w:rPr>
                <w:t>. Vykstant į komandiruotę į užsienį už komandiruotės dieną, kurią išvykstama iš Lietuvos Respublikos, mokami dienpinigiai, apskaičiuoti pagal valstybei, į kurią vykstama, nustatytą dydį.</w:t>
              </w:r>
            </w:p>
            <w:p>
              <w:pPr>
                <w:ind w:firstLine="720"/>
                <w:jc w:val="both"/>
                <w:rPr>
                  <w:lang w:eastAsia="lt-LT"/>
                </w:rPr>
              </w:pPr>
              <w:r>
                <w:rPr>
                  <w:lang w:eastAsia="lt-LT"/>
                </w:rPr>
                <w:t>Grįžtant iš komandiruotės iš užsienio už komandiruotės dieną, kurią atvykstama į Lietuvos Respubliką, mokami dienpinigiai, apskaičiuoti pagal valstybei, iš kurios grįžtama, nustatytą dydį.</w:t>
              </w:r>
            </w:p>
            <w:p>
              <w:pPr>
                <w:ind w:firstLine="720"/>
                <w:jc w:val="both"/>
                <w:rPr>
                  <w:lang w:eastAsia="lt-LT"/>
                </w:rPr>
              </w:pPr>
              <w:r>
                <w:rPr>
                  <w:lang w:eastAsia="lt-LT"/>
                </w:rPr>
                <w:t>Vykstant į komandiruotę į kelias valstybes už faktiškai konkrečioje valstybėje išbūtas komandiruotės dienas nuo atvykimo į tą valstybę dienos mokami dienpinigiai, apskaičiuoti pagal tai valstybei nustatytą dydį.</w:t>
              </w:r>
            </w:p>
            <w:p>
              <w:pPr>
                <w:ind w:firstLine="720"/>
                <w:jc w:val="both"/>
                <w:rPr>
                  <w:lang w:eastAsia="lt-LT"/>
                </w:rPr>
              </w:pPr>
              <w:r>
                <w:rPr>
                  <w:lang w:eastAsia="lt-LT"/>
                </w:rPr>
                <w:t>Komandiruotės dieną vykstant į kelias valstybes už tą komandiruotės dieną mokamas dienpinigių, apskaičiuotų pagal toms valstybėms nustatytus dydžius, vidurkis.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4 p."/>
            <w:tag w:val="part_91c15626f2f84d25a8e36fcf3611a903"/>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5 p."/>
            <w:tag w:val="part_0ea20c2df5bb414a9e86e503adb7ad3e"/>
            <w:lock w:val="sdtLocked"/>
            <w:richText/>
          </w:sdtPr>
          <w:sdtContent>
            <w:p>
              <w:pPr>
                <w:ind w:firstLine="720"/>
                <w:jc w:val="both"/>
                <w:rPr>
                  <w:lang w:eastAsia="lt-LT"/>
                </w:rPr>
              </w:pPr>
              <w:sdt>
                <w:sdtPr>
                  <w:alias w:val="Numeris"/>
                  <w:tag w:val="nr_0ea20c2df5bb414a9e86e503adb7ad3e"/>
                  <w:lock w:val="sdtLocked"/>
                  <w:richText/>
                </w:sdtPr>
                <w:sdtContent>
                  <w:r>
                    <w:rPr>
                      <w:lang w:eastAsia="lt-LT"/>
                    </w:rPr>
                    <w:t>5</w:t>
                  </w:r>
                </w:sdtContent>
              </w:sdt>
              <w:r>
                <w:rPr>
                  <w:lang w:eastAsia="lt-LT"/>
                </w:rPr>
                <w:t>. Darbuotojui, perkeltam į rezidavimo vietą – į kitas pareigas Lietuvos Respublikos diplomatinėje atstovybėje užsienio valstybėje, Lietuvos Respublikos atstovybėje prie tarptautinės organizacijos, konsulinėje įstaigoje ir specialiojoje misijoje, taip pat laikinai perkeltam į pareigas tarptautinėje organizacijoje ar institucijoje, Europos Sąjungos institucijoje ar įstaigoje (toliau – rezidavimo vieta), jeigu darbo užmokestį jam moka Lietuvos Respublikos institucija ar įstaiga:</w:t>
              </w:r>
            </w:p>
            <w:sdt>
              <w:sdtPr>
                <w:alias w:val="5.1 pp."/>
                <w:tag w:val="part_b0372cef369a4a1d9c8bf32a350cd43e"/>
                <w:lock w:val="sdtLocked"/>
                <w:richText/>
              </w:sdtPr>
              <w:sdtContent>
                <w:p>
                  <w:pPr>
                    <w:ind w:firstLine="720"/>
                    <w:jc w:val="both"/>
                    <w:rPr>
                      <w:lang w:eastAsia="lt-LT"/>
                    </w:rPr>
                  </w:pPr>
                  <w:sdt>
                    <w:sdtPr>
                      <w:alias w:val="Numeris"/>
                      <w:tag w:val="nr_b0372cef369a4a1d9c8bf32a350cd43e"/>
                      <w:lock w:val="sdtLocked"/>
                      <w:richText/>
                    </w:sdtPr>
                    <w:sdtContent>
                      <w:r>
                        <w:rPr>
                          <w:lang w:eastAsia="lt-LT"/>
                        </w:rPr>
                        <w:t>5.1</w:t>
                      </w:r>
                    </w:sdtContent>
                  </w:sdt>
                  <w:r>
                    <w:rPr>
                      <w:lang w:eastAsia="lt-LT"/>
                    </w:rPr>
                    <w:t>. grįžtant į rezidavimo vietą už komandiruotės dieną, kurią išvykstama iš Lietuvos Respublikos, mokami dienpinigiai, apskaičiuoti pagal rezidavimo vietos valstybei nustatytą dydį;</w:t>
                  </w:r>
                </w:p>
              </w:sdtContent>
            </w:sdt>
            <w:sdt>
              <w:sdtPr>
                <w:alias w:val="5.2 pp."/>
                <w:tag w:val="part_f94fc8f5353f43f7ad45e5fcd03028ae"/>
                <w:lock w:val="sdtLocked"/>
                <w:richText/>
              </w:sdtPr>
              <w:sdtContent>
                <w:p>
                  <w:pPr>
                    <w:ind w:firstLine="720"/>
                    <w:jc w:val="both"/>
                    <w:rPr>
                      <w:lang w:eastAsia="lt-LT"/>
                    </w:rPr>
                  </w:pPr>
                  <w:sdt>
                    <w:sdtPr>
                      <w:alias w:val="Numeris"/>
                      <w:tag w:val="nr_f94fc8f5353f43f7ad45e5fcd03028ae"/>
                      <w:lock w:val="sdtLocked"/>
                      <w:richText/>
                    </w:sdtPr>
                    <w:sdtContent>
                      <w:r>
                        <w:rPr>
                          <w:lang w:eastAsia="lt-LT"/>
                        </w:rPr>
                        <w:t>5.2</w:t>
                      </w:r>
                    </w:sdtContent>
                  </w:sdt>
                  <w:r>
                    <w:rPr>
                      <w:lang w:eastAsia="lt-LT"/>
                    </w:rPr>
                    <w:t>. vykstant iš rezidavimo vietos į Lietuvos Respubliką už komandiruotės dieną, kurią atvykstama į Lietuvos Respubliką, mokami dienpinigiai, apskaičiuoti pagal rezidavimo vietos valstybei nustatytą dydį;</w:t>
                  </w:r>
                </w:p>
              </w:sdtContent>
            </w:sdt>
            <w:sdt>
              <w:sdtPr>
                <w:alias w:val="5.3 pp."/>
                <w:tag w:val="part_682182a6702e412b85f1199d35756a17"/>
                <w:lock w:val="sdtLocked"/>
                <w:richText/>
              </w:sdtPr>
              <w:sdtContent>
                <w:p>
                  <w:pPr>
                    <w:ind w:firstLine="720"/>
                    <w:jc w:val="both"/>
                    <w:rPr>
                      <w:lang w:eastAsia="lt-LT"/>
                    </w:rPr>
                  </w:pPr>
                  <w:sdt>
                    <w:sdtPr>
                      <w:alias w:val="Numeris"/>
                      <w:tag w:val="nr_682182a6702e412b85f1199d35756a17"/>
                      <w:lock w:val="sdtLocked"/>
                      <w:richText/>
                    </w:sdtPr>
                    <w:sdtContent>
                      <w:r>
                        <w:rPr>
                          <w:lang w:eastAsia="lt-LT"/>
                        </w:rPr>
                        <w:t>5.3</w:t>
                      </w:r>
                    </w:sdtContent>
                  </w:sdt>
                  <w:r>
                    <w:rPr>
                      <w:lang w:eastAsia="lt-LT"/>
                    </w:rPr>
                    <w:t>. vykstant iš rezidavimo vietos į kitą valstybę už komandiruotės dieną, kurią išvykstama į kitą valstybę, mokami dienpinigiai, apskaičiuoti pagal valstybei, į kurią vykstama, nustatytą dydį;</w:t>
                  </w:r>
                </w:p>
              </w:sdtContent>
            </w:sdt>
            <w:sdt>
              <w:sdtPr>
                <w:alias w:val="5.4 pp."/>
                <w:tag w:val="part_8177809ff08b4f3789bd575f78a5d0c7"/>
                <w:lock w:val="sdtLocked"/>
                <w:richText/>
              </w:sdtPr>
              <w:sdtContent>
                <w:p>
                  <w:pPr>
                    <w:ind w:firstLine="720"/>
                    <w:jc w:val="both"/>
                    <w:rPr>
                      <w:lang w:eastAsia="lt-LT"/>
                    </w:rPr>
                  </w:pPr>
                  <w:sdt>
                    <w:sdtPr>
                      <w:alias w:val="Numeris"/>
                      <w:tag w:val="nr_8177809ff08b4f3789bd575f78a5d0c7"/>
                      <w:lock w:val="sdtLocked"/>
                      <w:richText/>
                    </w:sdtPr>
                    <w:sdtContent>
                      <w:r>
                        <w:rPr>
                          <w:lang w:eastAsia="lt-LT"/>
                        </w:rPr>
                        <w:t>5.4</w:t>
                      </w:r>
                    </w:sdtContent>
                  </w:sdt>
                  <w:r>
                    <w:rPr>
                      <w:lang w:eastAsia="lt-LT"/>
                    </w:rPr>
                    <w:t xml:space="preserve">. grįžtant iš kitos valstybės į rezidavimo vietą už komandiruotės dieną, kurią atvykstama į rezidavimo vietos valstybę, mokami dienpinigiai, apskaičiuoti pagal valstybei, iš kurios grįžtama, nustatytą dydį; </w:t>
                  </w:r>
                </w:p>
              </w:sdtContent>
            </w:sdt>
            <w:sdt>
              <w:sdtPr>
                <w:alias w:val="5.5 pp."/>
                <w:tag w:val="part_fce857db2df24b00a8f5dbf8736b7f16"/>
                <w:lock w:val="sdtLocked"/>
                <w:richText/>
              </w:sdtPr>
              <w:sdtContent>
                <w:p>
                  <w:pPr>
                    <w:ind w:firstLine="720"/>
                    <w:jc w:val="both"/>
                    <w:rPr>
                      <w:lang w:eastAsia="lt-LT"/>
                    </w:rPr>
                  </w:pPr>
                  <w:sdt>
                    <w:sdtPr>
                      <w:alias w:val="Numeris"/>
                      <w:tag w:val="nr_fce857db2df24b00a8f5dbf8736b7f16"/>
                      <w:lock w:val="sdtLocked"/>
                      <w:richText/>
                    </w:sdtPr>
                    <w:sdtContent>
                      <w:r>
                        <w:rPr>
                          <w:lang w:eastAsia="lt-LT"/>
                        </w:rPr>
                        <w:t>5.5</w:t>
                      </w:r>
                    </w:sdtContent>
                  </w:sdt>
                  <w:r>
                    <w:rPr>
                      <w:lang w:eastAsia="lt-LT"/>
                    </w:rPr>
                    <w:t>. vykstant rezidavimo vietos valstybėje į komandiruotę, kuri trunka ilgiau negu vieną komandiruotės dieną, mokami dienpinigiai, apskaičiuoti pagal rezidavimo vietos valstybei nustatytą dydį;</w:t>
                  </w:r>
                </w:p>
              </w:sdtContent>
            </w:sdt>
            <w:sdt>
              <w:sdtPr>
                <w:alias w:val="5.6 pp."/>
                <w:tag w:val="part_4ff196408d9d4c9f806e9e14df0aadf0"/>
                <w:lock w:val="sdtLocked"/>
                <w:richText/>
              </w:sdtPr>
              <w:sdtContent>
                <w:p>
                  <w:pPr>
                    <w:ind w:firstLine="720"/>
                    <w:jc w:val="both"/>
                    <w:rPr>
                      <w:lang w:eastAsia="lt-LT"/>
                    </w:rPr>
                  </w:pPr>
                  <w:sdt>
                    <w:sdtPr>
                      <w:alias w:val="Numeris"/>
                      <w:tag w:val="nr_4ff196408d9d4c9f806e9e14df0aadf0"/>
                      <w:lock w:val="sdtLocked"/>
                      <w:richText/>
                    </w:sdtPr>
                    <w:sdtContent>
                      <w:r>
                        <w:rPr>
                          <w:lang w:eastAsia="lt-LT"/>
                        </w:rPr>
                        <w:t>5.6</w:t>
                      </w:r>
                    </w:sdtContent>
                  </w:sdt>
                  <w:r>
                    <w:rPr>
                      <w:lang w:eastAsia="lt-LT"/>
                    </w:rPr>
                    <w:t>. vykstant iš rezidavimo vietos į komandiruotę į kelias valstybes už faktiškai konkrečioje valstybėje išbūtas komandiruotės dienas nuo atvykimo į tą valstybę dienos mokami dienpinigiai, apskaičiuoti pagal tai valstybei nustatytą dydį;</w:t>
                  </w:r>
                </w:p>
              </w:sdtContent>
            </w:sdt>
            <w:sdt>
              <w:sdtPr>
                <w:alias w:val="5.7 pp."/>
                <w:tag w:val="part_dc0e31ccb5bd494f981aaba3e60b19e0"/>
                <w:lock w:val="sdtLocked"/>
                <w:richText/>
              </w:sdtPr>
              <w:sdtContent>
                <w:p>
                  <w:pPr>
                    <w:ind w:firstLine="720"/>
                    <w:jc w:val="both"/>
                    <w:rPr>
                      <w:lang w:eastAsia="lt-LT"/>
                    </w:rPr>
                  </w:pPr>
                  <w:sdt>
                    <w:sdtPr>
                      <w:alias w:val="Numeris"/>
                      <w:tag w:val="nr_dc0e31ccb5bd494f981aaba3e60b19e0"/>
                      <w:lock w:val="sdtLocked"/>
                      <w:richText/>
                    </w:sdtPr>
                    <w:sdtContent>
                      <w:r>
                        <w:rPr>
                          <w:lang w:eastAsia="lt-LT"/>
                        </w:rPr>
                        <w:t>5.7</w:t>
                      </w:r>
                    </w:sdtContent>
                  </w:sdt>
                  <w:r>
                    <w:rPr>
                      <w:lang w:eastAsia="lt-LT"/>
                    </w:rPr>
                    <w:t xml:space="preserve">. komandiruotės dieną vykstant į kelias valstybes už tą komandiruotės dieną mokamas dienpinigių, apskaičiuotų pagal toms valstybėms nustatytus dydžius, vidurkis.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6 p."/>
            <w:tag w:val="part_e67488d227bc45639be6bbb41ee7c0b2"/>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7 p."/>
            <w:tag w:val="part_fe57340e03ab4786944dcb0ff8f33f45"/>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8 p."/>
            <w:tag w:val="part_0e4e70b079494c59ae54cef53aa0e20f"/>
            <w:lock w:val="sdtLocked"/>
            <w:richText/>
          </w:sdtPr>
          <w:sdtContent>
            <w:p>
              <w:pPr>
                <w:ind w:firstLine="720"/>
                <w:jc w:val="both"/>
                <w:rPr>
                  <w:lang w:eastAsia="lt-LT"/>
                </w:rPr>
              </w:pPr>
              <w:sdt>
                <w:sdtPr>
                  <w:alias w:val="Numeris"/>
                  <w:tag w:val="nr_0e4e70b079494c59ae54cef53aa0e20f"/>
                  <w:lock w:val="sdtLocked"/>
                  <w:richText/>
                </w:sdtPr>
                <w:sdtContent>
                  <w:r>
                    <w:rPr>
                      <w:lang w:eastAsia="lt-LT"/>
                    </w:rPr>
                    <w:t>8</w:t>
                  </w:r>
                </w:sdtContent>
              </w:sdt>
              <w:r>
                <w:rPr>
                  <w:lang w:eastAsia="lt-LT"/>
                </w:rPr>
                <w:t xml:space="preserve">.  Darbuotojui, vykstančiam į komandiruotę, jeigu jam</w:t>
              </w:r>
              <w:r>
                <w:rPr>
                  <w:b/>
                  <w:lang w:eastAsia="lt-LT"/>
                </w:rPr>
                <w:t xml:space="preserve"> </w:t>
              </w:r>
              <w:r>
                <w:rPr>
                  <w:lang w:eastAsia="lt-LT"/>
                </w:rPr>
                <w:t>renginio organizatorius moka dienpinigius ar kitas pinigines išmokas, kurios neviršija tai valstybei nustatyto dydžio, išmokami dienpinigiai, kurie kartu su renginio organizatoriaus mokamais dienpinigiais ar kitomis piniginėmis išmokomis neviršija tai valstybei nustatyto dydžio, o aprūpinamam maitinimu, įstaigos vadovo ar jo įgalioto asmens sprendimu gali būti išmokėti dienpinigiai iki 100 procentų toje valstybėje nustatyto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32190ef1b11e88568e724760eeafa">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2018-11-21,
paskelbta TAR 2018-11-23, i. k. 2018-18956            </w:t>
              </w:r>
            </w:p>
            <w:p/>
          </w:sdtContent>
        </w:sdt>
        <w:sdt>
          <w:sdtPr>
            <w:alias w:val="9 p."/>
            <w:tag w:val="part_f7c3cc23034344cfbca12ce1ca5fb6a3"/>
            <w:lock w:val="sdtLocked"/>
            <w:richText/>
          </w:sdtPr>
          <w:sdtContent>
            <w:p>
              <w:pPr>
                <w:ind w:firstLine="720"/>
                <w:jc w:val="both"/>
                <w:rPr>
                  <w:lang w:eastAsia="lt-LT"/>
                </w:rPr>
              </w:pPr>
              <w:sdt>
                <w:sdtPr>
                  <w:alias w:val="Numeris"/>
                  <w:tag w:val="nr_f7c3cc23034344cfbca12ce1ca5fb6a3"/>
                  <w:lock w:val="sdtLocked"/>
                  <w:richText/>
                </w:sdtPr>
                <w:sdtContent>
                  <w:r>
                    <w:rPr>
                      <w:lang w:eastAsia="lt-LT"/>
                    </w:rPr>
                    <w:t>9</w:t>
                  </w:r>
                </w:sdtContent>
              </w:sdt>
              <w:r>
                <w:rPr>
                  <w:lang w:eastAsia="lt-LT"/>
                </w:rPr>
                <w:t>. Jeigu kolektyvinėje ar darbo sutartyje ir (arba) valstybės ar savivaldybės institucijos ar įstaigos vidaus teisės aktuose nenustatyta kitaip, ne vėliau kaip paskutinę darbo dieną iki komandiruotės pradžios darbuotojui privalo būti išmokėtas ne mažesnis kaip 50 procentų už komandiruotę apskaičiuotų dienpinigių avansas.</w:t>
              </w:r>
            </w:p>
          </w:sdtContent>
        </w:sdt>
        <w:sdt>
          <w:sdtPr>
            <w:alias w:val="10 p."/>
            <w:tag w:val="part_398f3af70914438d87e05ea8a81efcf0"/>
            <w:lock w:val="sdtLocked"/>
            <w:richText/>
          </w:sdtPr>
          <w:sdtContent>
            <w:p>
              <w:pPr>
                <w:ind w:firstLine="720"/>
                <w:jc w:val="both"/>
                <w:rPr>
                  <w:lang w:eastAsia="lt-LT"/>
                </w:rPr>
              </w:pPr>
              <w:sdt>
                <w:sdtPr>
                  <w:alias w:val="Numeris"/>
                  <w:tag w:val="nr_398f3af70914438d87e05ea8a81efcf0"/>
                  <w:lock w:val="sdtLocked"/>
                  <w:richText/>
                </w:sdtPr>
                <w:sdtContent>
                  <w:r>
                    <w:rPr>
                      <w:lang w:eastAsia="lt-LT"/>
                    </w:rPr>
                    <w:t>10</w:t>
                  </w:r>
                </w:sdtContent>
              </w:sdt>
              <w:r>
                <w:rPr>
                  <w:lang w:eastAsia="lt-LT"/>
                </w:rPr>
                <w:t>. Komandiruotam darbuotojui grįžus iš komandiruotės, dienpinigiai perskaičiuojami ir neišmokėta dienpinigių dalis išmokama ne vėliau kaip darbo užmokesčio mokėjimo dieną.</w:t>
              </w:r>
            </w:p>
          </w:sdtContent>
        </w:sdt>
        <w:sdt>
          <w:sdtPr>
            <w:alias w:val="11 p."/>
            <w:tag w:val="part_354f9c15b87b4b319e2d105cedeacae8"/>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12 p."/>
            <w:tag w:val="part_429b6e2800564f72b1080163cabc5fae"/>
            <w:lock w:val="sdtLocked"/>
            <w:richText/>
          </w:sdtPr>
          <w:sdtContent>
            <w:p>
              <w:pPr>
                <w:ind w:firstLine="720"/>
                <w:jc w:val="both"/>
                <w:rPr>
                  <w:lang w:eastAsia="lt-LT"/>
                </w:rPr>
              </w:pPr>
              <w:sdt>
                <w:sdtPr>
                  <w:alias w:val="Numeris"/>
                  <w:tag w:val="nr_429b6e2800564f72b1080163cabc5fae"/>
                  <w:lock w:val="sdtLocked"/>
                  <w:richText/>
                </w:sdtPr>
                <w:sdtContent>
                  <w:r>
                    <w:rPr>
                      <w:color w:val="000000"/>
                      <w:szCs w:val="24"/>
                    </w:rPr>
                    <w:t>12</w:t>
                  </w:r>
                </w:sdtContent>
              </w:sdt>
              <w:r>
                <w:rPr>
                  <w:color w:val="000000"/>
                  <w:szCs w:val="24"/>
                </w:rPr>
                <w:t>. Neišmokėta dienpinigių už praėjusio kalendorinio mėnesio komandiruotės dienas dalis mokama kartu su darbo užmokesčiu nustatyta darbo užmokesčio mokėjimo tvarka ir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sdt>
          <w:sdtPr>
            <w:alias w:val="pabaiga"/>
            <w:tag w:val="part_7fb303a620754a9791c9e04335acc62e"/>
            <w:lock w:val="sdtLocked"/>
            <w:richText/>
          </w:sdtPr>
          <w:sdtContent>
            <w:p>
              <w:pPr>
                <w:tabs>
                  <w:tab w:val="left" w:pos="6237"/>
                  <w:tab w:val="right" w:pos="8306"/>
                </w:tabs>
                <w:jc w:val="center"/>
                <w:rPr>
                  <w:color w:val="000000"/>
                </w:rP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patvirtinta"/>
        <w:tag w:val="part_896e1fbc5caa416ab98925b4a8c61dba"/>
        <w:lock w:val="sdtLocked"/>
        <w:richText/>
      </w:sdtPr>
      <w:sdtContent>
        <w:p>
          <w:pPr>
            <w:ind w:left="4820"/>
            <w:sectPr>
              <w:pgSz w:w="11906" w:h="16838" w:code="9"/>
              <w:pgMar w:top="1134" w:right="1134" w:bottom="1134" w:left="1701" w:header="567" w:footer="567" w:gutter="0"/>
              <w:pgNumType w:start="1"/>
              <w:cols w:space="1296"/>
              <w:titlePg/>
            </w:sectPr>
          </w:pPr>
        </w:p>
        <w:p>
          <w:pPr>
            <w:ind w:left="4820"/>
          </w:pPr>
        </w:p>
        <w:p>
          <w:pPr>
            <w:ind w:left="4820"/>
            <w:rPr>
              <w:lang w:eastAsia="lt-LT"/>
            </w:rPr>
          </w:pPr>
          <w:r>
            <w:rPr>
              <w:lang w:eastAsia="ar-SA"/>
            </w:rPr>
            <w:t>PATVIRTINTA</w:t>
            <w:br/>
            <w:t>Lietuvos Respublikos Vyriausybės</w:t>
            <w:br/>
            <w:t>2004 m. balandžio 29 d. nutarimu Nr. 526</w:t>
            <w:br/>
            <w:t>(Lietuvos Respublikos Vyriausybės</w:t>
            <w:br/>
          </w:r>
          <w:r>
            <w:rPr>
              <w:lang w:eastAsia="lt-LT"/>
            </w:rPr>
            <w:t>2014 m. gruodžio 15 d.</w:t>
          </w:r>
          <w:r>
            <w:rPr>
              <w:lang w:eastAsia="ar-SA"/>
            </w:rPr>
            <w:t xml:space="preserve"> nutarimo Nr. </w:t>
          </w:r>
          <w:r>
            <w:rPr>
              <w:lang w:eastAsia="lt-LT"/>
            </w:rPr>
            <w:t>1433</w:t>
            <w:br/>
            <w:t>redakcija)</w:t>
          </w:r>
        </w:p>
        <w:p>
          <w:pPr>
            <w:tabs>
              <w:tab w:val="left" w:pos="-426"/>
            </w:tabs>
            <w:rPr>
              <w:lang w:eastAsia="lt-LT"/>
            </w:rPr>
          </w:pPr>
        </w:p>
        <w:p>
          <w:pPr>
            <w:tabs>
              <w:tab w:val="left" w:pos="6237"/>
            </w:tabs>
            <w:rPr>
              <w:color w:val="000000"/>
              <w:lang w:eastAsia="lt-LT"/>
            </w:rPr>
          </w:pPr>
        </w:p>
        <w:p>
          <w:pPr>
            <w:tabs>
              <w:tab w:val="left" w:pos="6237"/>
            </w:tabs>
            <w:rPr>
              <w:color w:val="000000"/>
              <w:lang w:eastAsia="lt-LT"/>
            </w:rPr>
          </w:pPr>
        </w:p>
        <w:p>
          <w:pPr>
            <w:suppressAutoHyphens/>
            <w:ind w:right="-1"/>
            <w:jc w:val="center"/>
            <w:rPr>
              <w:b/>
              <w:szCs w:val="24"/>
              <w:lang w:eastAsia="lt-LT"/>
            </w:rPr>
          </w:pPr>
          <w:sdt>
            <w:sdtPr>
              <w:alias w:val="Pavadinimas"/>
              <w:tag w:val="title_896e1fbc5caa416ab98925b4a8c61dba"/>
              <w:lock w:val="sdtLocked"/>
              <w:richText/>
            </w:sdtPr>
            <w:sdtContent>
              <w:r>
                <w:rPr>
                  <w:b/>
                  <w:szCs w:val="24"/>
                  <w:lang w:eastAsia="lt-LT"/>
                </w:rPr>
                <w:t xml:space="preserve">KOMANDIRUOČIŲ IŠLAIDŲ APMOKĖJIMO BIUDŽETINĖSE ĮSTAIGOSE IR REGIONŲ PLĖTROS TARYBOSE TAISYKLĖS </w:t>
              </w:r>
            </w:sdtContent>
          </w:sdt>
        </w:p>
        <w:p>
          <w:pPr>
            <w:suppressAutoHyphens/>
            <w:ind w:right="-1"/>
            <w:rPr>
              <w:szCs w:val="24"/>
              <w:lang w:eastAsia="lt-LT"/>
            </w:rPr>
          </w:pPr>
        </w:p>
        <w:p>
          <w:pPr>
            <w:suppressAutoHyphens/>
            <w:ind w:right="-1"/>
            <w:rPr>
              <w:szCs w:val="24"/>
              <w:lang w:eastAsia="lt-LT"/>
            </w:rPr>
          </w:pPr>
        </w:p>
        <w:p>
          <w:pPr>
            <w:suppressAutoHyphens/>
            <w:ind w:right="-1"/>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
          <w:sdtPr>
            <w:alias w:val="skyrius"/>
            <w:tag w:val="part_5db28a573dd644dc91287bdbce8c2167"/>
            <w:lock w:val="sdtLocked"/>
            <w:richText/>
          </w:sdtPr>
          <w:sdtContent>
            <w:p>
              <w:pPr>
                <w:keepNext/>
                <w:keepLines/>
                <w:tabs>
                  <w:tab w:val="left" w:pos="227"/>
                  <w:tab w:val="num" w:pos="397"/>
                </w:tabs>
                <w:suppressAutoHyphens/>
                <w:jc w:val="center"/>
                <w:rPr>
                  <w:b/>
                  <w:szCs w:val="24"/>
                  <w:lang w:eastAsia="lt-LT"/>
                </w:rPr>
              </w:pPr>
              <w:sdt>
                <w:sdtPr>
                  <w:alias w:val="Numeris"/>
                  <w:tag w:val="nr_5db28a573dd644dc91287bdbce8c2167"/>
                  <w:lock w:val="sdtLocked"/>
                  <w:richText/>
                </w:sdtPr>
                <w:sdtContent>
                  <w:r>
                    <w:rPr>
                      <w:b/>
                      <w:szCs w:val="24"/>
                      <w:lang w:eastAsia="lt-LT"/>
                    </w:rPr>
                    <w:t>I</w:t>
                  </w:r>
                </w:sdtContent>
              </w:sdt>
              <w:r>
                <w:rPr>
                  <w:b/>
                  <w:szCs w:val="24"/>
                  <w:lang w:eastAsia="lt-LT"/>
                </w:rPr>
                <w:t xml:space="preserve"> SKYRIUS</w:t>
              </w:r>
            </w:p>
            <w:p>
              <w:pPr>
                <w:keepNext/>
                <w:keepLines/>
                <w:tabs>
                  <w:tab w:val="left" w:pos="227"/>
                </w:tabs>
                <w:suppressAutoHyphens/>
                <w:jc w:val="center"/>
                <w:rPr>
                  <w:b/>
                  <w:szCs w:val="24"/>
                  <w:lang w:eastAsia="lt-LT"/>
                </w:rPr>
              </w:pPr>
              <w:sdt>
                <w:sdtPr>
                  <w:alias w:val="Pavadinimas"/>
                  <w:tag w:val="title_5db28a573dd644dc91287bdbce8c2167"/>
                  <w:lock w:val="sdtLocked"/>
                  <w:richText/>
                </w:sdtPr>
                <w:sdtContent>
                  <w:r>
                    <w:rPr>
                      <w:b/>
                      <w:szCs w:val="24"/>
                      <w:lang w:eastAsia="lt-LT"/>
                    </w:rPr>
                    <w:t>BENDROSIOS NUOSTATOS</w:t>
                  </w:r>
                </w:sdtContent>
              </w:sdt>
            </w:p>
            <w:p>
              <w:pPr>
                <w:suppressAutoHyphens/>
                <w:jc w:val="both"/>
                <w:rPr>
                  <w:szCs w:val="24"/>
                  <w:lang w:eastAsia="lt-LT"/>
                </w:rPr>
              </w:pPr>
            </w:p>
            <w:sdt>
              <w:sdtPr>
                <w:alias w:val="1 p."/>
                <w:tag w:val="part_fb171f6821ba4239a12d0cf4ff82a76d"/>
                <w:lock w:val="sdtLocked"/>
                <w:richText/>
              </w:sdtPr>
              <w:sdtContent>
                <w:p>
                  <w:pPr>
                    <w:ind w:firstLine="720"/>
                    <w:jc w:val="both"/>
                    <w:rPr>
                      <w:szCs w:val="24"/>
                      <w:lang w:eastAsia="lt-LT"/>
                    </w:rPr>
                  </w:pPr>
                  <w:sdt>
                    <w:sdtPr>
                      <w:alias w:val="Numeris"/>
                      <w:tag w:val="nr_fb171f6821ba4239a12d0cf4ff82a76d"/>
                      <w:lock w:val="sdtLocked"/>
                      <w:richText/>
                    </w:sdtPr>
                    <w:sdtContent>
                      <w:r>
                        <w:rPr>
                          <w:szCs w:val="24"/>
                          <w:lang w:eastAsia="lt-LT"/>
                        </w:rPr>
                        <w:t>1</w:t>
                      </w:r>
                    </w:sdtContent>
                  </w:sdt>
                  <w:r>
                    <w:rPr>
                      <w:szCs w:val="24"/>
                      <w:lang w:eastAsia="lt-LT"/>
                    </w:rPr>
                    <w:t xml:space="preserve">. </w:t>
                  </w:r>
                  <w:r>
                    <w:rPr>
                      <w:lang w:eastAsia="lt-LT"/>
                    </w:rPr>
                    <w:t>Komandiruočių išlaidų apmokėjimo biudžetinėse įstaigose ir regionų plėtros tarybose taisyklės (toliau – Taisyklės) nustato komandiruočių išlaidų apmokėjimo biudžetinėse įstaigose ir regionų plėtros tarybose (toliau kartu – įstaiga)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sdt>
              <w:sdtPr>
                <w:alias w:val="2 p."/>
                <w:tag w:val="part_e931329ecd7f48fb82f47f35c6a446b0"/>
                <w:lock w:val="sdtLocked"/>
                <w:richText/>
              </w:sdtPr>
              <w:sdtContent>
                <w:p>
                  <w:pPr>
                    <w:ind w:firstLine="720"/>
                    <w:jc w:val="both"/>
                    <w:rPr>
                      <w:lang w:eastAsia="lt-LT"/>
                    </w:rPr>
                  </w:pPr>
                  <w:sdt>
                    <w:sdtPr>
                      <w:alias w:val="Numeris"/>
                      <w:tag w:val="nr_e931329ecd7f48fb82f47f35c6a446b0"/>
                      <w:lock w:val="sdtLocked"/>
                      <w:richText/>
                    </w:sdtPr>
                    <w:sdtContent>
                      <w:r>
                        <w:rPr>
                          <w:lang w:eastAsia="lt-LT"/>
                        </w:rPr>
                        <w:t>2</w:t>
                      </w:r>
                    </w:sdtContent>
                  </w:sdt>
                  <w:r>
                    <w:rPr>
                      <w:lang w:eastAsia="lt-LT"/>
                    </w:rPr>
                    <w:t xml:space="preserve">. Komandiruotė suprantama: </w:t>
                  </w:r>
                </w:p>
                <w:sdt>
                  <w:sdtPr>
                    <w:alias w:val="2.1 pp."/>
                    <w:tag w:val="part_e084c8198d5a4816ad77569a37f632b0"/>
                    <w:lock w:val="sdtLocked"/>
                    <w:richText/>
                  </w:sdtPr>
                  <w:sdtContent>
                    <w:p>
                      <w:pPr>
                        <w:ind w:firstLine="720"/>
                        <w:jc w:val="both"/>
                        <w:rPr>
                          <w:lang w:eastAsia="lt-LT"/>
                        </w:rPr>
                      </w:pPr>
                      <w:sdt>
                        <w:sdtPr>
                          <w:alias w:val="Numeris"/>
                          <w:tag w:val="nr_e084c8198d5a4816ad77569a37f632b0"/>
                          <w:lock w:val="sdtLocked"/>
                          <w:richText/>
                        </w:sdtPr>
                        <w:sdtContent>
                          <w:r>
                            <w:rPr>
                              <w:lang w:eastAsia="lt-LT"/>
                            </w:rPr>
                            <w:t>2.1</w:t>
                          </w:r>
                        </w:sdtContent>
                      </w:sdt>
                      <w:r>
                        <w:rPr>
                          <w:lang w:eastAsia="lt-LT"/>
                        </w:rPr>
                        <w:t>. kaip ji apibrėžta Lietuvos Respublikos darbo kodekso 107 straipsnyje, arba</w:t>
                      </w:r>
                    </w:p>
                  </w:sdtContent>
                </w:sdt>
                <w:sdt>
                  <w:sdtPr>
                    <w:alias w:val="2.2 pp."/>
                    <w:tag w:val="part_5d9dc209d51047fda6e7ff3074514609"/>
                    <w:lock w:val="sdtLocked"/>
                    <w:richText/>
                  </w:sdtPr>
                  <w:sdtContent>
                    <w:p>
                      <w:pPr>
                        <w:ind w:firstLine="720"/>
                        <w:jc w:val="both"/>
                      </w:pPr>
                      <w:sdt>
                        <w:sdtPr>
                          <w:alias w:val="Numeris"/>
                          <w:tag w:val="nr_5d9dc209d51047fda6e7ff3074514609"/>
                          <w:lock w:val="sdtLocked"/>
                          <w:richText/>
                        </w:sdtPr>
                        <w:sdtContent>
                          <w:r>
                            <w:rPr>
                              <w:color w:val="000000"/>
                            </w:rPr>
                            <w:t>2.2</w:t>
                          </w:r>
                        </w:sdtContent>
                      </w:sdt>
                      <w:r>
                        <w:rPr>
                          <w:color w:val="000000"/>
                        </w:rPr>
                        <w:t>. valstybės politiko arba valstybės pareigūno, arba teisėjo, arba valstybės tarnautojo, arba darbuotojo, dirbančio pagal darbo sutartį (toliau kartu – darbuotojas), išvykimas iš nuolatinės darbo vietos įstaigos vadovo arba jo įgalioto asmens siuntimu tobulinti kvalifikacijos,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32190ef1b11e88568e724760eeafa">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2018-11-21,
paskelbta TAR 2018-11-23, i. k. 2018-18956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sdt>
                  <w:sdtPr>
                    <w:alias w:val="2.3 pp."/>
                    <w:tag w:val="part_7725dbac9001431b8ff3e59bb829ff22"/>
                    <w:lock w:val="sdtLocked"/>
                    <w:richText/>
                  </w:sdtPr>
                  <w:sdtContent>
                    <w:p>
                      <w:pPr>
                        <w:tabs>
                          <w:tab w:val="center" w:pos="4153"/>
                          <w:tab w:val="right" w:pos="8306"/>
                        </w:tabs>
                        <w:ind w:firstLine="720"/>
                        <w:jc w:val="both"/>
                        <w:rPr>
                          <w:lang w:eastAsia="lt-LT"/>
                        </w:rPr>
                      </w:pPr>
                      <w:sdt>
                        <w:sdtPr>
                          <w:alias w:val="Numeris"/>
                          <w:tag w:val="nr_7725dbac9001431b8ff3e59bb829ff22"/>
                          <w:lock w:val="sdtLocked"/>
                          <w:richText/>
                        </w:sdtPr>
                        <w:sdtContent>
                          <w:r>
                            <w:rPr>
                              <w:szCs w:val="24"/>
                              <w:lang w:eastAsia="lt-LT"/>
                            </w:rPr>
                            <w:t>2.3</w:t>
                          </w:r>
                        </w:sdtContent>
                      </w:sdt>
                      <w:r>
                        <w:rPr>
                          <w:szCs w:val="24"/>
                          <w:lang w:eastAsia="lt-LT"/>
                        </w:rPr>
                        <w:t xml:space="preserve">. valstybės politiko, kuris yra regiono plėtros tarybos kolegijos narys, išvykimas už savivaldybės, kurios meras ar savivaldybės tarybos narys jis yra, ribų </w:t>
                      </w:r>
                      <w:r>
                        <w:rPr>
                          <w:color w:val="000000"/>
                        </w:rPr>
                        <w:t xml:space="preserve">atlikti </w:t>
                      </w:r>
                      <w:r>
                        <w:rPr>
                          <w:lang w:eastAsia="lt-LT"/>
                        </w:rPr>
                        <w:t>Lietuvos Respublikos regioninės plėtros</w:t>
                      </w:r>
                      <w:r>
                        <w:rPr>
                          <w:color w:val="000000"/>
                        </w:rPr>
                        <w:t xml:space="preserve"> įstatymo 24 straipsnio 2 dalies 4 punkte nustatytą kolegijos pirmininko pareigą, kolegijos sprendimu atstovauti regiono plėtros tarybai ar kolegijos sprendimu dalyvauti veikloje, skirtoje kolegijos nario pareigoms atlikti reikalingai kolegijos nario kvalifikacijai tobulinti,</w:t>
                      </w:r>
                      <w:r>
                        <w:rPr>
                          <w:szCs w:val="24"/>
                          <w:lang w:eastAsia="lt-LT"/>
                        </w:rPr>
                        <w:t xml:space="preserve">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sdt>
                  <w:sdtPr>
                    <w:alias w:val="2.4 pp."/>
                    <w:tag w:val="part_cec9d9854c574e3483604c9a095adee6"/>
                    <w:lock w:val="sdtLocked"/>
                    <w:richText/>
                  </w:sdtPr>
                  <w:sdtContent>
                    <w:p>
                      <w:pPr>
                        <w:ind w:firstLine="720"/>
                        <w:jc w:val="both"/>
                        <w:rPr>
                          <w:szCs w:val="24"/>
                          <w:lang w:eastAsia="lt-LT"/>
                        </w:rPr>
                      </w:pPr>
                      <w:sdt>
                        <w:sdtPr>
                          <w:alias w:val="Numeris"/>
                          <w:tag w:val="nr_cec9d9854c574e3483604c9a095adee6"/>
                          <w:lock w:val="sdtLocked"/>
                          <w:richText/>
                        </w:sdtPr>
                        <w:sdtContent>
                          <w:r>
                            <w:rPr>
                              <w:szCs w:val="24"/>
                            </w:rPr>
                            <w:t>2.4</w:t>
                          </w:r>
                        </w:sdtContent>
                      </w:sdt>
                      <w:r>
                        <w:rPr>
                          <w:color w:val="000000"/>
                          <w:szCs w:val="24"/>
                          <w:lang w:eastAsia="lt-LT"/>
                        </w:rPr>
                        <w:t xml:space="preserve">. kario ar </w:t>
                      </w:r>
                      <w:r>
                        <w:rPr>
                          <w:bCs/>
                          <w:color w:val="000000"/>
                          <w:szCs w:val="24"/>
                        </w:rPr>
                        <w:t>krašto apsaugos sistemos valstybės tarnautojo, žvalgybos pareigūno</w:t>
                      </w:r>
                      <w:r>
                        <w:rPr>
                          <w:color w:val="000000"/>
                          <w:szCs w:val="24"/>
                          <w:lang w:eastAsia="lt-LT"/>
                        </w:rPr>
                        <w:t xml:space="preserve"> ar darbuotojo, </w:t>
                      </w:r>
                      <w:r>
                        <w:rPr>
                          <w:bCs/>
                          <w:color w:val="000000"/>
                          <w:szCs w:val="24"/>
                        </w:rPr>
                        <w:t>dirbančio pagal darbo sutartį,</w:t>
                      </w:r>
                      <w:r>
                        <w:rPr>
                          <w:color w:val="000000"/>
                          <w:szCs w:val="24"/>
                          <w:lang w:eastAsia="lt-LT"/>
                        </w:rPr>
                        <w:t xml:space="preserve"> išvykimas už Lietuvos Respublikos teritorijos ribų, kai karys </w:t>
                      </w:r>
                      <w:r>
                        <w:rPr>
                          <w:szCs w:val="24"/>
                        </w:rPr>
                        <w:t xml:space="preserve">ar </w:t>
                      </w:r>
                      <w:r>
                        <w:rPr>
                          <w:bCs/>
                          <w:szCs w:val="24"/>
                        </w:rPr>
                        <w:t xml:space="preserve">krašto apsaugos sistemos valstybės tarnautojas, žvalgybos pareigūnas ar </w:t>
                      </w:r>
                      <w:r>
                        <w:rPr>
                          <w:szCs w:val="24"/>
                        </w:rPr>
                        <w:t>darbuotojas</w:t>
                      </w:r>
                      <w:r>
                        <w:rPr>
                          <w:bCs/>
                          <w:szCs w:val="24"/>
                        </w:rPr>
                        <w:t xml:space="preserve">, dirbantis pagal darbo sutartį, </w:t>
                      </w:r>
                      <w:r>
                        <w:rPr>
                          <w:color w:val="000000"/>
                          <w:szCs w:val="24"/>
                          <w:lang w:eastAsia="lt-LT"/>
                        </w:rPr>
                        <w:t xml:space="preserve">krašto apsaugos ministro ar jo įgalioto asmens įsakymu siunčiamas atlikti tarnybos tarptautinių operacijų kariniame vienete, dalyvauti tarptautinėse karinėse pratybose ar kituose karinio bendradarbiavimo renginiuose, taip pat vykdyti tarnybinių užduočių tarptautinės operacijos vietovėje. </w:t>
                      </w:r>
                      <w:r>
                        <w:rPr>
                          <w:color w:val="000000"/>
                          <w:szCs w:val="24"/>
                        </w:rPr>
                        <w:t xml:space="preserve">Komandiruotės metu </w:t>
                      </w:r>
                      <w:r>
                        <w:rPr>
                          <w:bCs/>
                          <w:color w:val="000000"/>
                          <w:szCs w:val="24"/>
                        </w:rPr>
                        <w:t xml:space="preserve">krašto apsaugos sistemos valstybės tarnautojui, žvalgybos pareigūnui ar </w:t>
                      </w:r>
                      <w:r>
                        <w:rPr>
                          <w:color w:val="000000"/>
                          <w:szCs w:val="24"/>
                        </w:rPr>
                        <w:t>darbuotojui</w:t>
                      </w:r>
                      <w:r>
                        <w:rPr>
                          <w:bCs/>
                          <w:color w:val="000000"/>
                          <w:szCs w:val="24"/>
                        </w:rPr>
                        <w:t>, dirbančiam pagal darbo sutartį</w:t>
                      </w:r>
                      <w:r>
                        <w:rPr>
                          <w:color w:val="000000"/>
                          <w:szCs w:val="24"/>
                          <w:lang w:eastAsia="lt-LT"/>
                        </w:rPr>
                        <w:t>, kai jis siunčiamas vykdyti tarnybinių užduočių tarptautinės operacijos vietovėje, taikomas Lietuvos Respublikos krašto apsaugos sistemos organizavimo ir karo tarnybos įstatymo 61</w:t>
                      </w:r>
                      <w:r>
                        <w:rPr>
                          <w:color w:val="000000"/>
                          <w:szCs w:val="24"/>
                          <w:vertAlign w:val="superscript"/>
                          <w:lang w:eastAsia="lt-LT"/>
                        </w:rPr>
                        <w:t>2</w:t>
                      </w:r>
                      <w:r>
                        <w:rPr>
                          <w:color w:val="000000"/>
                          <w:szCs w:val="24"/>
                          <w:lang w:eastAsia="lt-LT"/>
                        </w:rPr>
                        <w:t> straipsnyje nustatytas tarnybos apmokėjimas.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32190ef1b11e88568e724760eeafa">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2018-11-21,
paskelbta TAR 2018-11-23, i. k. 2018-18956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85505029da11e9b66f85227a03f7a3">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2019-01-30,
paskelbta TAR 2019-02-06, i. k. 2019-01813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3 p."/>
                <w:tag w:val="part_e8efa94e8a2543868d38bfaf62d262df"/>
                <w:lock w:val="sdtLocked"/>
                <w:richText/>
              </w:sdtPr>
              <w:sdtContent>
                <w:p>
                  <w:pPr>
                    <w:tabs>
                      <w:tab w:val="num" w:pos="993"/>
                      <w:tab w:val="num" w:pos="2880"/>
                    </w:tabs>
                    <w:ind w:firstLine="720"/>
                    <w:jc w:val="both"/>
                    <w:rPr>
                      <w:szCs w:val="24"/>
                      <w:lang w:eastAsia="lt-LT"/>
                    </w:rPr>
                  </w:pPr>
                  <w:sdt>
                    <w:sdtPr>
                      <w:alias w:val="Numeris"/>
                      <w:tag w:val="nr_e8efa94e8a2543868d38bfaf62d262df"/>
                      <w:lock w:val="sdtLocked"/>
                      <w:richText/>
                    </w:sdtPr>
                    <w:sdtContent>
                      <w:r>
                        <w:rPr>
                          <w:szCs w:val="24"/>
                          <w:lang w:eastAsia="lt-LT"/>
                        </w:rPr>
                        <w:t>3</w:t>
                      </w:r>
                    </w:sdtContent>
                  </w:sdt>
                  <w:r>
                    <w:rPr>
                      <w:szCs w:val="24"/>
                      <w:lang w:eastAsia="lt-LT"/>
                    </w:rPr>
                    <w:t xml:space="preserve">. Pasiųstam į komandiruotę darbuotojui per visą komandiruotės laiką paliekama darbo vieta (pareigos) ir darbo užmokestis. Regiono plėtros tarybos kolegijos nariui atlyginimas komandiruotės metu mokamas </w:t>
                  </w:r>
                  <w:r>
                    <w:rPr>
                      <w:color w:val="000000"/>
                    </w:rPr>
                    <w:t>už darbo laiką atliekant kolegijos nario pareigas, </w:t>
                  </w:r>
                  <w:r>
                    <w:rPr>
                      <w:szCs w:val="24"/>
                      <w:lang w:eastAsia="lt-LT"/>
                    </w:rPr>
                    <w:t>vadovaujantis Regioninės plėtros įstatymo 25 straipsnio 1–3 ir 5 dalimis.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sdt>
              <w:sdtPr>
                <w:alias w:val="4 p."/>
                <w:tag w:val="part_b47dbe7bb85340faa71338203f361154"/>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2022-03-31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sdt>
              <w:sdtPr>
                <w:alias w:val="5 p."/>
                <w:tag w:val="part_4dbef2ee2fab47db9146537a488fc596"/>
                <w:lock w:val="sdtLocked"/>
                <w:richText/>
              </w:sdtPr>
              <w:sdtContent>
                <w:p>
                  <w:pPr>
                    <w:ind w:firstLine="720"/>
                    <w:jc w:val="both"/>
                    <w:rPr>
                      <w:szCs w:val="24"/>
                      <w:lang w:eastAsia="lt-LT"/>
                    </w:rPr>
                  </w:pPr>
                  <w:sdt>
                    <w:sdtPr>
                      <w:alias w:val="Numeris"/>
                      <w:tag w:val="nr_4dbef2ee2fab47db9146537a488fc596"/>
                      <w:lock w:val="sdtLocked"/>
                      <w:richText/>
                    </w:sdtPr>
                    <w:sdtContent>
                      <w:r>
                        <w:rPr>
                          <w:lang w:eastAsia="lt-LT"/>
                        </w:rPr>
                        <w:t>5</w:t>
                      </w:r>
                    </w:sdtContent>
                  </w:sdt>
                  <w:r>
                    <w:rPr>
                      <w:lang w:eastAsia="lt-LT"/>
                    </w:rPr>
                    <w:t>. Siuntimas į komandiruotę įstaigoje turi būti įformintas taip, kad būtų aiškus sprendimą dėl siuntimo į komandiruotę priėmęs subjektas (įstaigos vadovas ar kitas jo įgaliotas asmuo arba, kai į komandiruotę siunčiamas regiono plėtros tarybos kolegijos narys, – atitinkamos regiono plėtros tarybos kolegija), komandiruojamas asmuo (vardas, pavardė, pareigos), komandiruotės dienos, vieta (vietos), į kurią (kurias) komandiruojama, komandiruotės tikslas, su komandiruote susijusios išlaidos (toliau – komandiruotės išlaidos), kurias apmoka įstaiga, jeigu bus mokamas, – komandiruotės išlaidų avansas (toliau – avansas).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sdt>
              <w:sdtPr>
                <w:alias w:val="6 p."/>
                <w:tag w:val="part_9f1ae8ee434041aa870666fcefcde5a2"/>
                <w:lock w:val="sdtLocked"/>
                <w:richText/>
              </w:sdtPr>
              <w:sdtContent>
                <w:p>
                  <w:pPr>
                    <w:tabs>
                      <w:tab w:val="num" w:pos="709"/>
                      <w:tab w:val="left" w:pos="993"/>
                      <w:tab w:val="num" w:pos="2880"/>
                    </w:tabs>
                    <w:ind w:firstLine="720"/>
                    <w:jc w:val="both"/>
                    <w:rPr>
                      <w:szCs w:val="24"/>
                      <w:lang w:eastAsia="lt-LT"/>
                    </w:rPr>
                  </w:pPr>
                  <w:sdt>
                    <w:sdtPr>
                      <w:alias w:val="Numeris"/>
                      <w:tag w:val="nr_9f1ae8ee434041aa870666fcefcde5a2"/>
                      <w:lock w:val="sdtLocked"/>
                      <w:richText/>
                    </w:sdtPr>
                    <w:sdtContent>
                      <w:r>
                        <w:rPr>
                          <w:szCs w:val="24"/>
                          <w:lang w:eastAsia="lt-LT"/>
                        </w:rPr>
                        <w:t>6</w:t>
                      </w:r>
                    </w:sdtContent>
                  </w:sdt>
                  <w:r>
                    <w:rPr>
                      <w:szCs w:val="24"/>
                      <w:lang w:eastAsia="lt-LT"/>
                    </w:rPr>
                    <w:t>. Grįžęs iš komandiruotės darbuotojas privalo per 3 darbo dienas pateikti jį komandiravusiai įstaigai ataskaitą ir atitinkamus dokumentus apie komandiruotės metu patirtas faktines išlaidas. Jeigu buvo išmokėtas avansas, – grąžinti nepanaudotą avanso likutį.</w:t>
                  </w:r>
                </w:p>
                <w:p>
                  <w:pPr>
                    <w:ind w:firstLine="720"/>
                    <w:jc w:val="both"/>
                    <w:rPr>
                      <w:szCs w:val="24"/>
                      <w:lang w:eastAsia="lt-LT"/>
                    </w:rPr>
                  </w:pPr>
                </w:p>
              </w:sdtContent>
            </w:sdt>
          </w:sdtContent>
        </w:sdt>
        <w:sdt>
          <w:sdtPr>
            <w:alias w:val="skyrius"/>
            <w:tag w:val="part_850f8ea79ba8490aa31657042428e8f2"/>
            <w:lock w:val="sdtLocked"/>
            <w:richText/>
          </w:sdtPr>
          <w:sdtContent>
            <w:p>
              <w:pPr>
                <w:keepNext/>
                <w:keepLines/>
                <w:tabs>
                  <w:tab w:val="left" w:pos="284"/>
                  <w:tab w:val="num" w:pos="397"/>
                </w:tabs>
                <w:jc w:val="center"/>
                <w:rPr>
                  <w:b/>
                  <w:szCs w:val="24"/>
                  <w:lang w:eastAsia="lt-LT"/>
                </w:rPr>
              </w:pPr>
              <w:sdt>
                <w:sdtPr>
                  <w:alias w:val="Numeris"/>
                  <w:tag w:val="nr_850f8ea79ba8490aa31657042428e8f2"/>
                  <w:lock w:val="sdtLocked"/>
                  <w:richText/>
                </w:sdtPr>
                <w:sdtContent>
                  <w:r>
                    <w:rPr>
                      <w:b/>
                      <w:szCs w:val="24"/>
                      <w:lang w:eastAsia="lt-LT"/>
                    </w:rPr>
                    <w:t>II</w:t>
                  </w:r>
                </w:sdtContent>
              </w:sdt>
              <w:r>
                <w:rPr>
                  <w:b/>
                  <w:szCs w:val="24"/>
                  <w:lang w:eastAsia="lt-LT"/>
                </w:rPr>
                <w:t xml:space="preserve"> SKYRIUS</w:t>
              </w:r>
            </w:p>
            <w:p>
              <w:pPr>
                <w:keepNext/>
                <w:keepLines/>
                <w:tabs>
                  <w:tab w:val="left" w:pos="284"/>
                </w:tabs>
                <w:jc w:val="center"/>
                <w:rPr>
                  <w:b/>
                  <w:szCs w:val="24"/>
                  <w:lang w:eastAsia="lt-LT"/>
                </w:rPr>
              </w:pPr>
              <w:sdt>
                <w:sdtPr>
                  <w:alias w:val="Pavadinimas"/>
                  <w:tag w:val="title_850f8ea79ba8490aa31657042428e8f2"/>
                  <w:lock w:val="sdtLocked"/>
                  <w:richText/>
                </w:sdtPr>
                <w:sdtContent>
                  <w:r>
                    <w:rPr>
                      <w:b/>
                      <w:szCs w:val="24"/>
                      <w:lang w:eastAsia="lt-LT"/>
                    </w:rPr>
                    <w:t>KOMANDIRUOČIŲ Į UŽSIENIO VALSTYBES IŠLAIDŲ APMOKĖJIMAS</w:t>
                  </w:r>
                </w:sdtContent>
              </w:sdt>
            </w:p>
            <w:p>
              <w:pPr>
                <w:keepNext/>
                <w:ind w:firstLine="720"/>
                <w:jc w:val="both"/>
                <w:rPr>
                  <w:szCs w:val="24"/>
                  <w:lang w:eastAsia="lt-LT"/>
                </w:rPr>
              </w:pPr>
            </w:p>
            <w:sdt>
              <w:sdtPr>
                <w:alias w:val="7 p."/>
                <w:tag w:val="part_ba52144cea9543508f9beb1edf51f559"/>
                <w:lock w:val="sdtLocked"/>
                <w:richText/>
              </w:sdtPr>
              <w:sdtContent>
                <w:p>
                  <w:pPr>
                    <w:tabs>
                      <w:tab w:val="left" w:pos="993"/>
                    </w:tabs>
                    <w:ind w:firstLine="720"/>
                    <w:jc w:val="both"/>
                    <w:rPr>
                      <w:szCs w:val="24"/>
                      <w:lang w:eastAsia="lt-LT"/>
                    </w:rPr>
                  </w:pPr>
                  <w:sdt>
                    <w:sdtPr>
                      <w:alias w:val="Numeris"/>
                      <w:tag w:val="nr_ba52144cea9543508f9beb1edf51f559"/>
                      <w:lock w:val="sdtLocked"/>
                      <w:richText/>
                    </w:sdtPr>
                    <w:sdtContent>
                      <w:r>
                        <w:rPr>
                          <w:szCs w:val="24"/>
                          <w:lang w:eastAsia="lt-LT"/>
                        </w:rPr>
                        <w:t>7</w:t>
                      </w:r>
                    </w:sdtContent>
                  </w:sdt>
                  <w:r>
                    <w:rPr>
                      <w:szCs w:val="24"/>
                      <w:lang w:eastAsia="lt-LT"/>
                    </w:rPr>
                    <w:t>.</w:t>
                    <w:tab/>
                    <w:t>Kai darbuotojas siunčiamas į komandiruotę į užsienio valstybę (valstybes), jam apmokamos šios komandiruotės išlaidos:</w:t>
                  </w:r>
                </w:p>
                <w:sdt>
                  <w:sdtPr>
                    <w:alias w:val="7.1 p."/>
                    <w:tag w:val="part_d04736e6e7664e5ca7daa4614ffa9a92"/>
                    <w:lock w:val="sdtLocked"/>
                    <w:richText/>
                  </w:sdtPr>
                  <w:sdtContent>
                    <w:p>
                      <w:pPr>
                        <w:tabs>
                          <w:tab w:val="left" w:pos="1134"/>
                        </w:tabs>
                        <w:ind w:firstLine="720"/>
                        <w:jc w:val="both"/>
                        <w:rPr>
                          <w:szCs w:val="24"/>
                          <w:lang w:eastAsia="lt-LT"/>
                        </w:rPr>
                      </w:pPr>
                      <w:sdt>
                        <w:sdtPr>
                          <w:alias w:val="Numeris"/>
                          <w:tag w:val="nr_d04736e6e7664e5ca7daa4614ffa9a92"/>
                          <w:lock w:val="sdtLocked"/>
                          <w:richText/>
                        </w:sdtPr>
                        <w:sdtContent>
                          <w:r>
                            <w:rPr>
                              <w:szCs w:val="24"/>
                              <w:lang w:eastAsia="lt-LT"/>
                            </w:rPr>
                            <w:t>7.1</w:t>
                          </w:r>
                        </w:sdtContent>
                      </w:sdt>
                      <w:r>
                        <w:rPr>
                          <w:szCs w:val="24"/>
                          <w:lang w:eastAsia="lt-LT"/>
                        </w:rPr>
                        <w:t>.</w:t>
                        <w:tab/>
                        <w:t>dienpinigiai;</w:t>
                      </w:r>
                    </w:p>
                  </w:sdtContent>
                </w:sdt>
                <w:sdt>
                  <w:sdtPr>
                    <w:alias w:val="7.2 p."/>
                    <w:tag w:val="part_e879796e240b4b09b936e1f06f12e678"/>
                    <w:lock w:val="sdtLocked"/>
                    <w:richText/>
                  </w:sdtPr>
                  <w:sdtContent>
                    <w:p>
                      <w:pPr>
                        <w:ind w:firstLine="720"/>
                        <w:jc w:val="both"/>
                        <w:rPr>
                          <w:szCs w:val="24"/>
                          <w:lang w:eastAsia="lt-LT"/>
                        </w:rPr>
                      </w:pPr>
                      <w:sdt>
                        <w:sdtPr>
                          <w:alias w:val="Numeris"/>
                          <w:tag w:val="nr_e879796e240b4b09b936e1f06f12e678"/>
                          <w:lock w:val="sdtLocked"/>
                          <w:richText/>
                        </w:sdtPr>
                        <w:sdtContent>
                          <w:r>
                            <w:rPr>
                              <w:lang w:eastAsia="lt-LT"/>
                            </w:rPr>
                            <w:t>7.2</w:t>
                          </w:r>
                        </w:sdtContent>
                      </w:sdt>
                      <w:r>
                        <w:rPr>
                          <w:lang w:eastAsia="lt-LT"/>
                        </w:rPr>
                        <w:t>. gyvenamojo ploto nuomos išlaidos (įskaitant į apgyvendinimo paslaugas teikiančių fizinių ar juridinių asmenų išrašytus apskaitos dokumentus įtrauktas pusryčių išlaidas, jeigu bendra apskaitos dokumente nurodyta suma neviršija Taisyklių priede nustatytos gyvenamojo ploto nuomos išlaidų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7.3 p."/>
                    <w:tag w:val="part_897fc65755394547b9ebf3ffa3652a00"/>
                    <w:lock w:val="sdtLocked"/>
                    <w:richText/>
                  </w:sdtPr>
                  <w:sdtContent>
                    <w:p>
                      <w:pPr>
                        <w:tabs>
                          <w:tab w:val="left" w:pos="1134"/>
                        </w:tabs>
                        <w:ind w:firstLine="720"/>
                        <w:jc w:val="both"/>
                        <w:rPr>
                          <w:szCs w:val="24"/>
                          <w:lang w:eastAsia="lt-LT"/>
                        </w:rPr>
                      </w:pPr>
                      <w:sdt>
                        <w:sdtPr>
                          <w:alias w:val="Numeris"/>
                          <w:tag w:val="nr_897fc65755394547b9ebf3ffa3652a00"/>
                          <w:lock w:val="sdtLocked"/>
                          <w:richText/>
                        </w:sdtPr>
                        <w:sdtContent>
                          <w:r>
                            <w:rPr>
                              <w:szCs w:val="24"/>
                              <w:lang w:eastAsia="lt-LT"/>
                            </w:rPr>
                            <w:t>7.3</w:t>
                          </w:r>
                        </w:sdtContent>
                      </w:sdt>
                      <w:r>
                        <w:rPr>
                          <w:szCs w:val="24"/>
                          <w:lang w:eastAsia="lt-LT"/>
                        </w:rPr>
                        <w:t>.</w:t>
                        <w:tab/>
                        <w:t>transporto išlaidos, susijusios su komandiruotės tikslais:</w:t>
                      </w:r>
                    </w:p>
                    <w:sdt>
                      <w:sdtPr>
                        <w:alias w:val="7.3.1 p."/>
                        <w:tag w:val="part_ef4fcd4e68384534a051fd46e81c7207"/>
                        <w:lock w:val="sdtLocked"/>
                        <w:richText/>
                      </w:sdtPr>
                      <w:sdtContent>
                        <w:p>
                          <w:pPr>
                            <w:ind w:firstLine="720"/>
                            <w:jc w:val="both"/>
                            <w:rPr>
                              <w:szCs w:val="24"/>
                              <w:lang w:eastAsia="lt-LT"/>
                            </w:rPr>
                          </w:pPr>
                          <w:sdt>
                            <w:sdtPr>
                              <w:alias w:val="Numeris"/>
                              <w:tag w:val="nr_ef4fcd4e68384534a051fd46e81c7207"/>
                              <w:lock w:val="sdtLocked"/>
                              <w:richText/>
                            </w:sdtPr>
                            <w:sdtContent>
                              <w:r>
                                <w:rPr>
                                  <w:szCs w:val="24"/>
                                  <w:lang w:eastAsia="lt-LT"/>
                                </w:rPr>
                                <w:t>7.3.1</w:t>
                              </w:r>
                            </w:sdtContent>
                          </w:sdt>
                          <w:r>
                            <w:rPr>
                              <w:szCs w:val="24"/>
                              <w:lang w:eastAsia="lt-LT"/>
                            </w:rPr>
                            <w:t>.</w:t>
                            <w:tab/>
                            <w:t>kelionės į užsienio valstybę (valstybes) ir iš jos (jų) komandiruotės dienomis, taip pat dienomis, kai kelionė dėl objektyvių priežasčių negalėjo pasibaigti komandiruotės dienomis, įskaitant atvejus, kai iš komandiruotės grįžtama po vidurnakčio, visų rūšių transporto priemonėmis, išskyrus lengvuosius automobilius taksi;</w:t>
                          </w:r>
                        </w:p>
                      </w:sdtContent>
                    </w:sdt>
                    <w:sdt>
                      <w:sdtPr>
                        <w:alias w:val="7.3.2 p."/>
                        <w:tag w:val="part_e55ef980f7384811b652b217ce938a15"/>
                        <w:lock w:val="sdtLocked"/>
                        <w:richText/>
                      </w:sdtPr>
                      <w:sdtContent>
                        <w:p>
                          <w:pPr>
                            <w:ind w:firstLine="720"/>
                            <w:jc w:val="both"/>
                            <w:rPr>
                              <w:szCs w:val="24"/>
                              <w:lang w:eastAsia="lt-LT"/>
                            </w:rPr>
                          </w:pPr>
                          <w:sdt>
                            <w:sdtPr>
                              <w:alias w:val="Numeris"/>
                              <w:tag w:val="nr_e55ef980f7384811b652b217ce938a15"/>
                              <w:lock w:val="sdtLocked"/>
                              <w:richText/>
                            </w:sdtPr>
                            <w:sdtContent>
                              <w:r>
                                <w:rPr>
                                  <w:szCs w:val="24"/>
                                  <w:lang w:eastAsia="lt-LT"/>
                                </w:rPr>
                                <w:t>7.3.2</w:t>
                              </w:r>
                            </w:sdtContent>
                          </w:sdt>
                          <w:r>
                            <w:rPr>
                              <w:szCs w:val="24"/>
                              <w:lang w:eastAsia="lt-LT"/>
                            </w:rPr>
                            <w:t>.</w:t>
                            <w:tab/>
                            <w:t xml:space="preserve">užsienio valstybės teritorijoje visų rūšių transporto priemonėmis; </w:t>
                          </w:r>
                        </w:p>
                      </w:sdtContent>
                    </w:sdt>
                    <w:sdt>
                      <w:sdtPr>
                        <w:alias w:val="7.3.3 p."/>
                        <w:tag w:val="part_11f4867138dd448887a509e539b1676e"/>
                        <w:lock w:val="sdtLocked"/>
                        <w:richText/>
                      </w:sdtPr>
                      <w:sdtContent>
                        <w:p>
                          <w:pPr>
                            <w:ind w:firstLine="720"/>
                            <w:jc w:val="both"/>
                            <w:rPr>
                              <w:szCs w:val="24"/>
                              <w:lang w:eastAsia="lt-LT"/>
                            </w:rPr>
                          </w:pPr>
                          <w:sdt>
                            <w:sdtPr>
                              <w:alias w:val="Numeris"/>
                              <w:tag w:val="nr_11f4867138dd448887a509e539b1676e"/>
                              <w:lock w:val="sdtLocked"/>
                              <w:richText/>
                            </w:sdtPr>
                            <w:sdtContent>
                              <w:r>
                                <w:rPr>
                                  <w:lang w:eastAsia="lt-LT"/>
                                </w:rPr>
                                <w:t>7.3.3</w:t>
                              </w:r>
                            </w:sdtContent>
                          </w:sdt>
                          <w:r>
                            <w:rPr>
                              <w:lang w:eastAsia="lt-LT"/>
                            </w:rPr>
                            <w:t>. nuvykimo visų rūšių transporto priemonėmis Lietuvos Respublikos teritorijoje, o darbuotojams, perkeltiems į rezidavimo vietą – į kitas pareigas Lietuvos Respublikos diplomatinėse atstovybėse, konsulinėse įstaigose ir atstovybėse prie tarptautinių organizacijų, taip pat laikinai perkeltiems į pareigas tarptautinėje organizacijoje ar institucijoje, Europos Sąjungos institucijoje ar įstaigoje (toliau – rezidavimo vieta), jeigu darbo užmokestį jiems moka Lietuvos Respublikos institucijos ar įstaigos, rezidavimo vietos valstybės teritorijoje, į oro ar jūrų uostą, geležinkelio ar autobusų stotį ir parvykimo iš jų komandiruotės dienomis, taip pat dienomis, kai kelionė dėl objektyvių priežasčių negalėjo pasibaigti komandiruotės dienomis (lengvuoju automobiliu taksi – tik kiek tai susiję su nuvykimu (išvykimu) į oro ar jūrų uostą, geležinkelio ar autobusų stotį miesto, kuriame jie yra, teritorijoje ir parvykimu iš jų), įskaitant atvejus, kai iš komandiruotės grįžtama po vidurnakčio. Apmokant Lietuvos Respublikos saugios laivybos įstatymo 4 straipsnio 5 dalyje nurodytas darbuotojo išlaidas, netaikomas šiame papunktyje nustatytas apribojimas dėl naudojimosi lengvaisiais automobiliais taksi;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a61001efd11e586708c6593c243ce">
                            <w:r w:rsidRPr="00532B9F">
                              <w:rPr>
                                <w:rFonts w:ascii="Times New Roman" w:eastAsia="MS Mincho" w:hAnsi="Times New Roman"/>
                                <w:sz w:val="20"/>
                                <w:i/>
                                <w:iCs/>
                                <w:color w:val="0000FF" w:themeColor="hyperlink"/>
                                <w:u w:val="single"/>
                              </w:rPr>
                              <w:t>653</w:t>
                            </w:r>
                          </w:fldSimple>
                          <w:r>
                            <w:rPr>
                              <w:rFonts w:ascii="Times New Roman" w:eastAsia="MS Mincho" w:hAnsi="Times New Roman"/>
                              <w:sz w:val="20"/>
                              <w:i/>
                              <w:iCs/>
                            </w:rPr>
                            <w:t>,
2015-06-26,
paskelbta TAR 2015-06-30, i. k. 2015-10415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Content>
                </w:sdt>
                <w:sdt>
                  <w:sdtPr>
                    <w:alias w:val="7.4 p."/>
                    <w:tag w:val="part_b7e2294138dd4acf9a23292f3401f36c"/>
                    <w:lock w:val="sdtLocked"/>
                    <w:richText/>
                  </w:sdtPr>
                  <w:sdtContent>
                    <w:p>
                      <w:pPr>
                        <w:tabs>
                          <w:tab w:val="left" w:pos="1134"/>
                        </w:tabs>
                        <w:ind w:firstLine="720"/>
                        <w:jc w:val="both"/>
                        <w:rPr>
                          <w:szCs w:val="24"/>
                          <w:lang w:eastAsia="lt-LT"/>
                        </w:rPr>
                      </w:pPr>
                      <w:sdt>
                        <w:sdtPr>
                          <w:alias w:val="Numeris"/>
                          <w:tag w:val="nr_b7e2294138dd4acf9a23292f3401f36c"/>
                          <w:lock w:val="sdtLocked"/>
                          <w:richText/>
                        </w:sdtPr>
                        <w:sdtContent>
                          <w:r>
                            <w:rPr>
                              <w:szCs w:val="24"/>
                              <w:lang w:eastAsia="lt-LT"/>
                            </w:rPr>
                            <w:t>7.4</w:t>
                          </w:r>
                        </w:sdtContent>
                      </w:sdt>
                      <w:r>
                        <w:rPr>
                          <w:szCs w:val="24"/>
                          <w:lang w:eastAsia="lt-LT"/>
                        </w:rPr>
                        <w:t>.</w:t>
                        <w:tab/>
                        <w:t>dokumentų, susijusių su išvykimu, tvarkymo išlaidos, įskaitant vykstančiųjų į užsienį kelionių draudimą, kurį gali sudaryti sveikatos draudimas, draudimas nuo nelaimingų atsitikimų, kelionės bagažo draudimas, civilinės atsakomybės draudimas;</w:t>
                      </w:r>
                    </w:p>
                  </w:sdtContent>
                </w:sdt>
                <w:sdt>
                  <w:sdtPr>
                    <w:alias w:val="7.5 p."/>
                    <w:tag w:val="part_747f59de8f72429da571ec5e55e751ac"/>
                    <w:lock w:val="sdtLocked"/>
                    <w:richText/>
                  </w:sdtPr>
                  <w:sdtContent>
                    <w:p>
                      <w:pPr>
                        <w:tabs>
                          <w:tab w:val="left" w:pos="1134"/>
                        </w:tabs>
                        <w:ind w:firstLine="720"/>
                        <w:jc w:val="both"/>
                        <w:rPr>
                          <w:szCs w:val="24"/>
                          <w:lang w:eastAsia="lt-LT"/>
                        </w:rPr>
                      </w:pPr>
                      <w:sdt>
                        <w:sdtPr>
                          <w:alias w:val="Numeris"/>
                          <w:tag w:val="nr_747f59de8f72429da571ec5e55e751ac"/>
                          <w:lock w:val="sdtLocked"/>
                          <w:richText/>
                        </w:sdtPr>
                        <w:sdtContent>
                          <w:r>
                            <w:rPr>
                              <w:szCs w:val="24"/>
                              <w:lang w:eastAsia="lt-LT"/>
                            </w:rPr>
                            <w:t>7.5</w:t>
                          </w:r>
                        </w:sdtContent>
                      </w:sdt>
                      <w:r>
                        <w:rPr>
                          <w:szCs w:val="24"/>
                          <w:lang w:eastAsia="lt-LT"/>
                        </w:rPr>
                        <w:t>.</w:t>
                        <w:tab/>
                        <w:t>mokėjimo už kelius, taip pat transporto priemonės draudimo ir transporto priemonių savininkų ir valdytojų civilinės atsakomybės draudimo išlaidos;</w:t>
                      </w:r>
                    </w:p>
                  </w:sdtContent>
                </w:sdt>
                <w:sdt>
                  <w:sdtPr>
                    <w:alias w:val="7.6 p."/>
                    <w:tag w:val="part_00423bd89826476d9fb989ea737d461e"/>
                    <w:lock w:val="sdtLocked"/>
                    <w:richText/>
                  </w:sdtPr>
                  <w:sdtContent>
                    <w:p>
                      <w:pPr>
                        <w:tabs>
                          <w:tab w:val="left" w:pos="1134"/>
                        </w:tabs>
                        <w:ind w:firstLine="720"/>
                        <w:jc w:val="both"/>
                        <w:rPr>
                          <w:szCs w:val="24"/>
                          <w:lang w:eastAsia="lt-LT"/>
                        </w:rPr>
                      </w:pPr>
                      <w:sdt>
                        <w:sdtPr>
                          <w:alias w:val="Numeris"/>
                          <w:tag w:val="nr_00423bd89826476d9fb989ea737d461e"/>
                          <w:lock w:val="sdtLocked"/>
                          <w:richText/>
                        </w:sdtPr>
                        <w:sdtContent>
                          <w:r>
                            <w:rPr>
                              <w:szCs w:val="24"/>
                              <w:lang w:eastAsia="lt-LT"/>
                            </w:rPr>
                            <w:t>7.6</w:t>
                          </w:r>
                        </w:sdtContent>
                      </w:sdt>
                      <w:r>
                        <w:rPr>
                          <w:szCs w:val="24"/>
                          <w:lang w:eastAsia="lt-LT"/>
                        </w:rPr>
                        <w:t>.</w:t>
                        <w:tab/>
                        <w:t>komandiruotės metu sunaudotų degalų įsigijimo išlaidos, atsižvelgiant į komandiruotės metu nuvažiuotų kilometrų skaičių ir įstaigos patvirtintas degalų sunaudojimo normas atitinkamai transporto priemonei pagal atitinkamos transporto priemonės gamintojo nurodytus transporto priemonės techninius duomenis (degalų sunaudojimo normas 100 kilometrų), jeigu į komandiruotę buvo važiuojama įstaigos transporto priemone, išsinuomota ar pagal panaudos sutartį perduota transporto priemone arba komandiruoto darbuotojo transporto priemone. Įsakyme ar potvarkyje būtina nurodyti transporto priemonės markę, modelį ir valstybinį numerį. Komandiruoto darbuotojo automobilio naudojimo komandiruotės tikslams tvarką nustato valstybės institucijų ir įstaigų vadovai;</w:t>
                      </w:r>
                    </w:p>
                  </w:sdtContent>
                </w:sdt>
                <w:sdt>
                  <w:sdtPr>
                    <w:alias w:val="7.7 p."/>
                    <w:tag w:val="part_4571dcdc27c942e9ad615ff8f1b626cf"/>
                    <w:lock w:val="sdtLocked"/>
                    <w:richText/>
                  </w:sdtPr>
                  <w:sdtContent>
                    <w:p>
                      <w:pPr>
                        <w:tabs>
                          <w:tab w:val="left" w:pos="1134"/>
                        </w:tabs>
                        <w:ind w:firstLine="720"/>
                        <w:jc w:val="both"/>
                        <w:rPr>
                          <w:szCs w:val="24"/>
                          <w:lang w:eastAsia="lt-LT"/>
                        </w:rPr>
                      </w:pPr>
                      <w:sdt>
                        <w:sdtPr>
                          <w:alias w:val="Numeris"/>
                          <w:tag w:val="nr_4571dcdc27c942e9ad615ff8f1b626cf"/>
                          <w:lock w:val="sdtLocked"/>
                          <w:richText/>
                        </w:sdtPr>
                        <w:sdtContent>
                          <w:r>
                            <w:rPr>
                              <w:szCs w:val="24"/>
                              <w:lang w:eastAsia="lt-LT"/>
                            </w:rPr>
                            <w:t>7.7</w:t>
                          </w:r>
                        </w:sdtContent>
                      </w:sdt>
                      <w:r>
                        <w:rPr>
                          <w:szCs w:val="24"/>
                          <w:lang w:eastAsia="lt-LT"/>
                        </w:rPr>
                        <w:t>.</w:t>
                        <w:tab/>
                        <w:t>ryšių (pašto ir telekomunikacijų) išlaidos;</w:t>
                      </w:r>
                    </w:p>
                  </w:sdtContent>
                </w:sdt>
                <w:sdt>
                  <w:sdtPr>
                    <w:alias w:val="7.8 p."/>
                    <w:tag w:val="part_74d8c1c4a4c24bb2b73acccda0732a3b"/>
                    <w:lock w:val="sdtLocked"/>
                    <w:richText/>
                  </w:sdtPr>
                  <w:sdtContent>
                    <w:p>
                      <w:pPr>
                        <w:tabs>
                          <w:tab w:val="left" w:pos="1134"/>
                        </w:tabs>
                        <w:ind w:firstLine="720"/>
                        <w:jc w:val="both"/>
                        <w:rPr>
                          <w:szCs w:val="24"/>
                          <w:lang w:eastAsia="lt-LT"/>
                        </w:rPr>
                      </w:pPr>
                      <w:sdt>
                        <w:sdtPr>
                          <w:alias w:val="Numeris"/>
                          <w:tag w:val="nr_74d8c1c4a4c24bb2b73acccda0732a3b"/>
                          <w:lock w:val="sdtLocked"/>
                          <w:richText/>
                        </w:sdtPr>
                        <w:sdtContent>
                          <w:r>
                            <w:rPr>
                              <w:szCs w:val="24"/>
                              <w:lang w:eastAsia="lt-LT"/>
                            </w:rPr>
                            <w:t>7.8</w:t>
                          </w:r>
                        </w:sdtContent>
                      </w:sdt>
                      <w:r>
                        <w:rPr>
                          <w:szCs w:val="24"/>
                          <w:lang w:eastAsia="lt-LT"/>
                        </w:rPr>
                        <w:t>.</w:t>
                        <w:tab/>
                        <w:t>automobilių saugojimo aikštelėse užsienio valstybėje (valstybėse) išlaidos;</w:t>
                      </w:r>
                    </w:p>
                  </w:sdtContent>
                </w:sdt>
                <w:sdt>
                  <w:sdtPr>
                    <w:alias w:val="7.9 p."/>
                    <w:tag w:val="part_8c8091e82a9645579ead83c8138a25fc"/>
                    <w:lock w:val="sdtLocked"/>
                    <w:richText/>
                  </w:sdtPr>
                  <w:sdtContent>
                    <w:p>
                      <w:pPr>
                        <w:tabs>
                          <w:tab w:val="left" w:pos="1134"/>
                        </w:tabs>
                        <w:ind w:firstLine="720"/>
                        <w:jc w:val="both"/>
                        <w:rPr>
                          <w:szCs w:val="24"/>
                          <w:lang w:eastAsia="lt-LT"/>
                        </w:rPr>
                      </w:pPr>
                      <w:sdt>
                        <w:sdtPr>
                          <w:alias w:val="Numeris"/>
                          <w:tag w:val="nr_8c8091e82a9645579ead83c8138a25fc"/>
                          <w:lock w:val="sdtLocked"/>
                          <w:richText/>
                        </w:sdtPr>
                        <w:sdtContent>
                          <w:r>
                            <w:rPr>
                              <w:szCs w:val="24"/>
                              <w:lang w:eastAsia="lt-LT"/>
                            </w:rPr>
                            <w:t>7.9</w:t>
                          </w:r>
                        </w:sdtContent>
                      </w:sdt>
                      <w:r>
                        <w:rPr>
                          <w:szCs w:val="24"/>
                          <w:lang w:eastAsia="lt-LT"/>
                        </w:rPr>
                        <w:t>.</w:t>
                        <w:tab/>
                        <w:t>vykstant į konferenciją, simpoziumą, parodą ar kitą renginį, – registravimosi renginyje mokesčio ar bilietų į renginį pirkimo išlaidos;</w:t>
                      </w:r>
                    </w:p>
                  </w:sdtContent>
                </w:sdt>
                <w:sdt>
                  <w:sdtPr>
                    <w:alias w:val="7.10 p."/>
                    <w:tag w:val="part_a317ca576876485b9d08455df0050767"/>
                    <w:lock w:val="sdtLocked"/>
                    <w:richText/>
                  </w:sdtPr>
                  <w:sdtContent>
                    <w:p>
                      <w:pPr>
                        <w:ind w:firstLine="720"/>
                        <w:jc w:val="both"/>
                        <w:rPr>
                          <w:szCs w:val="24"/>
                          <w:lang w:eastAsia="lt-LT"/>
                        </w:rPr>
                      </w:pPr>
                      <w:sdt>
                        <w:sdtPr>
                          <w:alias w:val="Numeris"/>
                          <w:tag w:val="nr_a317ca576876485b9d08455df0050767"/>
                          <w:lock w:val="sdtLocked"/>
                          <w:richText/>
                        </w:sdtPr>
                        <w:sdtContent>
                          <w:r>
                            <w:rPr>
                              <w:szCs w:val="24"/>
                              <w:lang w:eastAsia="lt-LT"/>
                            </w:rPr>
                            <w:t>7.10</w:t>
                          </w:r>
                        </w:sdtContent>
                      </w:sdt>
                      <w:r>
                        <w:rPr>
                          <w:szCs w:val="24"/>
                          <w:lang w:eastAsia="lt-LT"/>
                        </w:rPr>
                        <w:t>.</w:t>
                        <w:tab/>
                        <w:t>valiutos keitimo kredito įstaigoje išlaidos, kai ši valiuta skirta Taisyklių 7.1–7.9 ir 7.11 papunkčiuose nurodytoms komandiruotės išlaidoms apmokėti;</w:t>
                      </w:r>
                    </w:p>
                  </w:sdtContent>
                </w:sdt>
                <w:sdt>
                  <w:sdtPr>
                    <w:alias w:val="7.11 p."/>
                    <w:tag w:val="part_b2e81692613c4c46a67398e66442b1f0"/>
                    <w:lock w:val="sdtLocked"/>
                    <w:richText/>
                  </w:sdtPr>
                  <w:sdtContent>
                    <w:p>
                      <w:pPr>
                        <w:widowControl w:val="0"/>
                        <w:ind w:firstLine="720"/>
                        <w:jc w:val="both"/>
                        <w:rPr>
                          <w:szCs w:val="24"/>
                          <w:lang w:eastAsia="lt-LT"/>
                        </w:rPr>
                      </w:pPr>
                      <w:sdt>
                        <w:sdtPr>
                          <w:alias w:val="Numeris"/>
                          <w:tag w:val="nr_b2e81692613c4c46a67398e66442b1f0"/>
                          <w:lock w:val="sdtLocked"/>
                          <w:richText/>
                        </w:sdtPr>
                        <w:sdtContent>
                          <w:r>
                            <w:rPr>
                              <w:color w:val="000000"/>
                            </w:rPr>
                            <w:t>7.11</w:t>
                          </w:r>
                        </w:sdtContent>
                      </w:sdt>
                      <w:r>
                        <w:rPr>
                          <w:color w:val="000000"/>
                        </w:rPr>
                        <w:t xml:space="preserve">. kitos su komandiruote susijusios būtinos išlaidos (su Taisyklių 7.2–7.9 papunkčiuose nurodytomis komandiruotės išlaidomis susijęs komisinis atlyginimas, apibrėžtas Lietuvos Respublikos mokėjimų įstatymo 2 straipsnyje, miesto (ekologinis), registracijos į reisą, registruoto bagažo mokesčiai, bagažo saugojimo, būtinų skiepų, testų ir vaistų nuo užkrečiamųjų ligų išlaidos, naudojimosi labai svarbių asmenų salėmis oro uostuose asmenims, nurodytiems Skrydžių, kuriais vežami labai svarbūs asmenys, vykdymo tvarkos aprašo, patvirtinto Lietuvos Respublikos Vyriausybės 2004 m. gruodžio 6 d. nutarimu Nr. 1592 „Dėl Skrydžių, kuriais vežami labai svarbūs asmenys, vykdymo tvarkos aprašo patvirtinimo“, 1 priede, bei šiuos asmenis lydinčių delegacijų atstovams išlaidos).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cae5b0219311e5b336e9064144f02a">
                        <w:r w:rsidRPr="00532B9F">
                          <w:rPr>
                            <w:rFonts w:ascii="Times New Roman" w:eastAsia="MS Mincho" w:hAnsi="Times New Roman"/>
                            <w:sz w:val="20"/>
                            <w:i/>
                            <w:iCs/>
                            <w:color w:val="0000FF" w:themeColor="hyperlink"/>
                            <w:u w:val="single"/>
                          </w:rPr>
                          <w:t>706</w:t>
                        </w:r>
                      </w:fldSimple>
                      <w:r>
                        <w:rPr>
                          <w:rFonts w:ascii="Times New Roman" w:eastAsia="MS Mincho" w:hAnsi="Times New Roman"/>
                          <w:sz w:val="20"/>
                          <w:i/>
                          <w:iCs/>
                        </w:rPr>
                        <w:t>,
2015-07-01,
paskelbta TAR 2015-07-03, i. k. 2015-10840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sdtContent>
            </w:sdt>
            <w:sdt>
              <w:sdtPr>
                <w:alias w:val="8 p."/>
                <w:tag w:val="part_5d86c4a4bcc34376a3945923cb7e5807"/>
                <w:lock w:val="sdtLocked"/>
                <w:richText/>
              </w:sdtPr>
              <w:sdtContent>
                <w:p>
                  <w:pPr>
                    <w:ind w:firstLine="720"/>
                    <w:jc w:val="both"/>
                    <w:rPr>
                      <w:szCs w:val="24"/>
                      <w:lang w:eastAsia="lt-LT"/>
                    </w:rPr>
                  </w:pPr>
                  <w:sdt>
                    <w:sdtPr>
                      <w:alias w:val="Numeris"/>
                      <w:tag w:val="nr_5d86c4a4bcc34376a3945923cb7e5807"/>
                      <w:lock w:val="sdtLocked"/>
                      <w:richText/>
                    </w:sdtPr>
                    <w:sdtContent>
                      <w:r>
                        <w:rPr>
                          <w:lang w:eastAsia="lt-LT"/>
                        </w:rPr>
                        <w:t>8</w:t>
                      </w:r>
                    </w:sdtContent>
                  </w:sdt>
                  <w:r>
                    <w:rPr>
                      <w:lang w:eastAsia="lt-LT"/>
                    </w:rPr>
                    <w:t>.</w:t>
                    <w:tab/>
                    <w:t>Išlaidos, tiesiogiai nesusijusios su gyvenamojo ploto nuoma, tačiau įtrauktos į apgyvendinimo paslaugas teikiančių fizinių ar juridinių asmenų išrašytus apskaitos dokumentus (papildomas maitinimas, išskyrus Taisyklių 7.2 papunktyje nurodytas pusryčių išlaidas, įvairios asmeninės paslaugos), neapmokamos.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9 p."/>
                <w:tag w:val="part_b78d8d003054426ab2f234b363e176ef"/>
                <w:lock w:val="sdtLocked"/>
                <w:richText/>
              </w:sdtPr>
              <w:sdtContent>
                <w:p>
                  <w:pPr>
                    <w:ind w:firstLine="720"/>
                    <w:jc w:val="both"/>
                    <w:rPr>
                      <w:szCs w:val="24"/>
                      <w:lang w:eastAsia="lt-LT"/>
                    </w:rPr>
                  </w:pPr>
                  <w:sdt>
                    <w:sdtPr>
                      <w:alias w:val="Numeris"/>
                      <w:tag w:val="nr_b78d8d003054426ab2f234b363e176ef"/>
                      <w:lock w:val="sdtLocked"/>
                      <w:richText/>
                    </w:sdtPr>
                    <w:sdtContent>
                      <w:r>
                        <w:rPr>
                          <w:lang w:eastAsia="lt-LT"/>
                        </w:rPr>
                        <w:t>9</w:t>
                      </w:r>
                    </w:sdtContent>
                  </w:sdt>
                  <w:r>
                    <w:rPr>
                      <w:lang w:eastAsia="lt-LT"/>
                    </w:rPr>
                    <w:t>. Dienpinigiai mokami pagal Lietuvos Respublikos Vyriausybės patvirtintą</w:t>
                  </w:r>
                  <w:r>
                    <w:rPr>
                      <w:b/>
                      <w:lang w:eastAsia="lt-LT"/>
                    </w:rPr>
                    <w:t xml:space="preserve"> </w:t>
                  </w:r>
                  <w:r>
                    <w:rPr>
                      <w:lang w:eastAsia="lt-LT"/>
                    </w:rPr>
                    <w:t>Maksimalių dienpinigių dydžių sąrašą ir Dienpinigių mokėjimo tvarkos aprašą.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10 p."/>
                <w:tag w:val="part_6df71a6695e247068d36f7146fa9efb9"/>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11 p."/>
                <w:tag w:val="part_551ef03744114384974a777c869ce9d7"/>
                <w:lock w:val="sdtLocked"/>
                <w:richText/>
              </w:sdtPr>
              <w:sdtContent>
                <w:p>
                  <w:pPr>
                    <w:tabs>
                      <w:tab w:val="left" w:pos="1134"/>
                    </w:tabs>
                    <w:ind w:firstLine="720"/>
                    <w:jc w:val="both"/>
                    <w:rPr>
                      <w:lang w:eastAsia="lt-LT"/>
                    </w:rPr>
                  </w:pPr>
                  <w:sdt>
                    <w:sdtPr>
                      <w:alias w:val="Numeris"/>
                      <w:tag w:val="nr_551ef03744114384974a777c869ce9d7"/>
                      <w:lock w:val="sdtLocked"/>
                      <w:richText/>
                    </w:sdtPr>
                    <w:sdtContent>
                      <w:r>
                        <w:rPr>
                          <w:lang w:eastAsia="lt-LT"/>
                        </w:rPr>
                        <w:t>11</w:t>
                      </w:r>
                    </w:sdtContent>
                  </w:sdt>
                  <w:r>
                    <w:rPr>
                      <w:lang w:eastAsia="lt-LT"/>
                    </w:rPr>
                    <w:t>.</w:t>
                    <w:tab/>
                    <w:t xml:space="preserve"> Gyvenamojo ploto nuomos išlaidos apmokamos:</w:t>
                  </w:r>
                </w:p>
                <w:sdt>
                  <w:sdtPr>
                    <w:alias w:val="11.1 pp."/>
                    <w:tag w:val="part_b1632f42f6de4ddc83e0dde69f75180c"/>
                    <w:lock w:val="sdtLocked"/>
                    <w:richText/>
                  </w:sdtPr>
                  <w:sdtContent>
                    <w:p>
                      <w:pPr>
                        <w:tabs>
                          <w:tab w:val="left" w:pos="1134"/>
                        </w:tabs>
                        <w:ind w:firstLine="720"/>
                        <w:jc w:val="both"/>
                        <w:rPr>
                          <w:lang w:eastAsia="lt-LT"/>
                        </w:rPr>
                      </w:pPr>
                      <w:sdt>
                        <w:sdtPr>
                          <w:alias w:val="Numeris"/>
                          <w:tag w:val="nr_b1632f42f6de4ddc83e0dde69f75180c"/>
                          <w:lock w:val="sdtLocked"/>
                          <w:richText/>
                        </w:sdtPr>
                        <w:sdtContent>
                          <w:r>
                            <w:rPr>
                              <w:lang w:eastAsia="lt-LT"/>
                            </w:rPr>
                            <w:t>11.1</w:t>
                          </w:r>
                        </w:sdtContent>
                      </w:sdt>
                      <w:r>
                        <w:rPr>
                          <w:lang w:eastAsia="lt-LT"/>
                        </w:rPr>
                        <w:t>. pagal Taisyklių priede nustatytas gyvenamojo ploto nuomos išlaidų normas, išskyrus Taisyklių 11.2 papunktyje nurodytus atvejus;</w:t>
                      </w:r>
                    </w:p>
                  </w:sdtContent>
                </w:sdt>
                <w:sdt>
                  <w:sdtPr>
                    <w:alias w:val="11.2 pp."/>
                    <w:tag w:val="part_9cc106c71d6646b190f53c86ae1da171"/>
                    <w:lock w:val="sdtLocked"/>
                    <w:richText/>
                  </w:sdtPr>
                  <w:sdtContent>
                    <w:p>
                      <w:pPr>
                        <w:tabs>
                          <w:tab w:val="left" w:pos="1134"/>
                        </w:tabs>
                        <w:ind w:firstLine="720"/>
                        <w:jc w:val="both"/>
                        <w:rPr>
                          <w:lang w:eastAsia="lt-LT"/>
                        </w:rPr>
                      </w:pPr>
                      <w:sdt>
                        <w:sdtPr>
                          <w:alias w:val="Numeris"/>
                          <w:tag w:val="nr_9cc106c71d6646b190f53c86ae1da171"/>
                          <w:lock w:val="sdtLocked"/>
                          <w:richText/>
                        </w:sdtPr>
                        <w:sdtContent>
                          <w:r>
                            <w:rPr>
                              <w:lang w:eastAsia="lt-LT"/>
                            </w:rPr>
                            <w:t>11.2</w:t>
                          </w:r>
                        </w:sdtContent>
                      </w:sdt>
                      <w:r>
                        <w:rPr>
                          <w:lang w:eastAsia="lt-LT"/>
                        </w:rPr>
                        <w:t>. pagal faktines išlaidas:</w:t>
                      </w:r>
                    </w:p>
                    <w:sdt>
                      <w:sdtPr>
                        <w:alias w:val="11.2.1 pp."/>
                        <w:tag w:val="part_7bc446e9ac6f40fb97a14f7629a5c07b"/>
                        <w:lock w:val="sdtLocked"/>
                        <w:richText/>
                      </w:sdtPr>
                      <w:sdtContent>
                        <w:p>
                          <w:pPr>
                            <w:tabs>
                              <w:tab w:val="left" w:pos="1134"/>
                            </w:tabs>
                            <w:ind w:firstLine="720"/>
                            <w:jc w:val="both"/>
                            <w:rPr>
                              <w:lang w:eastAsia="lt-LT"/>
                            </w:rPr>
                          </w:pPr>
                          <w:sdt>
                            <w:sdtPr>
                              <w:alias w:val="Numeris"/>
                              <w:tag w:val="nr_7bc446e9ac6f40fb97a14f7629a5c07b"/>
                              <w:lock w:val="sdtLocked"/>
                              <w:richText/>
                            </w:sdtPr>
                            <w:sdtContent>
                              <w:r>
                                <w:rPr>
                                  <w:lang w:eastAsia="lt-LT"/>
                                </w:rPr>
                                <w:t>11.2.1</w:t>
                              </w:r>
                            </w:sdtContent>
                          </w:sdt>
                          <w:r>
                            <w:rPr>
                              <w:lang w:eastAsia="lt-LT"/>
                            </w:rPr>
                            <w:t>. valstybinių ar vyriausybinių delegacijų nariams ir jų šeimos nariams, kai jie</w:t>
                          </w:r>
                          <w:r>
                            <w:rPr>
                              <w:b/>
                              <w:lang w:eastAsia="lt-LT"/>
                            </w:rPr>
                            <w:t xml:space="preserve"> </w:t>
                          </w:r>
                          <w:r>
                            <w:rPr>
                              <w:lang w:eastAsia="lt-LT"/>
                            </w:rPr>
                            <w:t>vyksta į užsienio valstybę</w:t>
                          </w:r>
                          <w:r>
                            <w:rPr>
                              <w:b/>
                              <w:lang w:eastAsia="lt-LT"/>
                            </w:rPr>
                            <w:t xml:space="preserve"> </w:t>
                          </w:r>
                          <w:r>
                            <w:rPr>
                              <w:lang w:eastAsia="lt-LT"/>
                            </w:rPr>
                            <w:t>valstybinės ar vyriausybinės delegacijos sudėtyje, Lietuvos Respublikos Seimo nariams, Lietuvos Respublikos Vyriausybės nariams ir viceministrams, Lietuvos Respublikos Konstitucinio Teismo teisėjams, valstybės kontrolieriui ir jo pavaduotojams, vykstantiems į užsienio komandiruotes (Tarpparlamentinės Sąjungos, NATO, Jungtinių Tautų Organizacijos ir jos specializuotųjų agentūrų, Ekonominio bendradarbiavimo ir plėtros organizacijos, Europos saugumo ir bendradarbiavimo organizacijos, Pasaulio prekybos organizacijos, Tarptautinės migracijos organizacijos, Europos Tarybos, Europos Sąjungos institucijų, Europos Konstitucinių Teismų Konferencijos ir konstitucinę kontrolę atliekančių institucijų, Tarptautinės aukščiausiųjų audito institucijų organizacijos (INTOSAI), Europos aukščiausiųjų audito institucijų organizacijos (EUROSAI), Europos rekonstrukcijos ir plėtros banko, Europos Tarybos vystymo banko ir Europos Sąjungos bei jos valstybių narių parterystės susitarimuose su trečiosiomis valstybėmis numatytus susitikimus, sesijas, seminarus, posėdžius ir konferencijas), ir juos lydintiems asmenims;</w:t>
                          </w:r>
                        </w:p>
                      </w:sdtContent>
                    </w:sdt>
                    <w:sdt>
                      <w:sdtPr>
                        <w:alias w:val="11.2.2 pp."/>
                        <w:tag w:val="part_5e959580ace4477f8562a42c308fc05f"/>
                        <w:lock w:val="sdtLocked"/>
                        <w:richText/>
                      </w:sdtPr>
                      <w:sdtContent>
                        <w:p>
                          <w:pPr>
                            <w:tabs>
                              <w:tab w:val="left" w:pos="1134"/>
                            </w:tabs>
                            <w:ind w:firstLine="720"/>
                            <w:jc w:val="both"/>
                            <w:rPr>
                              <w:szCs w:val="24"/>
                              <w:lang w:eastAsia="lt-LT"/>
                            </w:rPr>
                          </w:pPr>
                          <w:sdt>
                            <w:sdtPr>
                              <w:alias w:val="Numeris"/>
                              <w:tag w:val="nr_5e959580ace4477f8562a42c308fc05f"/>
                              <w:lock w:val="sdtLocked"/>
                              <w:richText/>
                            </w:sdtPr>
                            <w:sdtContent>
                              <w:r>
                                <w:rPr>
                                  <w:lang w:eastAsia="lt-LT"/>
                                </w:rPr>
                                <w:t>11.2.2</w:t>
                              </w:r>
                            </w:sdtContent>
                          </w:sdt>
                          <w:r>
                            <w:rPr>
                              <w:lang w:eastAsia="lt-LT"/>
                            </w:rPr>
                            <w:t>. kai renginio organizatoriai užsako gyvenamąjį plotą arba, siekdami užtikrinti renginio ar jo dalyvių saugumą arba efektyvų renginio organizavimą, rekomenduoja užsisakyti konkretų gyvenamąjį plotą.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12 p."/>
                <w:tag w:val="part_1779fe27f6164635b525170a94a564cb"/>
                <w:lock w:val="sdtLocked"/>
                <w:richText/>
              </w:sdtPr>
              <w:sdtContent>
                <w:p>
                  <w:pPr>
                    <w:tabs>
                      <w:tab w:val="left" w:pos="1134"/>
                    </w:tabs>
                    <w:ind w:firstLine="720"/>
                    <w:jc w:val="both"/>
                    <w:rPr>
                      <w:szCs w:val="24"/>
                      <w:lang w:eastAsia="lt-LT"/>
                    </w:rPr>
                  </w:pPr>
                  <w:sdt>
                    <w:sdtPr>
                      <w:alias w:val="Numeris"/>
                      <w:tag w:val="nr_1779fe27f6164635b525170a94a564cb"/>
                      <w:lock w:val="sdtLocked"/>
                      <w:richText/>
                    </w:sdtPr>
                    <w:sdtContent>
                      <w:r>
                        <w:rPr>
                          <w:szCs w:val="24"/>
                          <w:lang w:eastAsia="lt-LT"/>
                        </w:rPr>
                        <w:t>12</w:t>
                      </w:r>
                    </w:sdtContent>
                  </w:sdt>
                  <w:r>
                    <w:rPr>
                      <w:szCs w:val="24"/>
                      <w:lang w:eastAsia="lt-LT"/>
                    </w:rPr>
                    <w:t>.</w:t>
                    <w:tab/>
                    <w:t>Komandiruotės išlaidos, nurodytos Taisyklių 7.2–7.11 papunkčiuose, apmokamos tik tais atvejais, kai pateikiami jas įrodantys dokumentai.</w:t>
                  </w:r>
                </w:p>
              </w:sdtContent>
            </w:sdt>
            <w:sdt>
              <w:sdtPr>
                <w:alias w:val="13 p."/>
                <w:tag w:val="part_152d660ffa5d4313a3aaa14b886f5ee2"/>
                <w:lock w:val="sdtLocked"/>
                <w:richText/>
              </w:sdtPr>
              <w:sdtContent>
                <w:p>
                  <w:pPr>
                    <w:ind w:firstLine="720"/>
                    <w:jc w:val="both"/>
                    <w:rPr>
                      <w:szCs w:val="24"/>
                      <w:lang w:eastAsia="lt-LT"/>
                    </w:rPr>
                  </w:pPr>
                  <w:sdt>
                    <w:sdtPr>
                      <w:alias w:val="Numeris"/>
                      <w:tag w:val="nr_152d660ffa5d4313a3aaa14b886f5ee2"/>
                      <w:lock w:val="sdtLocked"/>
                      <w:richText/>
                    </w:sdtPr>
                    <w:sdtContent>
                      <w:r>
                        <w:rPr>
                          <w:lang w:eastAsia="lt-LT"/>
                        </w:rPr>
                        <w:t>13</w:t>
                      </w:r>
                    </w:sdtContent>
                  </w:sdt>
                  <w:r>
                    <w:rPr>
                      <w:lang w:eastAsia="lt-LT"/>
                    </w:rPr>
                    <w:t>. Komandiruojamam į užsienio valstybę (valstybes) darbuotojui gali būti išmokamas avansas eurais arba užsienio valiuta pagal Europos centrinio banko paskelbtus orientacinius euro ir užsienio valiutų santykius, o tais atvejais, kai orientacinių užsienio valiutų ir euro santykių Europos centrinis bankas neskelbia, – pagal Lietuvos banko nustatomus ir skelbiamus orientacinius euro ir užsienio valiutų santykius, galiojusius avanso išmokėjimo dieną. Avansas gali būti išmokamas ir tais atvejais, kai komandiruotės išlaidas įstaigai kompensuoja užsienio institucijos arba laivybos bendrovė.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a61001efd11e586708c6593c243ce">
                    <w:r w:rsidRPr="00532B9F">
                      <w:rPr>
                        <w:rFonts w:ascii="Times New Roman" w:eastAsia="MS Mincho" w:hAnsi="Times New Roman"/>
                        <w:sz w:val="20"/>
                        <w:i/>
                        <w:iCs/>
                        <w:color w:val="0000FF" w:themeColor="hyperlink"/>
                        <w:u w:val="single"/>
                      </w:rPr>
                      <w:t>653</w:t>
                    </w:r>
                  </w:fldSimple>
                  <w:r>
                    <w:rPr>
                      <w:rFonts w:ascii="Times New Roman" w:eastAsia="MS Mincho" w:hAnsi="Times New Roman"/>
                      <w:sz w:val="20"/>
                      <w:i/>
                      <w:iCs/>
                    </w:rPr>
                    <w:t>,
2015-06-26,
paskelbta TAR 2015-06-30, i. k. 2015-10415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14 p."/>
                <w:tag w:val="part_066495e1a3b14a7aabd93e6abeb9a7f3"/>
                <w:lock w:val="sdtLocked"/>
                <w:richText/>
              </w:sdtPr>
              <w:sdtContent>
                <w:p>
                  <w:pPr>
                    <w:ind w:firstLine="720"/>
                    <w:jc w:val="both"/>
                    <w:rPr>
                      <w:lang w:eastAsia="lt-LT"/>
                    </w:rPr>
                  </w:pPr>
                  <w:sdt>
                    <w:sdtPr>
                      <w:alias w:val="Numeris"/>
                      <w:tag w:val="nr_066495e1a3b14a7aabd93e6abeb9a7f3"/>
                      <w:lock w:val="sdtLocked"/>
                      <w:richText/>
                    </w:sdtPr>
                    <w:sdtContent>
                      <w:r>
                        <w:rPr>
                          <w:lang w:eastAsia="lt-LT"/>
                        </w:rPr>
                        <w:t>14</w:t>
                      </w:r>
                    </w:sdtContent>
                  </w:sdt>
                  <w:r>
                    <w:rPr>
                      <w:lang w:eastAsia="lt-LT"/>
                    </w:rPr>
                    <w:t>. Jeigu avansas darbuotojui nebuvo išmokėtas, komandiruotės išlaidos atlyginamos (pateikus šias išlaidas įrodančius dokumentus) tik eurais, o išlaidos užsienio valiuta apskaičiuojamos pagal išvykimo į komandiruotę į užsienio valstybę (valstybes) dieną galiojusius Europos centrinio banko paskelbtus orientacinius euro ir užsienio valiutų santykius, o tais atvejais, kai orientacinių užsienio valiutų ir euro santykių Europos centrinis bankas neskelbia, – pagal Lietuvos banko nustatomus ir skelbiamus orientacinius euro ir užsienio valiutų santykius.</w:t>
                  </w:r>
                </w:p>
                <w:p>
                  <w:pPr>
                    <w:ind w:firstLine="720"/>
                    <w:jc w:val="both"/>
                    <w:rPr>
                      <w:szCs w:val="24"/>
                      <w:lang w:eastAsia="lt-LT"/>
                    </w:rPr>
                  </w:pPr>
                  <w:r>
                    <w:rPr>
                      <w:lang w:eastAsia="lt-LT"/>
                    </w:rPr>
                    <w:t>Lietuvos Respublikos diplomatinių atstovybių, konsulinių įstaigų, atstovybių prie tarptautinių organizacijų ir specialiųjų misijų darbuotojui, taip pat darbuotojui, laikinai perkeltam į pareigas tarptautinėje organizacijoje ar institucijoje, Europos Sąjungos institucijoje ar įstaigoje, jeigu darbo užmokestį jam moka Lietuvos Respublikos institucija ar įstaiga, komandiruotės išlaidos gali būti atlyginamos (pateikus šias išlaidas įrodančius dokumentus) rezidavimo vietos valstybės valiuta (rezidavimo vietos valstybės valiutos ekvivalentas eurais).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15 p."/>
                <w:tag w:val="part_1f925edc5f8f40b49a6022e2d40d236f"/>
                <w:lock w:val="sdtLocked"/>
                <w:richText/>
              </w:sdtPr>
              <w:sdtContent>
                <w:p>
                  <w:pPr>
                    <w:tabs>
                      <w:tab w:val="left" w:pos="1134"/>
                    </w:tabs>
                    <w:ind w:firstLine="720"/>
                    <w:jc w:val="both"/>
                    <w:rPr>
                      <w:szCs w:val="24"/>
                      <w:lang w:eastAsia="lt-LT"/>
                    </w:rPr>
                  </w:pPr>
                  <w:sdt>
                    <w:sdtPr>
                      <w:alias w:val="Numeris"/>
                      <w:tag w:val="nr_1f925edc5f8f40b49a6022e2d40d236f"/>
                      <w:lock w:val="sdtLocked"/>
                      <w:richText/>
                    </w:sdtPr>
                    <w:sdtContent>
                      <w:r>
                        <w:rPr>
                          <w:lang w:eastAsia="lt-LT"/>
                        </w:rPr>
                        <w:t>15</w:t>
                      </w:r>
                    </w:sdtContent>
                  </w:sdt>
                  <w:r>
                    <w:rPr>
                      <w:lang w:eastAsia="lt-LT"/>
                    </w:rPr>
                    <w:t>. Jeigu avansas į komandiruotę į užsienio valstybę (valstybes) vykstančiam darbuotojui buvo išmokėtas užsienio valiuta ne tos valstybės, į kurią vykstama, darbuotojas turi pateikti gautos užsienio valiutos keitimo į kitą užsienio valiutą dokumentą. Nepateikus šio dokumento, išlaidos užsienio valiuta apskaičiuojamos pagal avanso išmokėjimo dieną (jeigu avansas nebuvo išmokėtas, – išvykimo į komandiruotę į užsienio valstybę dieną) galiojusius Europos Centrinio Banko paskelbtus orientacinius euro ir užsienio valiutų santykius, o tais atvejais, kai orientacinių užsienio valiutų ir euro santykių Europos Centrinis Bankas neskelbia, – pagal Lietuvos banko nustatomus ir skelbiamus orientacinius euro ir užsienio valiutų santykius.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16 p."/>
                <w:tag w:val="part_d1f7ea810cf24bd99b1419508ce61686"/>
                <w:lock w:val="sdtLocked"/>
                <w:richText/>
              </w:sdtPr>
              <w:sdtContent>
                <w:p>
                  <w:pPr>
                    <w:tabs>
                      <w:tab w:val="left" w:pos="1134"/>
                    </w:tabs>
                    <w:ind w:firstLine="720"/>
                    <w:jc w:val="both"/>
                  </w:pPr>
                  <w:sdt>
                    <w:sdtPr>
                      <w:alias w:val="Numeris"/>
                      <w:tag w:val="nr_d1f7ea810cf24bd99b1419508ce61686"/>
                      <w:lock w:val="sdtLocked"/>
                      <w:richText/>
                    </w:sdtPr>
                    <w:sdtContent>
                      <w:r>
                        <w:rPr>
                          <w:szCs w:val="24"/>
                          <w:lang w:eastAsia="lt-LT"/>
                        </w:rPr>
                        <w:t>16</w:t>
                      </w:r>
                    </w:sdtContent>
                  </w:sdt>
                  <w:r>
                    <w:rPr>
                      <w:szCs w:val="24"/>
                      <w:lang w:eastAsia="lt-LT"/>
                    </w:rPr>
                    <w:t>.</w:t>
                    <w:tab/>
                    <w:t>Siunčiant darbuotoją į komandiruotę į užsienio valstybę (valstybes) ekvivalentinių nevaliutinių pasikeitimų sąlygomis, viena valstybė moka kitos valstybės specialistų išlaikymo išlaidas vidaus valiuta pagal susitarimą.</w:t>
                  </w:r>
                </w:p>
              </w:sdtContent>
            </w:sdt>
            <w:sdt>
              <w:sdtPr>
                <w:alias w:val="16-1 p."/>
                <w:tag w:val="part_4b0abdad4d7244489690c092a7d6dda2"/>
                <w:lock w:val="sdtLocked"/>
                <w:richText/>
              </w:sdtPr>
              <w:sdtContent>
                <w:p>
                  <w:pPr>
                    <w:ind w:firstLine="720"/>
                    <w:jc w:val="both"/>
                    <w:rPr>
                      <w:bCs/>
                      <w:caps/>
                      <w:szCs w:val="24"/>
                      <w:lang w:eastAsia="lt-LT"/>
                    </w:rPr>
                  </w:pPr>
                  <w:sdt>
                    <w:sdtPr>
                      <w:alias w:val="Numeris"/>
                      <w:tag w:val="nr_4b0abdad4d7244489690c092a7d6dda2"/>
                      <w:lock w:val="sdtLocked"/>
                      <w:richText/>
                    </w:sdtPr>
                    <w:sdtContent>
                      <w:r>
                        <w:rPr>
                          <w:lang w:eastAsia="lt-LT"/>
                        </w:rPr>
                        <w:t>16</w:t>
                      </w:r>
                      <w:r>
                        <w:rPr>
                          <w:vertAlign w:val="superscript"/>
                          <w:lang w:eastAsia="lt-LT"/>
                        </w:rPr>
                        <w:t>1</w:t>
                      </w:r>
                    </w:sdtContent>
                  </w:sdt>
                  <w:r>
                    <w:rPr>
                      <w:lang w:eastAsia="lt-LT"/>
                    </w:rPr>
                    <w:t xml:space="preserve">. </w:t>
                  </w:r>
                  <w:r>
                    <w:rPr>
                      <w:color w:val="000000"/>
                      <w:lang w:eastAsia="lt-LT"/>
                    </w:rPr>
                    <w:t>Taisyklių 2.2 papunktyje nurodytų darbuotojų patirtos komandiruočių, susijusių su ne Lietuvos Respublikos teritorijoje esančių laivų tinkamumo plaukioti priežiūra, laivo apžiūromis, patikrinimais ir vertinimais, išlaidos apmokamos vadovaujantis Taisyklėmis, ir šias išlaidas Lietuvos transporto saugos administracijai atlygina laivybos bendrovė ne vėliau kaip per 20 darbo dienų nuo išlaidas patvirtinančių dokumentų gavimo. Lietuvos transporto saugos administracija turi pateikti laivybos bendrovei išlaidas patvirtinančius dokumentus ne vėliau kaip per 10 darbo dienų nuo darbuotojo grįžimo iš komandiruotės.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a61001efd11e586708c6593c243ce">
                    <w:r w:rsidRPr="00532B9F">
                      <w:rPr>
                        <w:rFonts w:ascii="Times New Roman" w:eastAsia="MS Mincho" w:hAnsi="Times New Roman"/>
                        <w:sz w:val="20"/>
                        <w:i/>
                        <w:iCs/>
                        <w:color w:val="0000FF" w:themeColor="hyperlink"/>
                        <w:u w:val="single"/>
                      </w:rPr>
                      <w:t>653</w:t>
                    </w:r>
                  </w:fldSimple>
                  <w:r>
                    <w:rPr>
                      <w:rFonts w:ascii="Times New Roman" w:eastAsia="MS Mincho" w:hAnsi="Times New Roman"/>
                      <w:sz w:val="20"/>
                      <w:i/>
                      <w:iCs/>
                    </w:rPr>
                    <w:t>,
2015-06-26,
paskelbta TAR 2015-06-30, i. k. 2015-10415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32190ef1b11e88568e724760eeafa">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2018-11-21,
paskelbta TAR 2018-11-23, i. k. 2018-18956            </w:t>
                  </w:r>
                </w:p>
                <w:p/>
              </w:sdtContent>
            </w:sdt>
          </w:sdtContent>
        </w:sdt>
        <w:sdt>
          <w:sdtPr>
            <w:alias w:val="skyrius"/>
            <w:tag w:val="part_7d0373bbef5548099f2bc75cd1c799bd"/>
            <w:lock w:val="sdtLocked"/>
            <w:richText/>
          </w:sdtPr>
          <w:sdtContent>
            <w:p>
              <w:pPr>
                <w:keepNext/>
                <w:keepLines/>
                <w:tabs>
                  <w:tab w:val="num" w:pos="397"/>
                </w:tabs>
                <w:jc w:val="center"/>
                <w:rPr>
                  <w:b/>
                  <w:bCs/>
                  <w:caps/>
                  <w:szCs w:val="24"/>
                  <w:lang w:eastAsia="lt-LT"/>
                </w:rPr>
              </w:pPr>
              <w:sdt>
                <w:sdtPr>
                  <w:alias w:val="Numeris"/>
                  <w:tag w:val="nr_7d0373bbef5548099f2bc75cd1c799bd"/>
                  <w:lock w:val="sdtLocked"/>
                  <w:richText/>
                </w:sdtPr>
                <w:sdtContent>
                  <w:r>
                    <w:rPr>
                      <w:b/>
                      <w:bCs/>
                      <w:caps/>
                      <w:szCs w:val="24"/>
                      <w:lang w:eastAsia="lt-LT"/>
                    </w:rPr>
                    <w:t>III</w:t>
                  </w:r>
                </w:sdtContent>
              </w:sdt>
              <w:r>
                <w:rPr>
                  <w:b/>
                  <w:bCs/>
                  <w:caps/>
                  <w:szCs w:val="24"/>
                  <w:lang w:eastAsia="lt-LT"/>
                </w:rPr>
                <w:t xml:space="preserve"> SKYRIUS</w:t>
              </w:r>
            </w:p>
            <w:p>
              <w:pPr>
                <w:keepNext/>
                <w:keepLines/>
                <w:jc w:val="center"/>
                <w:rPr>
                  <w:b/>
                  <w:bCs/>
                  <w:caps/>
                  <w:szCs w:val="24"/>
                  <w:lang w:eastAsia="lt-LT"/>
                </w:rPr>
              </w:pPr>
              <w:sdt>
                <w:sdtPr>
                  <w:alias w:val="Pavadinimas"/>
                  <w:tag w:val="title_7d0373bbef5548099f2bc75cd1c799bd"/>
                  <w:lock w:val="sdtLocked"/>
                  <w:richText/>
                </w:sdtPr>
                <w:sdtContent>
                  <w:r>
                    <w:rPr>
                      <w:b/>
                      <w:szCs w:val="24"/>
                      <w:lang w:eastAsia="lt-LT"/>
                    </w:rPr>
                    <w:t>KOMANDIRUOČIŲ LIETUVOS RESPUBLIKOS TERITORIJOJE IŠLAIDŲ APMOKĖJIMAS</w:t>
                  </w:r>
                </w:sdtContent>
              </w:sdt>
            </w:p>
            <w:p>
              <w:pPr>
                <w:ind w:firstLine="720"/>
                <w:jc w:val="both"/>
                <w:rPr>
                  <w:szCs w:val="24"/>
                  <w:lang w:eastAsia="lt-LT"/>
                </w:rPr>
              </w:pPr>
            </w:p>
            <w:sdt>
              <w:sdtPr>
                <w:alias w:val="17 p."/>
                <w:tag w:val="part_950850cca8b54b5b9dc79de51ef805ad"/>
                <w:lock w:val="sdtLocked"/>
                <w:richText/>
              </w:sdtPr>
              <w:sdtContent>
                <w:p>
                  <w:pPr>
                    <w:tabs>
                      <w:tab w:val="left" w:pos="1134"/>
                    </w:tabs>
                    <w:ind w:firstLine="720"/>
                    <w:jc w:val="both"/>
                    <w:rPr>
                      <w:szCs w:val="24"/>
                      <w:lang w:eastAsia="lt-LT"/>
                    </w:rPr>
                  </w:pPr>
                  <w:sdt>
                    <w:sdtPr>
                      <w:alias w:val="Numeris"/>
                      <w:tag w:val="nr_950850cca8b54b5b9dc79de51ef805ad"/>
                      <w:lock w:val="sdtLocked"/>
                      <w:richText/>
                    </w:sdtPr>
                    <w:sdtContent>
                      <w:r>
                        <w:rPr>
                          <w:szCs w:val="24"/>
                          <w:lang w:eastAsia="lt-LT"/>
                        </w:rPr>
                        <w:t>17</w:t>
                      </w:r>
                    </w:sdtContent>
                  </w:sdt>
                  <w:r>
                    <w:rPr>
                      <w:szCs w:val="24"/>
                      <w:lang w:eastAsia="lt-LT"/>
                    </w:rPr>
                    <w:t>.</w:t>
                    <w:tab/>
                    <w:t>Kai darbuotojas siunčiamas į komandiruotę Lietuvos Respublikos teritorijoje, jam apmokamos šios komandiruotės išlaidos:</w:t>
                  </w:r>
                </w:p>
                <w:sdt>
                  <w:sdtPr>
                    <w:alias w:val="17.1 p."/>
                    <w:tag w:val="part_723c572729e642418943978b028c549f"/>
                    <w:lock w:val="sdtLocked"/>
                    <w:richText/>
                  </w:sdtPr>
                  <w:sdtContent>
                    <w:p>
                      <w:pPr>
                        <w:ind w:firstLine="720"/>
                        <w:jc w:val="both"/>
                        <w:rPr>
                          <w:szCs w:val="24"/>
                          <w:lang w:eastAsia="lt-LT"/>
                        </w:rPr>
                      </w:pPr>
                      <w:sdt>
                        <w:sdtPr>
                          <w:alias w:val="Numeris"/>
                          <w:tag w:val="nr_723c572729e642418943978b028c549f"/>
                          <w:lock w:val="sdtLocked"/>
                          <w:richText/>
                        </w:sdtPr>
                        <w:sdtContent>
                          <w:r>
                            <w:rPr>
                              <w:lang w:eastAsia="lt-LT"/>
                            </w:rPr>
                            <w:t>17.1</w:t>
                          </w:r>
                        </w:sdtContent>
                      </w:sdt>
                      <w:r>
                        <w:rPr>
                          <w:lang w:eastAsia="lt-LT"/>
                        </w:rPr>
                        <w:t>. dienpinigiai pagal Lietuvos Respublikos Vyriausybės patvirtintą Maksimalių dienpinigių dydžių sąrašą ir Dienpinigių mokėjimo tvarkos aprašą, jeigu komandiruotė trunka ilgiau nei vieną komandiruotės</w:t>
                      </w:r>
                      <w:r>
                        <w:rPr>
                          <w:b/>
                          <w:lang w:eastAsia="lt-LT"/>
                        </w:rPr>
                        <w:t xml:space="preserve"> </w:t>
                      </w:r>
                      <w:r>
                        <w:rPr>
                          <w:lang w:eastAsia="lt-LT"/>
                        </w:rPr>
                        <w:t>darbo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17.2 p."/>
                    <w:tag w:val="part_3e1adaaaa0354921ae235c8e4ce29f67"/>
                    <w:lock w:val="sdtLocked"/>
                    <w:richText/>
                  </w:sdtPr>
                  <w:sdtContent>
                    <w:p>
                      <w:pPr>
                        <w:tabs>
                          <w:tab w:val="left" w:pos="1134"/>
                        </w:tabs>
                        <w:ind w:firstLine="720"/>
                        <w:jc w:val="both"/>
                        <w:rPr>
                          <w:szCs w:val="24"/>
                          <w:lang w:eastAsia="lt-LT"/>
                        </w:rPr>
                      </w:pPr>
                      <w:sdt>
                        <w:sdtPr>
                          <w:alias w:val="Numeris"/>
                          <w:tag w:val="nr_3e1adaaaa0354921ae235c8e4ce29f67"/>
                          <w:lock w:val="sdtLocked"/>
                          <w:richText/>
                        </w:sdtPr>
                        <w:sdtContent>
                          <w:r>
                            <w:rPr>
                              <w:lang w:eastAsia="lt-LT"/>
                            </w:rPr>
                            <w:t>17.2</w:t>
                          </w:r>
                        </w:sdtContent>
                      </w:sdt>
                      <w:r>
                        <w:rPr>
                          <w:lang w:eastAsia="lt-LT"/>
                        </w:rPr>
                        <w:t>. gyvenamojo ploto nuomos išlaidos</w:t>
                      </w:r>
                      <w:r>
                        <w:rPr>
                          <w:b/>
                          <w:lang w:eastAsia="lt-LT"/>
                        </w:rPr>
                        <w:t xml:space="preserve"> </w:t>
                      </w:r>
                      <w:r>
                        <w:rPr>
                          <w:color w:val="000000"/>
                          <w:lang w:eastAsia="lt-LT"/>
                        </w:rPr>
                        <w:t>pagal</w:t>
                      </w:r>
                      <w:r>
                        <w:rPr>
                          <w:lang w:eastAsia="lt-LT"/>
                        </w:rPr>
                        <w:t xml:space="preserve"> Taisyklių priede nustatytas gyvenamojo ploto nuomos išlaidų normas;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17.3 p."/>
                    <w:tag w:val="part_2fd925ec154a435a82780a87374337d7"/>
                    <w:lock w:val="sdtLocked"/>
                    <w:richText/>
                  </w:sdtPr>
                  <w:sdtContent>
                    <w:p>
                      <w:pPr>
                        <w:ind w:firstLine="720"/>
                        <w:jc w:val="both"/>
                        <w:rPr>
                          <w:szCs w:val="24"/>
                          <w:lang w:eastAsia="lt-LT"/>
                        </w:rPr>
                      </w:pPr>
                      <w:sdt>
                        <w:sdtPr>
                          <w:alias w:val="Numeris"/>
                          <w:tag w:val="nr_2fd925ec154a435a82780a87374337d7"/>
                          <w:lock w:val="sdtLocked"/>
                          <w:richText/>
                        </w:sdtPr>
                        <w:sdtContent>
                          <w:r>
                            <w:rPr>
                              <w:szCs w:val="24"/>
                              <w:lang w:eastAsia="lt-LT"/>
                            </w:rPr>
                            <w:t>17.3</w:t>
                          </w:r>
                        </w:sdtContent>
                      </w:sdt>
                      <w:r>
                        <w:rPr>
                          <w:szCs w:val="24"/>
                          <w:lang w:eastAsia="lt-LT"/>
                        </w:rPr>
                        <w:t>.</w:t>
                        <w:tab/>
                        <w:t>transporto išlaidos, susijusios su komandiruotės tikslais:</w:t>
                      </w:r>
                    </w:p>
                    <w:sdt>
                      <w:sdtPr>
                        <w:alias w:val="17.3.1 p."/>
                        <w:tag w:val="part_d43041db725e40c1b644129e56e4cdd4"/>
                        <w:lock w:val="sdtLocked"/>
                        <w:richText/>
                      </w:sdtPr>
                      <w:sdtContent>
                        <w:p>
                          <w:pPr>
                            <w:tabs>
                              <w:tab w:val="left" w:pos="1418"/>
                            </w:tabs>
                            <w:ind w:firstLine="720"/>
                            <w:jc w:val="both"/>
                            <w:rPr>
                              <w:szCs w:val="24"/>
                              <w:lang w:eastAsia="lt-LT"/>
                            </w:rPr>
                          </w:pPr>
                          <w:sdt>
                            <w:sdtPr>
                              <w:alias w:val="Numeris"/>
                              <w:tag w:val="nr_d43041db725e40c1b644129e56e4cdd4"/>
                              <w:lock w:val="sdtLocked"/>
                              <w:richText/>
                            </w:sdtPr>
                            <w:sdtContent>
                              <w:r>
                                <w:rPr>
                                  <w:szCs w:val="24"/>
                                  <w:lang w:eastAsia="lt-LT"/>
                                </w:rPr>
                                <w:t>17.3.1</w:t>
                              </w:r>
                            </w:sdtContent>
                          </w:sdt>
                          <w:r>
                            <w:rPr>
                              <w:szCs w:val="24"/>
                              <w:lang w:eastAsia="lt-LT"/>
                            </w:rPr>
                            <w:t>.</w:t>
                            <w:tab/>
                            <w:t xml:space="preserve">kelionės į komandiruotės vietą (vietas) ir grįžimo iš jos į nuolatinę darbo vietą visų rūšių transporto priemonėmis, išskyrus lengvuosius automobilius taksi; </w:t>
                          </w:r>
                        </w:p>
                      </w:sdtContent>
                    </w:sdt>
                    <w:sdt>
                      <w:sdtPr>
                        <w:alias w:val="17.3.2 p."/>
                        <w:tag w:val="part_e8841a864f974265a698627aa95ce6fd"/>
                        <w:lock w:val="sdtLocked"/>
                        <w:richText/>
                      </w:sdtPr>
                      <w:sdtContent>
                        <w:p>
                          <w:pPr>
                            <w:tabs>
                              <w:tab w:val="left" w:pos="1418"/>
                            </w:tabs>
                            <w:ind w:firstLine="720"/>
                            <w:jc w:val="both"/>
                            <w:rPr>
                              <w:szCs w:val="24"/>
                              <w:lang w:eastAsia="lt-LT"/>
                            </w:rPr>
                          </w:pPr>
                          <w:sdt>
                            <w:sdtPr>
                              <w:alias w:val="Numeris"/>
                              <w:tag w:val="nr_e8841a864f974265a698627aa95ce6fd"/>
                              <w:lock w:val="sdtLocked"/>
                              <w:richText/>
                            </w:sdtPr>
                            <w:sdtContent>
                              <w:r>
                                <w:rPr>
                                  <w:szCs w:val="24"/>
                                  <w:lang w:eastAsia="lt-LT"/>
                                </w:rPr>
                                <w:t>17.3.2</w:t>
                              </w:r>
                            </w:sdtContent>
                          </w:sdt>
                          <w:r>
                            <w:rPr>
                              <w:szCs w:val="24"/>
                              <w:lang w:eastAsia="lt-LT"/>
                            </w:rPr>
                            <w:t>.</w:t>
                            <w:tab/>
                            <w:t>komandiruotės vietovėje (vietovėse) visų rūšių transporto priemonėmis;</w:t>
                          </w:r>
                        </w:p>
                      </w:sdtContent>
                    </w:sdt>
                  </w:sdtContent>
                </w:sdt>
                <w:sdt>
                  <w:sdtPr>
                    <w:alias w:val="17.4 p."/>
                    <w:tag w:val="part_fe37b86a42894be883d6a9a78d3f63d0"/>
                    <w:lock w:val="sdtLocked"/>
                    <w:richText/>
                  </w:sdtPr>
                  <w:sdtContent>
                    <w:p>
                      <w:pPr>
                        <w:ind w:firstLine="720"/>
                        <w:jc w:val="both"/>
                        <w:rPr>
                          <w:szCs w:val="24"/>
                          <w:lang w:eastAsia="lt-LT"/>
                        </w:rPr>
                      </w:pPr>
                      <w:sdt>
                        <w:sdtPr>
                          <w:alias w:val="Numeris"/>
                          <w:tag w:val="nr_fe37b86a42894be883d6a9a78d3f63d0"/>
                          <w:lock w:val="sdtLocked"/>
                          <w:richText/>
                        </w:sdtPr>
                        <w:sdtContent>
                          <w:r>
                            <w:rPr>
                              <w:szCs w:val="24"/>
                              <w:lang w:eastAsia="lt-LT"/>
                            </w:rPr>
                            <w:t>17.4</w:t>
                          </w:r>
                        </w:sdtContent>
                      </w:sdt>
                      <w:r>
                        <w:rPr>
                          <w:szCs w:val="24"/>
                          <w:lang w:eastAsia="lt-LT"/>
                        </w:rPr>
                        <w:t>.</w:t>
                        <w:tab/>
                        <w:t>komandiruotės metu sunaudotų degalų įsigijimo išlaidos, atsižvelgiant į komandiruotės metu nuvažiuotų kilometrų skaičių ir įstaigos patvirtintas degalų sunaudojimo normas atitinkamai transporto priemonei pagal atitinkamos transporto priemonės gamintojo nurodytus transporto priemonės techninius duomenis (degalų sunaudojimo normas 100 kilometrų), jeigu į komandiruotę buvo važiuojama įstaigos transporto priemone, išsinuomota ar pagal panaudos sutartį perduota transporto priemone arba komandiruoto darbuotojo transporto priemone. Įsakyme ar potvarkyje būtina nurodyti transporto priemonės markę, modelį ir valstybinį numerį. Komandiruoto darbuotojo automobilio naudojimo komandiruotės tikslams tvarką nustato valstybės institucijų ir įstaigų vadovai;</w:t>
                      </w:r>
                    </w:p>
                  </w:sdtContent>
                </w:sdt>
                <w:sdt>
                  <w:sdtPr>
                    <w:alias w:val="17.5 p."/>
                    <w:tag w:val="part_59130430575a4e4985c1deecc4f409bc"/>
                    <w:lock w:val="sdtLocked"/>
                    <w:richText/>
                  </w:sdtPr>
                  <w:sdtContent>
                    <w:p>
                      <w:pPr>
                        <w:ind w:firstLine="720"/>
                        <w:jc w:val="both"/>
                        <w:rPr>
                          <w:szCs w:val="24"/>
                          <w:lang w:eastAsia="lt-LT"/>
                        </w:rPr>
                      </w:pPr>
                      <w:sdt>
                        <w:sdtPr>
                          <w:alias w:val="Numeris"/>
                          <w:tag w:val="nr_59130430575a4e4985c1deecc4f409bc"/>
                          <w:lock w:val="sdtLocked"/>
                          <w:richText/>
                        </w:sdtPr>
                        <w:sdtContent>
                          <w:r>
                            <w:rPr>
                              <w:szCs w:val="24"/>
                              <w:lang w:eastAsia="lt-LT"/>
                            </w:rPr>
                            <w:t>17.5</w:t>
                          </w:r>
                        </w:sdtContent>
                      </w:sdt>
                      <w:r>
                        <w:rPr>
                          <w:szCs w:val="24"/>
                          <w:lang w:eastAsia="lt-LT"/>
                        </w:rPr>
                        <w:t>.</w:t>
                        <w:tab/>
                        <w:t>ryšių (pašto ir telekomunikacijų) išlaidos;</w:t>
                      </w:r>
                    </w:p>
                  </w:sdtContent>
                </w:sdt>
                <w:sdt>
                  <w:sdtPr>
                    <w:alias w:val="17.6 p."/>
                    <w:tag w:val="part_172fe66e648047829436d359c8e89e40"/>
                    <w:lock w:val="sdtLocked"/>
                    <w:richText/>
                  </w:sdtPr>
                  <w:sdtContent>
                    <w:p>
                      <w:pPr>
                        <w:ind w:firstLine="720"/>
                        <w:jc w:val="both"/>
                        <w:rPr>
                          <w:szCs w:val="24"/>
                          <w:lang w:eastAsia="lt-LT"/>
                        </w:rPr>
                      </w:pPr>
                      <w:sdt>
                        <w:sdtPr>
                          <w:alias w:val="Numeris"/>
                          <w:tag w:val="nr_172fe66e648047829436d359c8e89e40"/>
                          <w:lock w:val="sdtLocked"/>
                          <w:richText/>
                        </w:sdtPr>
                        <w:sdtContent>
                          <w:r>
                            <w:rPr>
                              <w:szCs w:val="24"/>
                              <w:lang w:eastAsia="lt-LT"/>
                            </w:rPr>
                            <w:t>17.6</w:t>
                          </w:r>
                        </w:sdtContent>
                      </w:sdt>
                      <w:r>
                        <w:rPr>
                          <w:szCs w:val="24"/>
                          <w:lang w:eastAsia="lt-LT"/>
                        </w:rPr>
                        <w:t>.</w:t>
                        <w:tab/>
                        <w:t>vykstant į konferenciją, simpoziumą, parodą ar kitą renginį, – registravimosi renginyje mokesčio ar bilietų į renginį pirkimo išlaidos;</w:t>
                      </w:r>
                    </w:p>
                  </w:sdtContent>
                </w:sdt>
                <w:sdt>
                  <w:sdtPr>
                    <w:alias w:val="17.7 p."/>
                    <w:tag w:val="part_9fd2da7febc04ef4bca0c2c66ad5b5eb"/>
                    <w:lock w:val="sdtLocked"/>
                    <w:richText/>
                  </w:sdtPr>
                  <w:sdtContent>
                    <w:p>
                      <w:pPr>
                        <w:ind w:firstLine="720"/>
                        <w:jc w:val="both"/>
                        <w:rPr>
                          <w:szCs w:val="24"/>
                          <w:lang w:eastAsia="lt-LT"/>
                        </w:rPr>
                      </w:pPr>
                      <w:sdt>
                        <w:sdtPr>
                          <w:alias w:val="Numeris"/>
                          <w:tag w:val="nr_9fd2da7febc04ef4bca0c2c66ad5b5eb"/>
                          <w:lock w:val="sdtLocked"/>
                          <w:richText/>
                        </w:sdtPr>
                        <w:sdtContent>
                          <w:r>
                            <w:rPr>
                              <w:szCs w:val="24"/>
                              <w:lang w:eastAsia="lt-LT"/>
                            </w:rPr>
                            <w:t>17.7</w:t>
                          </w:r>
                        </w:sdtContent>
                      </w:sdt>
                      <w:r>
                        <w:rPr>
                          <w:szCs w:val="24"/>
                          <w:lang w:eastAsia="lt-LT"/>
                        </w:rPr>
                        <w:t>.</w:t>
                        <w:tab/>
                        <w:t>vietinės rinkliavos išlaidos;</w:t>
                      </w:r>
                    </w:p>
                  </w:sdtContent>
                </w:sdt>
                <w:sdt>
                  <w:sdtPr>
                    <w:alias w:val="17.8 p."/>
                    <w:tag w:val="part_8b7b60a6e7f74a43b19325003d3d6e36"/>
                    <w:lock w:val="sdtLocked"/>
                    <w:richText/>
                  </w:sdtPr>
                  <w:sdtContent>
                    <w:p>
                      <w:pPr>
                        <w:ind w:firstLine="720"/>
                        <w:jc w:val="both"/>
                        <w:rPr>
                          <w:szCs w:val="24"/>
                          <w:lang w:eastAsia="lt-LT"/>
                        </w:rPr>
                      </w:pPr>
                      <w:sdt>
                        <w:sdtPr>
                          <w:alias w:val="Numeris"/>
                          <w:tag w:val="nr_8b7b60a6e7f74a43b19325003d3d6e36"/>
                          <w:lock w:val="sdtLocked"/>
                          <w:richText/>
                        </w:sdtPr>
                        <w:sdtContent>
                          <w:r>
                            <w:rPr>
                              <w:szCs w:val="24"/>
                              <w:lang w:eastAsia="lt-LT"/>
                            </w:rPr>
                            <w:t>17.8</w:t>
                          </w:r>
                        </w:sdtContent>
                      </w:sdt>
                      <w:r>
                        <w:rPr>
                          <w:szCs w:val="24"/>
                          <w:lang w:eastAsia="lt-LT"/>
                        </w:rPr>
                        <w:t>.</w:t>
                        <w:tab/>
                        <w:t>automobilių stovėjimo ir saugojimo aikštelėse komandiruotės vietovės teritorijoje išlaidos.</w:t>
                      </w:r>
                    </w:p>
                  </w:sdtContent>
                </w:sdt>
              </w:sdtContent>
            </w:sdt>
            <w:sdt>
              <w:sdtPr>
                <w:alias w:val="18 p."/>
                <w:tag w:val="part_17b1699e710444589b25ac1e967cc89f"/>
                <w:lock w:val="sdtLocked"/>
                <w:richText/>
              </w:sdtPr>
              <w:sdtContent>
                <w:p>
                  <w:pPr>
                    <w:tabs>
                      <w:tab w:val="left" w:pos="1134"/>
                    </w:tabs>
                    <w:ind w:firstLine="720"/>
                    <w:jc w:val="both"/>
                    <w:rPr>
                      <w:szCs w:val="24"/>
                      <w:u w:val="single"/>
                      <w:lang w:eastAsia="lt-LT"/>
                    </w:rPr>
                  </w:pPr>
                  <w:sdt>
                    <w:sdtPr>
                      <w:alias w:val="Numeris"/>
                      <w:tag w:val="nr_17b1699e710444589b25ac1e967cc89f"/>
                      <w:lock w:val="sdtLocked"/>
                      <w:richText/>
                    </w:sdtPr>
                    <w:sdtContent>
                      <w:r>
                        <w:rPr>
                          <w:szCs w:val="24"/>
                          <w:lang w:eastAsia="lt-LT"/>
                        </w:rPr>
                        <w:t>18</w:t>
                      </w:r>
                    </w:sdtContent>
                  </w:sdt>
                  <w:r>
                    <w:rPr>
                      <w:szCs w:val="24"/>
                      <w:lang w:eastAsia="lt-LT"/>
                    </w:rPr>
                    <w:t>.</w:t>
                    <w:tab/>
                    <w:t>Visos Taisyklių 17.2–17.8 papunkčiuose</w:t>
                  </w:r>
                  <w:r>
                    <w:rPr>
                      <w:b/>
                      <w:szCs w:val="24"/>
                      <w:lang w:eastAsia="lt-LT"/>
                    </w:rPr>
                    <w:t xml:space="preserve"> </w:t>
                  </w:r>
                  <w:r>
                    <w:rPr>
                      <w:szCs w:val="24"/>
                      <w:lang w:eastAsia="lt-LT"/>
                    </w:rPr>
                    <w:t>nurodytos komandiruočių išlaidos atlyginamos tik tais atvejais, kai pateikiami jas įrodantys dokumentai.</w:t>
                  </w:r>
                </w:p>
              </w:sdtContent>
            </w:sdt>
            <w:sdt>
              <w:sdtPr>
                <w:alias w:val="19 p."/>
                <w:tag w:val="part_e29ce1181b2b4d4284bd0ddff6925f00"/>
                <w:lock w:val="sdtLocked"/>
                <w:richText/>
              </w:sdtPr>
              <w:sdtContent>
                <w:p>
                  <w:pPr>
                    <w:pStyle w:val="PlainText"/>
                    <w:ind w:firstLine="567"/>
                    <w:jc w:val="both"/>
                    <w:rPr>
                      <w:rFonts w:ascii="Times New Roman" w:hAnsi="Times New Roman"/>
                      <w:b/>
                      <w:bCs/>
                      <w:sz w:val="22"/>
                    </w:rPr>
                  </w:pPr>
                  <w:r>
                    <w:rPr>
                      <w:rFonts w:ascii="Times New Roman" w:hAnsi="Times New Roman"/>
                      <w:sz w:val="22"/>
                    </w:rPr>
                    <w:t>19</w:t>
                  </w:r>
                  <w:r>
                    <w:rPr>
                      <w:rFonts w:ascii="Times New Roman" w:hAnsi="Times New Roman"/>
                      <w:sz w:val="22"/>
                    </w:rPr>
                    <w:t>.</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20 p."/>
                <w:tag w:val="part_864dcb0164da42e2a863fc87b7581772"/>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Content>
        </w:sdt>
        <w:sdt>
          <w:sdtPr>
            <w:alias w:val="pabaiga"/>
            <w:tag w:val="part_90979e423f15435fa50478b4cab12b01"/>
            <w:lock w:val="sdtLocked"/>
            <w:richText/>
          </w:sdtPr>
          <w:sdtContent>
            <w:p>
              <w:pPr>
                <w:tabs>
                  <w:tab w:val="left" w:pos="6237"/>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92270086d911e481c9c95e73113964">
            <w:r w:rsidRPr="00532B9F">
              <w:rPr>
                <w:rFonts w:ascii="Times New Roman" w:eastAsia="MS Mincho" w:hAnsi="Times New Roman"/>
                <w:sz w:val="20"/>
                <w:i/>
                <w:iCs/>
                <w:color w:val="0000FF" w:themeColor="hyperlink"/>
                <w:u w:val="single"/>
              </w:rPr>
              <w:t>1433</w:t>
            </w:r>
          </w:fldSimple>
          <w:r>
            <w:rPr>
              <w:rFonts w:ascii="Times New Roman" w:eastAsia="MS Mincho" w:hAnsi="Times New Roman"/>
              <w:sz w:val="20"/>
              <w:i/>
              <w:iCs/>
            </w:rPr>
            <w:t>,
2014-12-15,
paskelbta TAR 2014-12-19, i. k. 2014-20067            </w:t>
          </w:r>
        </w:p>
        <w:p/>
      </w:sdtContent>
    </w:sdt>
    <w:sdt>
      <w:sdtPr>
        <w:alias w:val="pr."/>
        <w:tag w:val="part_9b6305730ec94accac51ec860d2924be"/>
        <w:lock w:val="sdtLocked"/>
        <w:richText/>
      </w:sdtPr>
      <w:sdtContent>
        <w:p>
          <w:pPr>
            <w:tabs>
              <w:tab w:val="left" w:pos="6804"/>
            </w:tabs>
            <w:ind w:left="4820"/>
            <w:sectPr>
              <w:pgSz w:w="11906" w:h="16838" w:code="9"/>
              <w:pgMar w:top="1134" w:right="1134" w:bottom="1134" w:left="1701" w:header="567" w:footer="567" w:gutter="0"/>
              <w:pgNumType w:start="1"/>
              <w:cols w:space="1296"/>
              <w:titlePg/>
            </w:sectPr>
          </w:pPr>
        </w:p>
        <w:p>
          <w:pPr>
            <w:tabs>
              <w:tab w:val="left" w:pos="6804"/>
            </w:tabs>
            <w:ind w:left="4820"/>
            <w:rPr>
              <w:lang w:eastAsia="ar-SA"/>
            </w:rPr>
          </w:pPr>
          <w:r>
            <w:rPr>
              <w:lang w:eastAsia="ar-SA"/>
            </w:rPr>
            <w:t xml:space="preserve">Komandiruočių išlaidų </w:t>
          </w:r>
        </w:p>
        <w:p>
          <w:pPr>
            <w:tabs>
              <w:tab w:val="left" w:pos="6804"/>
            </w:tabs>
            <w:ind w:left="4820"/>
            <w:rPr>
              <w:lang w:eastAsia="ar-SA"/>
            </w:rPr>
          </w:pPr>
          <w:r>
            <w:rPr>
              <w:lang w:eastAsia="ar-SA"/>
            </w:rPr>
            <w:t>biudžetinėse įstaigose apmokėjimo</w:t>
            <w:br/>
            <w:t xml:space="preserve">taisyklių </w:t>
            <w:br/>
            <w:t>priedas</w:t>
          </w:r>
        </w:p>
        <w:p>
          <w:pPr>
            <w:tabs>
              <w:tab w:val="left" w:pos="6237"/>
              <w:tab w:val="right" w:pos="8306"/>
            </w:tabs>
            <w:rPr>
              <w:lang w:eastAsia="lt-LT"/>
            </w:rPr>
          </w:pPr>
        </w:p>
        <w:sdt>
          <w:sdtPr>
            <w:alias w:val="Pavadinimas"/>
            <w:tag w:val="title_9b6305730ec94accac51ec860d2924be"/>
            <w:lock w:val="sdtLocked"/>
            <w:richText/>
          </w:sdtPr>
          <w:sdtContent>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rPr>
              </w:pPr>
              <w:r>
                <w:rPr>
                  <w:b/>
                </w:rPr>
                <w:t xml:space="preserve">GYVENAMOJO PLOTO NUOMOS </w:t>
              </w: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rPr>
              </w:pPr>
              <w:r>
                <w:rPr>
                  <w:b/>
                </w:rPr>
                <w:t xml:space="preserve">IŠLAIDŲ NORMŲ SĄRAŠAS </w:t>
              </w:r>
            </w:p>
          </w:sdtContent>
        </w:sdt>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rPr>
              <w:b/>
            </w:rPr>
          </w:pPr>
        </w:p>
        <w:tbl>
          <w:tblPr>
            <w:tblW w:w="907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6237"/>
            <w:gridCol w:w="1984"/>
          </w:tblGrid>
          <w:tr>
            <w:trPr>
              <w:tblHeader/>
            </w:trPr>
            <w:tc>
              <w:tcPr>
                <w:tcW w:w="85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p>
            </w:tc>
            <w:tc>
              <w:tcPr>
                <w:tcW w:w="6237" w:type="dxa"/>
                <w:tcBorders>
                  <w:top w:val="single" w:sz="4" w:space="0" w:color="auto"/>
                  <w:left w:val="single" w:sz="4" w:space="0" w:color="auto"/>
                  <w:bottom w:val="single" w:sz="4" w:space="0" w:color="auto"/>
                  <w:right w:val="single" w:sz="4" w:space="0" w:color="auto"/>
                </w:tcBorders>
                <w:vAlign w:val="center"/>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 xml:space="preserve">Valstybės </w:t>
                </w:r>
              </w:p>
            </w:tc>
            <w:tc>
              <w:tcPr>
                <w:tcW w:w="1984" w:type="dxa"/>
                <w:tcBorders>
                  <w:top w:val="single" w:sz="4" w:space="0" w:color="auto"/>
                  <w:left w:val="single" w:sz="4" w:space="0" w:color="auto"/>
                  <w:bottom w:val="single" w:sz="4" w:space="0" w:color="auto"/>
                  <w:right w:val="single" w:sz="4" w:space="0" w:color="auto"/>
                </w:tcBorders>
                <w:vAlign w:val="center"/>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Gyvenamojo ploto nuomos išlaidų 1 dienos norma</w:t>
                </w:r>
              </w:p>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(eurais)</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Afganistano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Airija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Albanijos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Alžyro Liaudies Demokratinė Respublika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Andoros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Angolos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382</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Argentinos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Armėnijos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Australija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220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Austrijos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Azerbaidžano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Bahamų Sandrauga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Bahreino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Baltarusijos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Bangladešo Liaudies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Belgijos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Bosnija ir Hercegovina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Botsvanos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231</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Brazilijos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Brunėjaus Darusalamas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Bulgarijos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Burkina Fasas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pPr>
                <w:r>
                  <w:t>90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Butano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Buvusioji Jugoslavijos Respublika Makedonija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Čekijos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Čilės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Danijos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Dramblio Kaulo Kranto Respublika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177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Egipto Arabų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Ekvadoro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Estijos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rPr>
              <w:trHeight w:val="265"/>
            </w:trP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Etiopijos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Filipinų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Ganos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Graikijos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Gruzija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Gvatemalos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Indijos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Indonezijos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Irako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Irano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Islandijos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Ispanijos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Italijos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Izraelio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210</w:t>
                </w:r>
              </w:p>
            </w:tc>
          </w:tr>
          <w:tr>
            <w:trPr>
              <w:trHeight w:val="233"/>
            </w:trPr>
            <w:tc>
              <w:tcPr>
                <w:tcW w:w="851" w:type="dxa"/>
                <w:tcBorders>
                  <w:top w:val="single" w:sz="4" w:space="0" w:color="auto"/>
                  <w:left w:val="single" w:sz="4" w:space="0" w:color="auto"/>
                  <w:bottom w:val="single" w:sz="4" w:space="0" w:color="auto"/>
                  <w:right w:val="single" w:sz="4" w:space="0" w:color="auto"/>
                </w:tcBorders>
                <w:hideMark/>
              </w:tcPr>
              <w:p>
                <w:pPr>
                  <w:jc w:val="center"/>
                </w:pPr>
                <w:r>
                  <w:t>46.</w:t>
                </w:r>
              </w:p>
            </w:tc>
            <w:tc>
              <w:tcPr>
                <w:tcW w:w="6237" w:type="dxa"/>
                <w:tcBorders>
                  <w:top w:val="single" w:sz="4" w:space="0" w:color="auto"/>
                  <w:left w:val="single" w:sz="4" w:space="0" w:color="auto"/>
                  <w:bottom w:val="single" w:sz="4" w:space="0" w:color="auto"/>
                  <w:right w:val="single" w:sz="4" w:space="0" w:color="auto"/>
                </w:tcBorders>
                <w:hideMark/>
              </w:tcPr>
              <w:p>
                <w:pPr>
                  <w:rPr>
                    <w:lang w:val="en-GB"/>
                  </w:rPr>
                </w:pPr>
                <w:r>
                  <w:t>Ypatingasis Administracinis Kinijos Regionas Honkongas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Ypatingasis Administracinis Kinijos Regionas Makao</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Japonija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Jemeno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Jordanijos Hašimitų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Jungtinė Didžiosios Britanijos ir Šiaurės Airijos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Jungtinės Amerikos Valstijos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Jungtiniai Arabų Emyratai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Juodkalnija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Kaimanų Salos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232</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Kambodžos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Kanada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Kataro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Kazachstano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Kenijos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Kinijos Liaudies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181</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Kipro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Kirgizijos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Kolumbijos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Kongo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Korėjos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270</w:t>
                </w:r>
              </w:p>
            </w:tc>
          </w:tr>
          <w:tr>
            <w:trPr>
              <w:trHeight w:val="137"/>
            </w:trP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Korėjos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Kosovo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Kosta Rikos Respublika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Kroatijos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Kubos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Kuveito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Laoso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Latvijos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Lenkijos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Lesoto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Libano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Liberijos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Libija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Lichtenšteino Kunigaikštystė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Lietuvos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Liuksemburgo Didžioji Hercogystė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Madagaskaro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122</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Malaizija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Malavio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Malio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169</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Maltos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Maroko Karalystė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Mauricijaus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Mauritanijos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Meksikos Jungtinės Valstijos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Mianmaro Sąjungos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129</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Moldovos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pPr>
                <w:r>
                  <w:t>88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Monako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Mongolija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Mozambiko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Namibijos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146</w:t>
                </w:r>
              </w:p>
            </w:tc>
          </w:tr>
          <w:tr>
            <w:trPr>
              <w:trHeight w:val="137"/>
            </w:trP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Naujoji Zelandija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Nepalo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Nigerijos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Nyderlandų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162</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Norvegijos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Omano Sultonatas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236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Pakistano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Panamos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Papua Naujosios Gvinėjos Nepriklausomoji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Peru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Pietų Afrikos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Pietų Sudano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Portugalijos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Prancūzijos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Puerto Rikas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Ruandos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Rumunija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131</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Rusijos Federacija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San Marino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Saudo Arabijos Karalystė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Seišelių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Senegalo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Sent Kitsas ir Nevis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Serbijos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Singapūro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Sirijos Arabų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152</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Slovakijos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Slovėnijos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Sudano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Suomijos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rPr>
              <w:trHeight w:val="109"/>
            </w:trP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Šri Lankos Demokratinė Socialistinė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Švedijos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191</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Šveicarijos Konfederacija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Tadžikistano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Tailando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Taivanas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Tanzanijos Jungtinė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202</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Tuniso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pPr>
                <w:r>
                  <w:t>144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Turkijos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Turkmėnistanas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Ugandos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Ukraina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Urugvajaus Rytų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Uzbekistano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Vatikano Miesto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Venesuelos Bolivaro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139</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Vengrija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pacing w:val="-2"/>
                  </w:rPr>
                </w:pPr>
                <w:r>
                  <w:rPr>
                    <w:spacing w:val="-2"/>
                  </w:rPr>
                  <w:t>145.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pacing w:val="-2"/>
                  </w:rPr>
                </w:pPr>
                <w:r>
                  <w:rPr>
                    <w:spacing w:val="-2"/>
                  </w:rPr>
                  <w:t>Vietnamo Socialistinė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Vokietijos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191</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Zambijos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Zimbabvės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Kitos valstybės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124</w:t>
                </w:r>
              </w:p>
            </w:tc>
          </w:tr>
        </w:tbl>
        <w:p>
          <w:pPr>
            <w:tabs>
              <w:tab w:val="left" w:pos="6237"/>
              <w:tab w:val="right" w:pos="8306"/>
            </w:tabs>
            <w:rPr>
              <w:color w:val="000000"/>
              <w:lang w:eastAsia="lt-LT"/>
            </w:rPr>
          </w:pPr>
        </w:p>
        <w:sdt>
          <w:sdtPr>
            <w:alias w:val="pabaiga"/>
            <w:tag w:val="part_1d241ffe579c4749bd50bc73dd0122b7"/>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32190ef1b11e88568e724760eeafa">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2018-11-21,
paskelbta TAR 2018-11-23, i. k. 2018-18956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D6CD591158A">
            <w:r w:rsidRPr="00532B9F">
              <w:rPr>
                <w:rFonts w:ascii="Times New Roman" w:eastAsia="MS Mincho" w:hAnsi="Times New Roman"/>
                <w:sz w:val="20"/>
                <w:iCs/>
                <w:color w:val="0000FF" w:themeColor="hyperlink"/>
                <w:u w:val="single"/>
              </w:rPr>
              <w:t>298</w:t>
            </w:r>
          </w:fldSimple>
          <w:r>
            <w:rPr>
              <w:rFonts w:ascii="Times New Roman" w:eastAsia="MS Mincho" w:hAnsi="Times New Roman"/>
              <w:sz w:val="20"/>
              <w:iCs/>
            </w:rPr>
            <w:t>,
2007-03-28,
Žin., 2007, Nr.
37-1371 (2007-03-31), i. k. 1071100NUTA00000298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EA836B04C2">
            <w:r w:rsidRPr="00532B9F">
              <w:rPr>
                <w:rFonts w:ascii="Times New Roman" w:eastAsia="MS Mincho" w:hAnsi="Times New Roman"/>
                <w:sz w:val="20"/>
                <w:iCs/>
                <w:color w:val="0000FF" w:themeColor="hyperlink"/>
                <w:u w:val="single"/>
              </w:rPr>
              <w:t>541</w:t>
            </w:r>
          </w:fldSimple>
          <w:r>
            <w:rPr>
              <w:rFonts w:ascii="Times New Roman" w:eastAsia="MS Mincho" w:hAnsi="Times New Roman"/>
              <w:sz w:val="20"/>
              <w:iCs/>
            </w:rPr>
            <w:t>,
2008-06-05,
Žin., 2008, Nr.
67-2534 (2008-06-12), i. k. 1081100NUTA00000541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34E45930202">
            <w:r w:rsidRPr="00532B9F">
              <w:rPr>
                <w:rFonts w:ascii="Times New Roman" w:eastAsia="MS Mincho" w:hAnsi="Times New Roman"/>
                <w:sz w:val="20"/>
                <w:iCs/>
                <w:color w:val="0000FF" w:themeColor="hyperlink"/>
                <w:u w:val="single"/>
              </w:rPr>
              <w:t>1150</w:t>
            </w:r>
          </w:fldSimple>
          <w:r>
            <w:rPr>
              <w:rFonts w:ascii="Times New Roman" w:eastAsia="MS Mincho" w:hAnsi="Times New Roman"/>
              <w:sz w:val="20"/>
              <w:iCs/>
            </w:rPr>
            <w:t>,
2009-09-23,
Žin., 2009, Nr.
116-4939 (2009-09-29), i. k. 1091100NUTA00001150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48A3688E393">
            <w:r w:rsidRPr="00532B9F">
              <w:rPr>
                <w:rFonts w:ascii="Times New Roman" w:eastAsia="MS Mincho" w:hAnsi="Times New Roman"/>
                <w:sz w:val="20"/>
                <w:iCs/>
                <w:color w:val="0000FF" w:themeColor="hyperlink"/>
                <w:u w:val="single"/>
              </w:rPr>
              <w:t>535</w:t>
            </w:r>
          </w:fldSimple>
          <w:r>
            <w:rPr>
              <w:rFonts w:ascii="Times New Roman" w:eastAsia="MS Mincho" w:hAnsi="Times New Roman"/>
              <w:sz w:val="20"/>
              <w:iCs/>
            </w:rPr>
            <w:t>,
2012-05-16,
Žin., 2012, Nr.
58-2903 (2012-05-22), i. k. 1121100NUTA00000535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7146AAA6B8B">
            <w:r w:rsidRPr="00532B9F">
              <w:rPr>
                <w:rFonts w:ascii="Times New Roman" w:eastAsia="MS Mincho" w:hAnsi="Times New Roman"/>
                <w:sz w:val="20"/>
                <w:iCs/>
                <w:color w:val="0000FF" w:themeColor="hyperlink"/>
                <w:u w:val="single"/>
              </w:rPr>
              <w:t>347</w:t>
            </w:r>
          </w:fldSimple>
          <w:r>
            <w:rPr>
              <w:rFonts w:ascii="Times New Roman" w:eastAsia="MS Mincho" w:hAnsi="Times New Roman"/>
              <w:sz w:val="20"/>
              <w:iCs/>
            </w:rPr>
            <w:t>,
2013-04-23,
Žin., 2013, Nr.
43-2122 (2013-04-27), i. k. 1131100NUTA00000347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192270086d911e481c9c95e73113964">
            <w:r w:rsidRPr="00532B9F">
              <w:rPr>
                <w:rFonts w:ascii="Times New Roman" w:eastAsia="MS Mincho" w:hAnsi="Times New Roman"/>
                <w:sz w:val="20"/>
                <w:iCs/>
                <w:color w:val="0000FF" w:themeColor="hyperlink"/>
                <w:u w:val="single"/>
              </w:rPr>
              <w:t>1433</w:t>
            </w:r>
          </w:fldSimple>
          <w:r>
            <w:rPr>
              <w:rFonts w:ascii="Times New Roman" w:eastAsia="MS Mincho" w:hAnsi="Times New Roman"/>
              <w:sz w:val="20"/>
              <w:iCs/>
            </w:rPr>
            <w:t>,
2014-12-15,
paskelbta TAR 2014-12-19, i. k. 2014-20067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57a61001efd11e586708c6593c243ce">
            <w:r w:rsidRPr="00532B9F">
              <w:rPr>
                <w:rFonts w:ascii="Times New Roman" w:eastAsia="MS Mincho" w:hAnsi="Times New Roman"/>
                <w:sz w:val="20"/>
                <w:iCs/>
                <w:color w:val="0000FF" w:themeColor="hyperlink"/>
                <w:u w:val="single"/>
              </w:rPr>
              <w:t>653</w:t>
            </w:r>
          </w:fldSimple>
          <w:r>
            <w:rPr>
              <w:rFonts w:ascii="Times New Roman" w:eastAsia="MS Mincho" w:hAnsi="Times New Roman"/>
              <w:sz w:val="20"/>
              <w:iCs/>
            </w:rPr>
            <w:t>,
2015-06-26,
paskelbta TAR 2015-06-30, i. k. 2015-10415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dcae5b0219311e5b336e9064144f02a">
            <w:r w:rsidRPr="00532B9F">
              <w:rPr>
                <w:rFonts w:ascii="Times New Roman" w:eastAsia="MS Mincho" w:hAnsi="Times New Roman"/>
                <w:sz w:val="20"/>
                <w:iCs/>
                <w:color w:val="0000FF" w:themeColor="hyperlink"/>
                <w:u w:val="single"/>
              </w:rPr>
              <w:t>706</w:t>
            </w:r>
          </w:fldSimple>
          <w:r>
            <w:rPr>
              <w:rFonts w:ascii="Times New Roman" w:eastAsia="MS Mincho" w:hAnsi="Times New Roman"/>
              <w:sz w:val="20"/>
              <w:iCs/>
            </w:rPr>
            <w:t>,
2015-07-01,
paskelbta TAR 2015-07-03, i. k. 2015-10840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6356ed0dbcb11e58a92afc65dd68e97">
            <w:r w:rsidRPr="00532B9F">
              <w:rPr>
                <w:rFonts w:ascii="Times New Roman" w:eastAsia="MS Mincho" w:hAnsi="Times New Roman"/>
                <w:sz w:val="20"/>
                <w:iCs/>
                <w:color w:val="0000FF" w:themeColor="hyperlink"/>
                <w:u w:val="single"/>
              </w:rPr>
              <w:t>172</w:t>
            </w:r>
          </w:fldSimple>
          <w:r>
            <w:rPr>
              <w:rFonts w:ascii="Times New Roman" w:eastAsia="MS Mincho" w:hAnsi="Times New Roman"/>
              <w:sz w:val="20"/>
              <w:iCs/>
            </w:rPr>
            <w:t>,
2016-02-24,
paskelbta TAR 2016-02-25, i. k. 2016-03732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3ac99b03f7211e6a8ae9e1795984391">
            <w:r w:rsidRPr="00532B9F">
              <w:rPr>
                <w:rFonts w:ascii="Times New Roman" w:eastAsia="MS Mincho" w:hAnsi="Times New Roman"/>
                <w:sz w:val="20"/>
                <w:iCs/>
                <w:color w:val="0000FF" w:themeColor="hyperlink"/>
                <w:u w:val="single"/>
              </w:rPr>
              <w:t>679</w:t>
            </w:r>
          </w:fldSimple>
          <w:r>
            <w:rPr>
              <w:rFonts w:ascii="Times New Roman" w:eastAsia="MS Mincho" w:hAnsi="Times New Roman"/>
              <w:sz w:val="20"/>
              <w:iCs/>
            </w:rPr>
            <w:t>,
2016-06-29,
paskelbta TAR 2016-07-01, i. k. 2016-18152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39c24905cd911e79198ffdb108a3753">
            <w:r w:rsidRPr="00532B9F">
              <w:rPr>
                <w:rFonts w:ascii="Times New Roman" w:eastAsia="MS Mincho" w:hAnsi="Times New Roman"/>
                <w:sz w:val="20"/>
                <w:iCs/>
                <w:color w:val="0000FF" w:themeColor="hyperlink"/>
                <w:u w:val="single"/>
              </w:rPr>
              <w:t>523</w:t>
            </w:r>
          </w:fldSimple>
          <w:r>
            <w:rPr>
              <w:rFonts w:ascii="Times New Roman" w:eastAsia="MS Mincho" w:hAnsi="Times New Roman"/>
              <w:sz w:val="20"/>
              <w:iCs/>
            </w:rPr>
            <w:t>,
2017-06-28,
paskelbta TAR 2017-06-29, i. k. 2017-11083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39c3120c03611e688d0ed775a2e782a">
            <w:r w:rsidRPr="00532B9F">
              <w:rPr>
                <w:rFonts w:ascii="Times New Roman" w:eastAsia="MS Mincho" w:hAnsi="Times New Roman"/>
                <w:sz w:val="20"/>
                <w:iCs/>
                <w:color w:val="0000FF" w:themeColor="hyperlink"/>
                <w:u w:val="single"/>
              </w:rPr>
              <w:t>1236</w:t>
            </w:r>
          </w:fldSimple>
          <w:r>
            <w:rPr>
              <w:rFonts w:ascii="Times New Roman" w:eastAsia="MS Mincho" w:hAnsi="Times New Roman"/>
              <w:sz w:val="20"/>
              <w:iCs/>
            </w:rPr>
            <w:t>,
2016-12-07,
paskelbta TAR 2016-12-12, i. k. 2016-28668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2fd85405cda11e79198ffdb108a3753">
            <w:r w:rsidRPr="00532B9F">
              <w:rPr>
                <w:rFonts w:ascii="Times New Roman" w:eastAsia="MS Mincho" w:hAnsi="Times New Roman"/>
                <w:sz w:val="20"/>
                <w:iCs/>
                <w:color w:val="0000FF" w:themeColor="hyperlink"/>
                <w:u w:val="single"/>
              </w:rPr>
              <w:t>524</w:t>
            </w:r>
          </w:fldSimple>
          <w:r>
            <w:rPr>
              <w:rFonts w:ascii="Times New Roman" w:eastAsia="MS Mincho" w:hAnsi="Times New Roman"/>
              <w:sz w:val="20"/>
              <w:iCs/>
            </w:rPr>
            <w:t>,
2017-06-28,
paskelbta TAR 2017-06-29, i. k. 2017-11084                </w:t>
          </w:r>
        </w:p>
        <w:p>
          <w:pPr>
            <w:jc w:val="both"/>
            <w:rPr>
              <w:rFonts w:ascii="Times New Roman" w:hAnsi="Times New Roman"/>
            </w:rPr>
          </w:pPr>
          <w:r>
            <w:rPr>
              <w:rFonts w:ascii="Times New Roman" w:hAnsi="Times New Roman"/>
              <w:sz w:val="20"/>
            </w:rPr>
            <w:t>Dėl Lietuvos Respublikos Vyriausybės 2016 m. gruodžio 7 d. nutarimo Nr. 1236 „Dėl Lietuvos Respublikos Vyriausybės 2004 m. balandžio 29 d. nutarimo Nr. 526 „Dėl Tarnybinių komandiruočių išlaidų apmokėjimo biudžetinėse įstaigose taisyklių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c07e590492411e8ade598b2394a491d">
            <w:r w:rsidRPr="00532B9F">
              <w:rPr>
                <w:rFonts w:ascii="Times New Roman" w:eastAsia="MS Mincho" w:hAnsi="Times New Roman"/>
                <w:sz w:val="20"/>
                <w:iCs/>
                <w:color w:val="0000FF" w:themeColor="hyperlink"/>
                <w:u w:val="single"/>
              </w:rPr>
              <w:t>383</w:t>
            </w:r>
          </w:fldSimple>
          <w:r>
            <w:rPr>
              <w:rFonts w:ascii="Times New Roman" w:eastAsia="MS Mincho" w:hAnsi="Times New Roman"/>
              <w:sz w:val="20"/>
              <w:iCs/>
            </w:rPr>
            <w:t>,
2018-04-18,
paskelbta TAR 2018-04-26, i. k. 2018-06626                </w:t>
          </w:r>
        </w:p>
        <w:p>
          <w:pPr>
            <w:jc w:val="both"/>
            <w:rPr>
              <w:rFonts w:ascii="Times New Roman" w:hAnsi="Times New Roman"/>
            </w:rPr>
          </w:pPr>
          <w:r>
            <w:rPr>
              <w:rFonts w:ascii="Times New Roman" w:hAnsi="Times New Roman"/>
              <w:sz w:val="20"/>
            </w:rPr>
            <w:t>Dėl Lietuvos Respublikos Vyriausybės 2004 m. balandžio 29 d. nutarimo Nr. 526 „Dėl Dienpinigių ir kitų tarnybinių komandiruočių išlaidų apmokėjimo“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c232190ef1b11e88568e724760eeafa">
            <w:r w:rsidRPr="00532B9F">
              <w:rPr>
                <w:rFonts w:ascii="Times New Roman" w:eastAsia="MS Mincho" w:hAnsi="Times New Roman"/>
                <w:sz w:val="20"/>
                <w:iCs/>
                <w:color w:val="0000FF" w:themeColor="hyperlink"/>
                <w:u w:val="single"/>
              </w:rPr>
              <w:t>1143</w:t>
            </w:r>
          </w:fldSimple>
          <w:r>
            <w:rPr>
              <w:rFonts w:ascii="Times New Roman" w:eastAsia="MS Mincho" w:hAnsi="Times New Roman"/>
              <w:sz w:val="20"/>
              <w:iCs/>
            </w:rPr>
            <w:t>,
2018-11-21,
paskelbta TAR 2018-11-23, i. k. 2018-18956                </w:t>
          </w:r>
        </w:p>
        <w:p>
          <w:pPr>
            <w:jc w:val="both"/>
            <w:rPr>
              <w:rFonts w:ascii="Times New Roman" w:hAnsi="Times New Roman"/>
            </w:rPr>
          </w:pPr>
          <w:r>
            <w:rPr>
              <w:rFonts w:ascii="Times New Roman" w:hAnsi="Times New Roman"/>
              <w:sz w:val="20"/>
            </w:rPr>
            <w:t>Dėl Lietuvos Respublikos Vyriausybės 2004 m. balandžio 29 d. nutarimo Nr. 526 „Dėl dienpinigių ir kitų komandiruočių išlaidų apmokėjimo“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b85505029da11e9b66f85227a03f7a3">
            <w:r w:rsidRPr="00532B9F">
              <w:rPr>
                <w:rFonts w:ascii="Times New Roman" w:eastAsia="MS Mincho" w:hAnsi="Times New Roman"/>
                <w:sz w:val="20"/>
                <w:iCs/>
                <w:color w:val="0000FF" w:themeColor="hyperlink"/>
                <w:u w:val="single"/>
              </w:rPr>
              <w:t>105</w:t>
            </w:r>
          </w:fldSimple>
          <w:r>
            <w:rPr>
              <w:rFonts w:ascii="Times New Roman" w:eastAsia="MS Mincho" w:hAnsi="Times New Roman"/>
              <w:sz w:val="20"/>
              <w:iCs/>
            </w:rPr>
            <w:t>,
2019-01-30,
paskelbta TAR 2019-02-06, i. k. 2019-01813                </w:t>
          </w:r>
        </w:p>
        <w:p>
          <w:pPr>
            <w:jc w:val="both"/>
            <w:rPr>
              <w:rFonts w:ascii="Times New Roman" w:hAnsi="Times New Roman"/>
            </w:rPr>
          </w:pPr>
          <w:r>
            <w:rPr>
              <w:rFonts w:ascii="Times New Roman" w:hAnsi="Times New Roman"/>
              <w:sz w:val="20"/>
            </w:rPr>
            <w:t>Dėl Lietuvos Respublikos Vyriausybės 2004 m. balandžio 29 d. nutarimo Nr. 526 „Dėl dienpinigių ir kitų komandiruočių išlaidų apmokėjimo“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f9e7c10b03611ec8d9390588bf2de65">
            <w:r w:rsidRPr="00532B9F">
              <w:rPr>
                <w:rFonts w:ascii="Times New Roman" w:eastAsia="MS Mincho" w:hAnsi="Times New Roman"/>
                <w:sz w:val="20"/>
                <w:iCs/>
                <w:color w:val="0000FF" w:themeColor="hyperlink"/>
                <w:u w:val="single"/>
              </w:rPr>
              <w:t>277</w:t>
            </w:r>
          </w:fldSimple>
          <w:r>
            <w:rPr>
              <w:rFonts w:ascii="Times New Roman" w:eastAsia="MS Mincho" w:hAnsi="Times New Roman"/>
              <w:sz w:val="20"/>
              <w:iCs/>
            </w:rPr>
            <w:t>,
2022-03-30,
paskelbta TAR 2022-03-30, i. k. 2022-06330                </w:t>
          </w:r>
        </w:p>
        <w:p>
          <w:pPr>
            <w:jc w:val="both"/>
            <w:rPr>
              <w:rFonts w:ascii="Times New Roman" w:hAnsi="Times New Roman"/>
            </w:rPr>
          </w:pPr>
          <w:r>
            <w:rPr>
              <w:rFonts w:ascii="Times New Roman" w:hAnsi="Times New Roman"/>
              <w:sz w:val="20"/>
            </w:rPr>
            <w:t>Dėl Lietuvos Respublikos Vyriausybės 2004 m. balandžio 29 d. nutarimo Nr. 526 „Dėl dienpinigių ir kitų komandiruočių išlaidų apmokėjimo“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12</w:t>
    </w:r>
    <w:r>
      <w:rPr>
        <w:lang w:eastAsia="lt-LT"/>
      </w:rPr>
      <w:fldChar w:fldCharType="end"/>
    </w:r>
  </w:p>
  <w:p>
    <w:pPr>
      <w:tabs>
        <w:tab w:val="center" w:pos="4153"/>
        <w:tab w:val="right" w:pos="8306"/>
      </w:tabs>
      <w:spacing w:after="200" w:line="276" w:lineRule="auto"/>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rPr>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rPr>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rPr>
        <w:lang w:eastAsia="lt-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rPr>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rPr>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BODIN Aušra">
    <w15:presenceInfo w15:providerId="AD" w15:userId="S-1-5-21-4015230268-3135662936-2741650420-506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69D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493EFC"/>
  <w15:docId w15:val="{F9F7395C-331F-43D0-9DE4-B86B4C4C60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59450388">
      <w:bodyDiv w:val="1"/>
      <w:marLeft w:val="0"/>
      <w:marRight w:val="0"/>
      <w:marTop w:val="0"/>
      <w:marBottom w:val="0"/>
      <w:divBdr>
        <w:top w:val="none" w:sz="0" w:space="0" w:color="auto"/>
        <w:left w:val="none" w:sz="0" w:space="0" w:color="auto"/>
        <w:bottom w:val="none" w:sz="0" w:space="0" w:color="auto"/>
        <w:right w:val="none" w:sz="0" w:space="0" w:color="auto"/>
      </w:divBdr>
    </w:div>
    <w:div w:id="185680839">
      <w:bodyDiv w:val="1"/>
      <w:marLeft w:val="0"/>
      <w:marRight w:val="0"/>
      <w:marTop w:val="0"/>
      <w:marBottom w:val="0"/>
      <w:divBdr>
        <w:top w:val="none" w:sz="0" w:space="0" w:color="auto"/>
        <w:left w:val="none" w:sz="0" w:space="0" w:color="auto"/>
        <w:bottom w:val="none" w:sz="0" w:space="0" w:color="auto"/>
        <w:right w:val="none" w:sz="0" w:space="0" w:color="auto"/>
      </w:divBdr>
    </w:div>
    <w:div w:id="217015650">
      <w:bodyDiv w:val="1"/>
      <w:marLeft w:val="0"/>
      <w:marRight w:val="0"/>
      <w:marTop w:val="0"/>
      <w:marBottom w:val="0"/>
      <w:divBdr>
        <w:top w:val="none" w:sz="0" w:space="0" w:color="auto"/>
        <w:left w:val="none" w:sz="0" w:space="0" w:color="auto"/>
        <w:bottom w:val="none" w:sz="0" w:space="0" w:color="auto"/>
        <w:right w:val="none" w:sz="0" w:space="0" w:color="auto"/>
      </w:divBdr>
    </w:div>
    <w:div w:id="290594986">
      <w:bodyDiv w:val="1"/>
      <w:marLeft w:val="0"/>
      <w:marRight w:val="0"/>
      <w:marTop w:val="0"/>
      <w:marBottom w:val="0"/>
      <w:divBdr>
        <w:top w:val="none" w:sz="0" w:space="0" w:color="auto"/>
        <w:left w:val="none" w:sz="0" w:space="0" w:color="auto"/>
        <w:bottom w:val="none" w:sz="0" w:space="0" w:color="auto"/>
        <w:right w:val="none" w:sz="0" w:space="0" w:color="auto"/>
      </w:divBdr>
    </w:div>
    <w:div w:id="337928200">
      <w:bodyDiv w:val="1"/>
      <w:marLeft w:val="0"/>
      <w:marRight w:val="0"/>
      <w:marTop w:val="0"/>
      <w:marBottom w:val="0"/>
      <w:divBdr>
        <w:top w:val="none" w:sz="0" w:space="0" w:color="auto"/>
        <w:left w:val="none" w:sz="0" w:space="0" w:color="auto"/>
        <w:bottom w:val="none" w:sz="0" w:space="0" w:color="auto"/>
        <w:right w:val="none" w:sz="0" w:space="0" w:color="auto"/>
      </w:divBdr>
    </w:div>
    <w:div w:id="362943281">
      <w:bodyDiv w:val="1"/>
      <w:marLeft w:val="0"/>
      <w:marRight w:val="0"/>
      <w:marTop w:val="0"/>
      <w:marBottom w:val="0"/>
      <w:divBdr>
        <w:top w:val="none" w:sz="0" w:space="0" w:color="auto"/>
        <w:left w:val="none" w:sz="0" w:space="0" w:color="auto"/>
        <w:bottom w:val="none" w:sz="0" w:space="0" w:color="auto"/>
        <w:right w:val="none" w:sz="0" w:space="0" w:color="auto"/>
      </w:divBdr>
    </w:div>
    <w:div w:id="364061610">
      <w:bodyDiv w:val="1"/>
      <w:marLeft w:val="0"/>
      <w:marRight w:val="0"/>
      <w:marTop w:val="0"/>
      <w:marBottom w:val="0"/>
      <w:divBdr>
        <w:top w:val="none" w:sz="0" w:space="0" w:color="auto"/>
        <w:left w:val="none" w:sz="0" w:space="0" w:color="auto"/>
        <w:bottom w:val="none" w:sz="0" w:space="0" w:color="auto"/>
        <w:right w:val="none" w:sz="0" w:space="0" w:color="auto"/>
      </w:divBdr>
    </w:div>
    <w:div w:id="384522202">
      <w:bodyDiv w:val="1"/>
      <w:marLeft w:val="0"/>
      <w:marRight w:val="0"/>
      <w:marTop w:val="0"/>
      <w:marBottom w:val="0"/>
      <w:divBdr>
        <w:top w:val="none" w:sz="0" w:space="0" w:color="auto"/>
        <w:left w:val="none" w:sz="0" w:space="0" w:color="auto"/>
        <w:bottom w:val="none" w:sz="0" w:space="0" w:color="auto"/>
        <w:right w:val="none" w:sz="0" w:space="0" w:color="auto"/>
      </w:divBdr>
    </w:div>
    <w:div w:id="653292409">
      <w:bodyDiv w:val="1"/>
      <w:marLeft w:val="0"/>
      <w:marRight w:val="0"/>
      <w:marTop w:val="0"/>
      <w:marBottom w:val="0"/>
      <w:divBdr>
        <w:top w:val="none" w:sz="0" w:space="0" w:color="auto"/>
        <w:left w:val="none" w:sz="0" w:space="0" w:color="auto"/>
        <w:bottom w:val="none" w:sz="0" w:space="0" w:color="auto"/>
        <w:right w:val="none" w:sz="0" w:space="0" w:color="auto"/>
      </w:divBdr>
    </w:div>
    <w:div w:id="710350339">
      <w:bodyDiv w:val="1"/>
      <w:marLeft w:val="0"/>
      <w:marRight w:val="0"/>
      <w:marTop w:val="0"/>
      <w:marBottom w:val="0"/>
      <w:divBdr>
        <w:top w:val="none" w:sz="0" w:space="0" w:color="auto"/>
        <w:left w:val="none" w:sz="0" w:space="0" w:color="auto"/>
        <w:bottom w:val="none" w:sz="0" w:space="0" w:color="auto"/>
        <w:right w:val="none" w:sz="0" w:space="0" w:color="auto"/>
      </w:divBdr>
    </w:div>
    <w:div w:id="852888577">
      <w:bodyDiv w:val="1"/>
      <w:marLeft w:val="0"/>
      <w:marRight w:val="0"/>
      <w:marTop w:val="0"/>
      <w:marBottom w:val="0"/>
      <w:divBdr>
        <w:top w:val="none" w:sz="0" w:space="0" w:color="auto"/>
        <w:left w:val="none" w:sz="0" w:space="0" w:color="auto"/>
        <w:bottom w:val="none" w:sz="0" w:space="0" w:color="auto"/>
        <w:right w:val="none" w:sz="0" w:space="0" w:color="auto"/>
      </w:divBdr>
    </w:div>
    <w:div w:id="892886784">
      <w:bodyDiv w:val="1"/>
      <w:marLeft w:val="0"/>
      <w:marRight w:val="0"/>
      <w:marTop w:val="0"/>
      <w:marBottom w:val="0"/>
      <w:divBdr>
        <w:top w:val="none" w:sz="0" w:space="0" w:color="auto"/>
        <w:left w:val="none" w:sz="0" w:space="0" w:color="auto"/>
        <w:bottom w:val="none" w:sz="0" w:space="0" w:color="auto"/>
        <w:right w:val="none" w:sz="0" w:space="0" w:color="auto"/>
      </w:divBdr>
    </w:div>
    <w:div w:id="924269147">
      <w:bodyDiv w:val="1"/>
      <w:marLeft w:val="0"/>
      <w:marRight w:val="0"/>
      <w:marTop w:val="0"/>
      <w:marBottom w:val="0"/>
      <w:divBdr>
        <w:top w:val="none" w:sz="0" w:space="0" w:color="auto"/>
        <w:left w:val="none" w:sz="0" w:space="0" w:color="auto"/>
        <w:bottom w:val="none" w:sz="0" w:space="0" w:color="auto"/>
        <w:right w:val="none" w:sz="0" w:space="0" w:color="auto"/>
      </w:divBdr>
    </w:div>
    <w:div w:id="1206454695">
      <w:bodyDiv w:val="1"/>
      <w:marLeft w:val="0"/>
      <w:marRight w:val="0"/>
      <w:marTop w:val="0"/>
      <w:marBottom w:val="0"/>
      <w:divBdr>
        <w:top w:val="none" w:sz="0" w:space="0" w:color="auto"/>
        <w:left w:val="none" w:sz="0" w:space="0" w:color="auto"/>
        <w:bottom w:val="none" w:sz="0" w:space="0" w:color="auto"/>
        <w:right w:val="none" w:sz="0" w:space="0" w:color="auto"/>
      </w:divBdr>
    </w:div>
    <w:div w:id="1280407100">
      <w:bodyDiv w:val="1"/>
      <w:marLeft w:val="0"/>
      <w:marRight w:val="0"/>
      <w:marTop w:val="0"/>
      <w:marBottom w:val="0"/>
      <w:divBdr>
        <w:top w:val="none" w:sz="0" w:space="0" w:color="auto"/>
        <w:left w:val="none" w:sz="0" w:space="0" w:color="auto"/>
        <w:bottom w:val="none" w:sz="0" w:space="0" w:color="auto"/>
        <w:right w:val="none" w:sz="0" w:space="0" w:color="auto"/>
      </w:divBdr>
    </w:div>
    <w:div w:id="1308045095">
      <w:bodyDiv w:val="1"/>
      <w:marLeft w:val="0"/>
      <w:marRight w:val="0"/>
      <w:marTop w:val="0"/>
      <w:marBottom w:val="0"/>
      <w:divBdr>
        <w:top w:val="none" w:sz="0" w:space="0" w:color="auto"/>
        <w:left w:val="none" w:sz="0" w:space="0" w:color="auto"/>
        <w:bottom w:val="none" w:sz="0" w:space="0" w:color="auto"/>
        <w:right w:val="none" w:sz="0" w:space="0" w:color="auto"/>
      </w:divBdr>
    </w:div>
    <w:div w:id="1418091838">
      <w:bodyDiv w:val="1"/>
      <w:marLeft w:val="0"/>
      <w:marRight w:val="0"/>
      <w:marTop w:val="0"/>
      <w:marBottom w:val="0"/>
      <w:divBdr>
        <w:top w:val="none" w:sz="0" w:space="0" w:color="auto"/>
        <w:left w:val="none" w:sz="0" w:space="0" w:color="auto"/>
        <w:bottom w:val="none" w:sz="0" w:space="0" w:color="auto"/>
        <w:right w:val="none" w:sz="0" w:space="0" w:color="auto"/>
      </w:divBdr>
    </w:div>
    <w:div w:id="1431974186">
      <w:bodyDiv w:val="1"/>
      <w:marLeft w:val="0"/>
      <w:marRight w:val="0"/>
      <w:marTop w:val="0"/>
      <w:marBottom w:val="0"/>
      <w:divBdr>
        <w:top w:val="none" w:sz="0" w:space="0" w:color="auto"/>
        <w:left w:val="none" w:sz="0" w:space="0" w:color="auto"/>
        <w:bottom w:val="none" w:sz="0" w:space="0" w:color="auto"/>
        <w:right w:val="none" w:sz="0" w:space="0" w:color="auto"/>
      </w:divBdr>
    </w:div>
    <w:div w:id="1436631563">
      <w:bodyDiv w:val="1"/>
      <w:marLeft w:val="0"/>
      <w:marRight w:val="0"/>
      <w:marTop w:val="0"/>
      <w:marBottom w:val="0"/>
      <w:divBdr>
        <w:top w:val="none" w:sz="0" w:space="0" w:color="auto"/>
        <w:left w:val="none" w:sz="0" w:space="0" w:color="auto"/>
        <w:bottom w:val="none" w:sz="0" w:space="0" w:color="auto"/>
        <w:right w:val="none" w:sz="0" w:space="0" w:color="auto"/>
      </w:divBdr>
    </w:div>
    <w:div w:id="1601063923">
      <w:bodyDiv w:val="1"/>
      <w:marLeft w:val="0"/>
      <w:marRight w:val="0"/>
      <w:marTop w:val="0"/>
      <w:marBottom w:val="0"/>
      <w:divBdr>
        <w:top w:val="none" w:sz="0" w:space="0" w:color="auto"/>
        <w:left w:val="none" w:sz="0" w:space="0" w:color="auto"/>
        <w:bottom w:val="none" w:sz="0" w:space="0" w:color="auto"/>
        <w:right w:val="none" w:sz="0" w:space="0" w:color="auto"/>
      </w:divBdr>
    </w:div>
    <w:div w:id="1658418315">
      <w:bodyDiv w:val="1"/>
      <w:marLeft w:val="0"/>
      <w:marRight w:val="0"/>
      <w:marTop w:val="0"/>
      <w:marBottom w:val="0"/>
      <w:divBdr>
        <w:top w:val="none" w:sz="0" w:space="0" w:color="auto"/>
        <w:left w:val="none" w:sz="0" w:space="0" w:color="auto"/>
        <w:bottom w:val="none" w:sz="0" w:space="0" w:color="auto"/>
        <w:right w:val="none" w:sz="0" w:space="0" w:color="auto"/>
      </w:divBdr>
    </w:div>
    <w:div w:id="1729959508">
      <w:bodyDiv w:val="1"/>
      <w:marLeft w:val="0"/>
      <w:marRight w:val="0"/>
      <w:marTop w:val="0"/>
      <w:marBottom w:val="0"/>
      <w:divBdr>
        <w:top w:val="none" w:sz="0" w:space="0" w:color="auto"/>
        <w:left w:val="none" w:sz="0" w:space="0" w:color="auto"/>
        <w:bottom w:val="none" w:sz="0" w:space="0" w:color="auto"/>
        <w:right w:val="none" w:sz="0" w:space="0" w:color="auto"/>
      </w:divBdr>
    </w:div>
    <w:div w:id="1761488172">
      <w:bodyDiv w:val="1"/>
      <w:marLeft w:val="0"/>
      <w:marRight w:val="0"/>
      <w:marTop w:val="0"/>
      <w:marBottom w:val="0"/>
      <w:divBdr>
        <w:top w:val="none" w:sz="0" w:space="0" w:color="auto"/>
        <w:left w:val="none" w:sz="0" w:space="0" w:color="auto"/>
        <w:bottom w:val="none" w:sz="0" w:space="0" w:color="auto"/>
        <w:right w:val="none" w:sz="0" w:space="0" w:color="auto"/>
      </w:divBdr>
    </w:div>
    <w:div w:id="1820728817">
      <w:bodyDiv w:val="1"/>
      <w:marLeft w:val="0"/>
      <w:marRight w:val="0"/>
      <w:marTop w:val="0"/>
      <w:marBottom w:val="0"/>
      <w:divBdr>
        <w:top w:val="none" w:sz="0" w:space="0" w:color="auto"/>
        <w:left w:val="none" w:sz="0" w:space="0" w:color="auto"/>
        <w:bottom w:val="none" w:sz="0" w:space="0" w:color="auto"/>
        <w:right w:val="none" w:sz="0" w:space="0" w:color="auto"/>
      </w:divBdr>
    </w:div>
    <w:div w:id="1868328718">
      <w:bodyDiv w:val="1"/>
      <w:marLeft w:val="0"/>
      <w:marRight w:val="0"/>
      <w:marTop w:val="0"/>
      <w:marBottom w:val="0"/>
      <w:divBdr>
        <w:top w:val="none" w:sz="0" w:space="0" w:color="auto"/>
        <w:left w:val="none" w:sz="0" w:space="0" w:color="auto"/>
        <w:bottom w:val="none" w:sz="0" w:space="0" w:color="auto"/>
        <w:right w:val="none" w:sz="0" w:space="0" w:color="auto"/>
      </w:divBdr>
    </w:div>
    <w:div w:id="1890263507">
      <w:bodyDiv w:val="1"/>
      <w:marLeft w:val="0"/>
      <w:marRight w:val="0"/>
      <w:marTop w:val="0"/>
      <w:marBottom w:val="0"/>
      <w:divBdr>
        <w:top w:val="none" w:sz="0" w:space="0" w:color="auto"/>
        <w:left w:val="none" w:sz="0" w:space="0" w:color="auto"/>
        <w:bottom w:val="none" w:sz="0" w:space="0" w:color="auto"/>
        <w:right w:val="none" w:sz="0" w:space="0" w:color="auto"/>
      </w:divBdr>
    </w:div>
    <w:div w:id="1928885229">
      <w:bodyDiv w:val="1"/>
      <w:marLeft w:val="0"/>
      <w:marRight w:val="0"/>
      <w:marTop w:val="0"/>
      <w:marBottom w:val="0"/>
      <w:divBdr>
        <w:top w:val="none" w:sz="0" w:space="0" w:color="auto"/>
        <w:left w:val="none" w:sz="0" w:space="0" w:color="auto"/>
        <w:bottom w:val="none" w:sz="0" w:space="0" w:color="auto"/>
        <w:right w:val="none" w:sz="0" w:space="0" w:color="auto"/>
      </w:divBdr>
    </w:div>
    <w:div w:id="20736536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6.xml"/>
  <Relationship Id="rId10" Type="http://schemas.microsoft.com/office/2011/relationships/people" Target="people.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28.xml"/>
  <Relationship Id="rId16" Type="http://schemas.openxmlformats.org/officeDocument/2006/relationships/header" Target="header29.xml"/>
  <Relationship Id="rId17" Type="http://schemas.openxmlformats.org/officeDocument/2006/relationships/footer" Target="footer28.xml"/>
  <Relationship Id="rId18" Type="http://schemas.openxmlformats.org/officeDocument/2006/relationships/footer" Target="footer29.xml"/>
  <Relationship Id="rId19" Type="http://schemas.openxmlformats.org/officeDocument/2006/relationships/header" Target="header30.xml"/>
  <Relationship Id="rId2" Type="http://schemas.openxmlformats.org/officeDocument/2006/relationships/header" Target="header17.xml"/>
  <Relationship Id="rId20" Type="http://schemas.openxmlformats.org/officeDocument/2006/relationships/footer" Target="footer30.xml"/>
  <Relationship Id="rId21" Type="http://schemas.openxmlformats.org/officeDocument/2006/relationships/customXml" Target="../customXml/item1.xml"/>
  <Relationship Id="rId3" Type="http://schemas.openxmlformats.org/officeDocument/2006/relationships/footer" Target="footer16.xml"/>
  <Relationship Id="rId4" Type="http://schemas.openxmlformats.org/officeDocument/2006/relationships/footer" Target="footer17.xml"/>
  <Relationship Id="rId5" Type="http://schemas.openxmlformats.org/officeDocument/2006/relationships/header" Target="header18.xml"/>
  <Relationship Id="rId6" Type="http://schemas.openxmlformats.org/officeDocument/2006/relationships/footer" Target="footer18.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DIENPINIGIŲ IR KITŲ KOMANDIRUOČIŲ IŠLAIDŲ APMOKĖJIMO“." DocPartId="62dae0f1245b4a33be3c9ff128f6c251" PartId="37e40e1c204e4fd195740648ded9ac1d">
    <Part Type="preambule" DocPartId="bc8b25ff0b1840e4adf91ac644995afd" PartId="67c83d6cc7df4801932d323caf7873d3"/>
    <Part Type="punktas" Nr="1" Abbr="1 p." DocPartId="5c72d05eaf444ca3ac6dbe7b5f670e12" PartId="befd025ecef441eca8003b8f9b04a6f0">
      <Part Type="papunktis" Nr="1.1" Abbr="1.1 pp." DocPartId="4043b670aa5c440e9a4925cfcdae27d3" PartId="a78df290942d4c1d98fafdfe10723e20"/>
      <Part Type="papunktis" Nr="1.2" Abbr="1.2 pp." DocPartId="219d4d16462b464d840dae1363452030" PartId="480c9455ba924fa982da6c6cd7cdbeca"/>
      <Part Type="papunktis" Nr="1.3" Abbr="1.3 pp." DocPartId="f9965d0487f64828913236473a769346" PartId="972ebd7b40d743fca1b2966e43ec8405"/>
    </Part>
    <Part Type="punktas" Nr="2" Abbr="2 p." DocPartId="490b677a91aa443ba5125d291dae5d42" PartId="be8be108ffbf4064945b8c0aaaf9887b">
      <Part Type="papunktis" Nr="2.1" Abbr="2.1 pp." DocPartId="f01e71fc91234d58b6943538949b4b12" PartId="21bccd59de0d4ba7932500b2e64bf852"/>
      <Part Type="papunktis" Nr="2.2" Abbr="2.2 pp." DocPartId="dfc4a1ac548647f2b0c99011190f9547" PartId="d8c65d970c224543b4aa35e4644dd092"/>
      <Part Type="papunktis" Nr="2.3" Abbr="2.3 pp." DocPartId="3168b1e48d214b28a0d0483e9d4f459c" PartId="a33b5bce7bac44308e38bba544896e81"/>
      <Part Type="papunktis" Nr="2.4" Abbr="2.4 pp." DocPartId="1e3bfccda1d349349fbf4258c308f914" PartId="a9a3e8e1a6b9433b85845fc97cc586c0"/>
    </Part>
    <Part Type="signatura" DocPartId="126271ec361548f598c816bb116292f9" PartId="91be9e12d25e44c79f7c3a5408ea5f11"/>
  </Part>
  <Part Type="patvirtinta" Title="MAKSIMALIŲ DIENPINIGIŲ DYDŽIŲ SĄRAŠAS" DocPartId="2ca2087ffce34b719d9e815393cc9c66" PartId="aefb6eb118be40e5a32bcfb4f9e5b4b3">
    <Part Type="pabaiga" DocPartId="a906b352fa384bfa888127cc0181e25f" PartId="89c38e2c201742828cf52829f373312c"/>
  </Part>
  <Part Type="patvirtinta" Title="DIENPINIGIŲ MOKĖJIMO TVARKOS APRAŠAS" DocPartId="748ff036378d4e7baffae8b11295a8f1" PartId="4f032b180f764e5c85d2b77ac58ae217">
    <Part Type="punktas" Nr="1" Abbr="1 p." DocPartId="e0ec049bea6a431d89cd564e8962ddf1" PartId="89bb2ca031594748b7031a2e81405888"/>
    <Part Type="punktas" Nr="2" Abbr="2 p." DocPartId="0963e0f32413489ca847eeb674d0e221" PartId="4bb4de41deb7473fbcc84ab3679c405e"/>
    <Part Type="punktas" Nr="3" Abbr="3 p." DocPartId="cd6826fb6bed42fb9f409aa81a62a93c" PartId="1f6be9fd54c64d7cb696a4f2a5f2df48"/>
    <Part Type="punktas" Nr="4" Abbr="4 p." DocPartId="46bc11d2cf3c4eb3bc3a905240707da3" PartId="91c15626f2f84d25a8e36fcf3611a903"/>
    <Part Type="punktas" Nr="5" Abbr="5 p." DocPartId="5ddc266cf01a4aba9526c331852b2fb0" PartId="0ea20c2df5bb414a9e86e503adb7ad3e">
      <Part Type="papunktis" Nr="5.1" Abbr="5.1 pp." DocPartId="46ef9821f3dc422d9d4b3f351d989c9f" PartId="b0372cef369a4a1d9c8bf32a350cd43e"/>
      <Part Type="papunktis" Nr="5.2" Abbr="5.2 pp." DocPartId="38ef12359b9e42cd9bd23a60cb92bfad" PartId="f94fc8f5353f43f7ad45e5fcd03028ae"/>
      <Part Type="papunktis" Nr="5.3" Abbr="5.3 pp." DocPartId="e3853684f7a842608d35d975dbbbde8e" PartId="682182a6702e412b85f1199d35756a17"/>
      <Part Type="papunktis" Nr="5.4" Abbr="5.4 pp." DocPartId="6f70bc7284f649ef808a872be0e9528f" PartId="8177809ff08b4f3789bd575f78a5d0c7"/>
      <Part Type="papunktis" Nr="5.5" Abbr="5.5 pp." DocPartId="96de471411c94bba934c6b1fef9c84a4" PartId="fce857db2df24b00a8f5dbf8736b7f16"/>
      <Part Type="papunktis" Nr="5.6" Abbr="5.6 pp." DocPartId="d83c7a839ea44e32a6c43a8744a45854" PartId="4ff196408d9d4c9f806e9e14df0aadf0"/>
      <Part Type="papunktis" Nr="5.7" Abbr="5.7 pp." DocPartId="c6d8a5bbacb94dd5933f90b5562fa5aa" PartId="dc0e31ccb5bd494f981aaba3e60b19e0"/>
    </Part>
    <Part Type="punktas" Nr="6" Abbr="6 p." DocPartId="cd16e98acdfe4695a88d24efcb158c99" PartId="e67488d227bc45639be6bbb41ee7c0b2"/>
    <Part Type="punktas" Nr="7" Abbr="7 p." DocPartId="9e8562d372c54afe87c4e6644dcd4f93" PartId="fe57340e03ab4786944dcb0ff8f33f45"/>
    <Part Type="punktas" Nr="8" Abbr="8 p." DocPartId="80ab4014bf374727af5030acb6463918" PartId="0e4e70b079494c59ae54cef53aa0e20f"/>
    <Part Type="punktas" Nr="9" Abbr="9 p." DocPartId="cf00b499bb894ea1b2db7442d91e9307" PartId="f7c3cc23034344cfbca12ce1ca5fb6a3"/>
    <Part Type="punktas" Nr="10" Abbr="10 p." DocPartId="ce219c39cd81476f83b6eb0e8beb3f65" PartId="398f3af70914438d87e05ea8a81efcf0"/>
    <Part Type="punktas" Nr="11" Abbr="11 p." DocPartId="ee50f04e278e48f09271918e3bd51241" PartId="354f9c15b87b4b319e2d105cedeacae8"/>
    <Part Type="punktas" Nr="12" Abbr="12 p." DocPartId="fd103c88bee944bea71201e6da1449b5" PartId="429b6e2800564f72b1080163cabc5fae"/>
    <Part Type="pabaiga" DocPartId="9a4f94aa3c0d436a8c6e77cdd2a2c0f0" PartId="7fb303a620754a9791c9e04335acc62e"/>
  </Part>
  <Part Type="patvirtinta" Title="„KOMANDIRUOČIŲ IŠLAIDŲ APMOKĖJIMO BIUDŽETINĖSE ĮSTAIGOSE IR REGIONŲ PLĖTROS TARYBOSE TAISYKLĖS“." DocPartId="62d20288e7794d87a3f9ebf2dec6a798" PartId="896e1fbc5caa416ab98925b4a8c61dba">
    <Part Type="skyrius" Nr="1" Title="BENDROSIOS NUOSTATOS" DocPartId="6801ae71e92e44ae9877ab05598381c1" PartId="5db28a573dd644dc91287bdbce8c2167">
      <Part Type="punktas" Nr="1" Abbr="1 p." DocPartId="64cda68935bb4379814e6b5db32b6aaf" PartId="fb171f6821ba4239a12d0cf4ff82a76d"/>
      <Part Type="punktas" Nr="2" Abbr="2 p." DocPartId="c032f2fd5d3c413088437fb1feb23226" PartId="e931329ecd7f48fb82f47f35c6a446b0">
        <Part Type="papunktis" Nr="2.1" Abbr="2.1 pp." DocPartId="5aa06f613cf74e558cc398cc8476f5fb" PartId="e084c8198d5a4816ad77569a37f632b0"/>
        <Part Type="papunktis" Nr="2.2" Abbr="2.2 pp." DocPartId="1c3b22ad880e4338abe3b251ba5faa5a" PartId="5d9dc209d51047fda6e7ff3074514609"/>
        <Part Type="papunktis" Nr="2.3" Abbr="2.3 pp." DocPartId="96ec093b82fc423f91b89433dcddabe2" PartId="7725dbac9001431b8ff3e59bb829ff22"/>
        <Part Type="papunktis" Nr="2.4" Abbr="2.4 pp." DocPartId="46e97dc41db94984a72f8b6b7b947596" PartId="cec9d9854c574e3483604c9a095adee6"/>
      </Part>
      <Part Type="punktas" Nr="3" Abbr="3 p." DocPartId="bd8373c4d5cd48689cc533ba10beeaed" PartId="e8efa94e8a2543868d38bfaf62d262df"/>
      <Part Type="punktas" Nr="4" Abbr="4 p." DocPartId="c9c6944f0be44cd2b06d8383130c4a52" PartId="b47dbe7bb85340faa71338203f361154"/>
      <Part Type="punktas" Nr="5" Abbr="5 p." DocPartId="55b8b7aac876470b86d1137f5457a94d" PartId="4dbef2ee2fab47db9146537a488fc596"/>
      <Part Type="punktas" Nr="6" Abbr="6 p." DocPartId="3b4dcf380c4f4c22b221f33d58d8a3f0" PartId="9f1ae8ee434041aa870666fcefcde5a2"/>
    </Part>
    <Part Type="skyrius" Nr="2" Title="KOMANDIRUOČIŲ Į UŽSIENIO VALSTYBES IŠLAIDŲ APMOKĖJIMAS" DocPartId="4160ffa152c0438c83eb314eba1b1a34" PartId="850f8ea79ba8490aa31657042428e8f2">
      <Part Type="punktas" Nr="7" Abbr="7 p." DocPartId="ed51aa17d7f04ca7b851019ea38f731d" PartId="ba52144cea9543508f9beb1edf51f559">
        <Part Type="punktas" Nr="7.1" Abbr="7.1 p." DocPartId="0477b7546c454b56b4b1a86f281ff5d2" PartId="d04736e6e7664e5ca7daa4614ffa9a92"/>
        <Part Type="punktas" Nr="7.2" Abbr="7.2 p." DocPartId="7c633ba9c30341f4b38adc3dfdddac5f" PartId="e879796e240b4b09b936e1f06f12e678"/>
        <Part Type="punktas" Nr="7.3" Abbr="7.3 p." DocPartId="a3eb64bd91b346c0adfab092796291bf" PartId="897fc65755394547b9ebf3ffa3652a00">
          <Part Type="punktas" Nr="7.3.1" Abbr="7.3.1 p." DocPartId="df0f91fa606445048d18a8fa7885d55e" PartId="ef4fcd4e68384534a051fd46e81c7207"/>
          <Part Type="punktas" Nr="7.3.2" Abbr="7.3.2 p." DocPartId="eb071e243ec84766adfde01b5e65c7a7" PartId="e55ef980f7384811b652b217ce938a15"/>
          <Part Type="punktas" Nr="7.3.3" Abbr="7.3.3 p." DocPartId="cf3660c224d94ace9ad16aa98f5ff2bd" PartId="11f4867138dd448887a509e539b1676e"/>
        </Part>
        <Part Type="punktas" Nr="7.4" Abbr="7.4 p." DocPartId="67908e849a9e4c1b8e5aeff5decd810f" PartId="b7e2294138dd4acf9a23292f3401f36c"/>
        <Part Type="punktas" Nr="7.5" Abbr="7.5 p." DocPartId="dbae15ce6e224a678c841cd3652f882b" PartId="747f59de8f72429da571ec5e55e751ac"/>
        <Part Type="punktas" Nr="7.6" Abbr="7.6 p." DocPartId="4269b5adbbda41758cc8ad8b4d1e87e2" PartId="00423bd89826476d9fb989ea737d461e"/>
        <Part Type="punktas" Nr="7.7" Abbr="7.7 p." DocPartId="68590447edbc43ed92a7afce0c5673be" PartId="4571dcdc27c942e9ad615ff8f1b626cf"/>
        <Part Type="punktas" Nr="7.8" Abbr="7.8 p." DocPartId="71027249f8b744ff8423f38a35108a5e" PartId="74d8c1c4a4c24bb2b73acccda0732a3b"/>
        <Part Type="punktas" Nr="7.9" Abbr="7.9 p." DocPartId="2535b30560cf4819b3ff7ba52cabba02" PartId="8c8091e82a9645579ead83c8138a25fc"/>
        <Part Type="punktas" Nr="7.10" Abbr="7.10 p." DocPartId="e53f7adbee464a10808c65ec96f21afa" PartId="a317ca576876485b9d08455df0050767"/>
        <Part Type="punktas" Nr="7.11" Abbr="7.11 p." DocPartId="b1a7793351894d58a157154308c961f6" PartId="b2e81692613c4c46a67398e66442b1f0"/>
      </Part>
      <Part Type="punktas" Nr="8" Abbr="8 p." DocPartId="432d3b8ff8e94ff593a90c02efcdabe2" PartId="5d86c4a4bcc34376a3945923cb7e5807"/>
      <Part Type="punktas" Nr="9" Abbr="9 p." DocPartId="837f82590b9f4b00bfe30866fc1969d7" PartId="b78d8d003054426ab2f234b363e176ef"/>
      <Part Type="punktas" Nr="10" Abbr="10 p." DocPartId="45cb60e532e74f4185689e11f9cf04cf" PartId="6df71a6695e247068d36f7146fa9efb9"/>
      <Part Type="punktas" Nr="11" Abbr="11 p." DocPartId="0ecc84e1a45446b68980e0af232deddd" PartId="551ef03744114384974a777c869ce9d7">
        <Part Type="papunktis" Nr="11.1" Abbr="11.1 pp." DocPartId="f28c6a01bb8347289f5e629937e27767" PartId="b1632f42f6de4ddc83e0dde69f75180c"/>
        <Part Type="papunktis" Nr="11.2" Abbr="11.2 pp." DocPartId="cdb1ba0d6873419598604fff89f1141a" PartId="9cc106c71d6646b190f53c86ae1da171">
          <Part Type="papunktis" Nr="11.2.1" Abbr="11.2.1 pp." DocPartId="9083abe12de049b8b97cdde970d5eab4" PartId="7bc446e9ac6f40fb97a14f7629a5c07b"/>
          <Part Type="papunktis" Nr="11.2.2" Abbr="11.2.2 pp." DocPartId="87ccdec0af654c4bad012ccfde38fc6d" PartId="5e959580ace4477f8562a42c308fc05f"/>
        </Part>
      </Part>
      <Part Type="punktas" Nr="12" Abbr="12 p." DocPartId="5d60d92955184f8ca6099745ac67efb1" PartId="1779fe27f6164635b525170a94a564cb"/>
      <Part Type="punktas" Nr="13" Abbr="13 p." DocPartId="c8ef929d3baa434c8ca40c41edfc151f" PartId="152d660ffa5d4313a3aaa14b886f5ee2"/>
      <Part Type="punktas" Nr="14" Abbr="14 p." DocPartId="0a014153c1ce4730b4d3cb3d307cc677" PartId="066495e1a3b14a7aabd93e6abeb9a7f3"/>
      <Part Type="punktas" Nr="15" Abbr="15 p." DocPartId="7bba86d4ea6a40bfb3eae0966a1d3e85" PartId="1f925edc5f8f40b49a6022e2d40d236f"/>
      <Part Type="punktas" Nr="16" Abbr="16 p." DocPartId="e2a49f1766564f018a8e89268a6ca07e" PartId="d1f7ea810cf24bd99b1419508ce61686"/>
      <Part Type="punktas" Nr="16-1" Abbr="16-1 p." DocPartId="fac0c0efa51e4212a596f83a0de7174b" PartId="4b0abdad4d7244489690c092a7d6dda2"/>
    </Part>
    <Part Type="skyrius" Nr="3" Title="KOMANDIRUOČIŲ LIETUVOS RESPUBLIKOS TERITORIJOJE IŠLAIDŲ APMOKĖJIMAS" DocPartId="ded2261bbc5e4b159d4670a02aac2376" PartId="7d0373bbef5548099f2bc75cd1c799bd">
      <Part Type="punktas" Nr="17" Abbr="17 p." DocPartId="9eb1d86e6f894efcb4bd06c3a75eab58" PartId="950850cca8b54b5b9dc79de51ef805ad">
        <Part Type="punktas" Nr="17.1" Abbr="17.1 p." DocPartId="caf581f533db424aadab8d16e0740ca7" PartId="723c572729e642418943978b028c549f"/>
        <Part Type="punktas" Nr="17.2" Abbr="17.2 p." DocPartId="772840f537c34a0780820313f94272d6" PartId="3e1adaaaa0354921ae235c8e4ce29f67"/>
        <Part Type="punktas" Nr="17.3" Abbr="17.3 p." DocPartId="909cc62865844281839ecef4dbb3cb6c" PartId="2fd925ec154a435a82780a87374337d7">
          <Part Type="punktas" Nr="17.3.1" Abbr="17.3.1 p." DocPartId="d6baded6f3d34c0bb75485db16805ecd" PartId="d43041db725e40c1b644129e56e4cdd4"/>
          <Part Type="punktas" Nr="17.3.2" Abbr="17.3.2 p." DocPartId="0c6a7f8a2cda4713a9443cfd45b27429" PartId="e8841a864f974265a698627aa95ce6fd"/>
        </Part>
        <Part Type="punktas" Nr="17.4" Abbr="17.4 p." DocPartId="b4b183afa9654f44b89d00c0bb8f9a96" PartId="fe37b86a42894be883d6a9a78d3f63d0"/>
        <Part Type="punktas" Nr="17.5" Abbr="17.5 p." DocPartId="67d330cb6b15441c939be9bfb3ca9546" PartId="59130430575a4e4985c1deecc4f409bc"/>
        <Part Type="punktas" Nr="17.6" Abbr="17.6 p." DocPartId="6401644d370d4955addb6ab70a8b9843" PartId="172fe66e648047829436d359c8e89e40"/>
        <Part Type="punktas" Nr="17.7" Abbr="17.7 p." DocPartId="aa455f50d2c84b9f8252e85c429f0bbf" PartId="9fd2da7febc04ef4bca0c2c66ad5b5eb"/>
        <Part Type="punktas" Nr="17.8" Abbr="17.8 p." DocPartId="53042d1704f14468ac709d65aa0c1f5f" PartId="8b7b60a6e7f74a43b19325003d3d6e36"/>
      </Part>
      <Part Type="punktas" Nr="18" Abbr="18 p." DocPartId="1be7e158233141df91a68fc25ca27089" PartId="17b1699e710444589b25ac1e967cc89f"/>
      <Part Type="punktas" Nr="19" Abbr="19 p." DocPartId="04a13d4489d148398f505114c9c1063e" PartId="e29ce1181b2b4d4284bd0ddff6925f00"/>
      <Part Type="punktas" Nr="20" Abbr="20 p." DocPartId="4fdb0a09bf194167947f7564a34ca281" PartId="864dcb0164da42e2a863fc87b7581772"/>
    </Part>
    <Part Type="pabaiga" DocPartId="c2a9729831e34d7a994b7d2f953f7cbd" PartId="90979e423f15435fa50478b4cab12b01"/>
  </Part>
  <Part Type="priedas" Abbr="pr." Title="GYVENAMOJO PLOTO NUOMOS IŠLAIDŲ NORMŲ SĄRAŠAS" DocPartId="81f118035a134a529ca486e1211942f6" PartId="9b6305730ec94accac51ec860d2924be">
    <Part Type="pabaiga" DocPartId="32120ab1a1fe4ab7985597ee6b1333b5" PartId="1d241ffe579c4749bd50bc73dd0122b7"/>
  </Part>
</Parts>
</file>

<file path=customXml/itemProps1.xml><?xml version="1.0" encoding="utf-8"?>
<ds:datastoreItem xmlns:ds="http://schemas.openxmlformats.org/officeDocument/2006/customXml" ds:itemID="{327C57A9-28DA-414D-AD73-7013BA29B6EE}">
  <ds:schemaRefs>
    <ds:schemaRef ds:uri="http://lrs.lt/TAIS/DocParts"/>
  </ds:schemaRefs>
</ds:datastoreItem>
</file>

<file path=docProps/app.xml><?xml version="1.0" encoding="utf-8"?>
<Properties xmlns="http://schemas.openxmlformats.org/officeDocument/2006/extended-properties">
  <Template>Normal.dotm</Template>
  <TotalTime>48</TotalTime>
  <Pages>18</Pages>
  <Words>25402</Words>
  <Characters>14480</Characters>
  <Application>Microsoft Office Word</Application>
  <DocSecurity>0</DocSecurity>
  <Lines>120</Lines>
  <Paragraphs>79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39803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2015-01-12T12:40:00Z</dcterms:created>
  <dc:creator>marina.buivid@gmail.com</dc:creator>
  <lastModifiedBy>BODIN Aušra</lastModifiedBy>
  <dcterms:modified xsi:type="dcterms:W3CDTF">2022-03-31T06:44:00Z</dcterms:modified>
  <revision>32</revision>
</coreProperties>
</file>