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2018-07-01 iki 2018-11-23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47521a79d8604c1d8929bce19312acdd"/>
            <w:lock w:val="sdtLocked"/>
            <w:richText/>
          </w:sdtPr>
          <w:sdtContent>
            <w:p>
              <w:pPr>
                <w:ind w:firstLine="720"/>
                <w:jc w:val="both"/>
              </w:pPr>
              <w:r>
                <w:rPr>
                  <w:color w:val="000000"/>
                  <w:szCs w:val="24"/>
                  <w:lang w:eastAsia="lt-LT"/>
                </w:rPr>
                <w:t>Vadovaudamasi Lietuvos Respublikos darbo kodekso 107 straipsnio 2 ir 3 dalimis, Lietuvos Respublikos valstybės tarnybos įstatymo 43 straipsnio 9 dalimi, Lietuvos Respublikos vietos savivaldos įstatymo 26 straipsnio 3 dalimi, Lietuvos Respublikos prokuratūros įstatymo 52 straipsnio 9 dalimi, Tarnybos Lietuvos Respublikos muitinėje statuto 54 straipsnio 3 dalimi, Lietuvos Respublikos saugios laivybos įstatymo 4 straipsnio 5 dalimi ir Lietuvos Respublikos teismų įstatymo 101 straipsnio 9 dalimi,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d66cb0f8693047f68cc0673ee8e1abf0"/>
                <w:lock w:val="sdtLocked"/>
                <w:richText/>
              </w:sdtPr>
              <w:sdtContent>
                <w:p>
                  <w:pPr>
                    <w:ind w:firstLine="720"/>
                    <w:jc w:val="both"/>
                    <w:rPr>
                      <w:lang w:eastAsia="lt-LT"/>
                    </w:rPr>
                  </w:pPr>
                  <w:sdt>
                    <w:sdtPr>
                      <w:alias w:val="Numeris"/>
                      <w:tag w:val="nr_d66cb0f8693047f68cc0673ee8e1abf0"/>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21bccd59de0d4ba7932500b2e64bf852"/>
                <w:lock w:val="sdtLocked"/>
                <w:richText/>
              </w:sdtPr>
              <w:sdtContent>
                <w:p>
                  <w:pPr>
                    <w:ind w:firstLine="720"/>
                    <w:jc w:val="both"/>
                    <w:rPr>
                      <w:lang w:eastAsia="lt-LT"/>
                    </w:rPr>
                  </w:pPr>
                  <w:sdt>
                    <w:sdtPr>
                      <w:alias w:val="Numeris"/>
                      <w:tag w:val="nr_21bccd59de0d4ba7932500b2e64bf852"/>
                      <w:lock w:val="sdtLocked"/>
                      <w:richText/>
                    </w:sdtPr>
                    <w:sdtContent>
                      <w:r>
                        <w:rPr>
                          <w:lang w:eastAsia="lt-LT"/>
                        </w:rPr>
                        <w:t>2.1</w:t>
                      </w:r>
                    </w:sdtContent>
                  </w:sdt>
                  <w:r>
                    <w:rPr>
                      <w:lang w:eastAsia="lt-LT"/>
                    </w:rPr>
                    <w:t>. Taisyklės taikomos ir valstybės tarnautojams bei darbuotojams, perkeltiems į kitas pareigas Lietuvos Respublikos diplomatinėse atstovybėse užsienio valstybėse, Lietuvos Respublikos atstovybėse prie tarptautinių organizacijų, konsulinėse įstaigose ir specialiosiose misijose. Taisyklės taip pat taikomos valstybės tarnautojams ir darbuotojams, laikinai perkeltiems į pareigas tarptautinėse organizacijose ar institucijose, Europos Sąjungos institucijose ar įstaigose, jeigu darbo užmokestį jiems moka Lietuvos Respublikos institucijos ar įstaigos.</w:t>
                  </w:r>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8e5f91006fe94e57853f2813cd30528e"/>
                <w:lock w:val="sdtLocked"/>
                <w:richText/>
              </w:sdtPr>
              <w:sdtContent>
                <w:p>
                  <w:pPr>
                    <w:ind w:firstLine="720"/>
                    <w:jc w:val="both"/>
                  </w:pPr>
                  <w:sdt>
                    <w:sdtPr>
                      <w:alias w:val="Numeris"/>
                      <w:tag w:val="nr_8e5f91006fe94e57853f2813cd30528e"/>
                      <w:lock w:val="sdtLocked"/>
                      <w:richText/>
                    </w:sdtPr>
                    <w:sdtContent>
                      <w:r>
                        <w:rPr>
                          <w:rFonts w:eastAsia="Calibri"/>
                          <w:szCs w:val="22"/>
                          <w:lang w:eastAsia="lt-LT"/>
                        </w:rPr>
                        <w:t>2.4</w:t>
                      </w:r>
                    </w:sdtContent>
                  </w:sdt>
                  <w:r>
                    <w:rPr>
                      <w:rFonts w:eastAsia="Calibri"/>
                      <w:szCs w:val="22"/>
                      <w:lang w:eastAsia="lt-LT"/>
                    </w:rPr>
                    <w:t xml:space="preserve">. Komandiruotės išlaidos neskaičiuojamos pagal Maksimalių dienpinigių dydžių sąrašą, Dienpinigių mokėjimo tvarkos aprašą ir Komandiruočių išlaidų apmokėjimo biudžetinėse įstaigos taisykles, kai </w:t>
                  </w:r>
                  <w:r>
                    <w:rPr>
                      <w:rFonts w:eastAsia="Calibri"/>
                      <w:color w:val="000000"/>
                      <w:szCs w:val="22"/>
                      <w:lang w:eastAsia="lt-LT"/>
                    </w:rPr>
                    <w:t>valstybės politikui arba valstybės pareigūnui, arba teisėjui, arba valstybės tarnautojui, arba darbuotojui, dirbančiam pagal darbo sutartį (toliau kartu – darbuotojas),</w:t>
                  </w:r>
                  <w:r>
                    <w:rPr>
                      <w:rFonts w:eastAsia="Calibri"/>
                      <w:color w:val="FF0000"/>
                      <w:szCs w:val="22"/>
                      <w:lang w:eastAsia="lt-LT"/>
                    </w:rPr>
                    <w:t xml:space="preserve"> </w:t>
                  </w:r>
                  <w:r>
                    <w:rPr>
                      <w:rFonts w:eastAsia="Calibri"/>
                      <w:szCs w:val="22"/>
                      <w:lang w:eastAsia="lt-LT"/>
                    </w:rPr>
                    <w:t>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signatura"/>
            <w:tag w:val="part_91be9e12d25e44c79f7c3a5408ea5f1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pPr>
              <w:r>
                <w:rPr>
                  <w:caps/>
                </w:rPr>
                <w:t xml:space="preserve">pavaduojanti finansų ministrė </w:t>
                <w:tab/>
                <w:t>Dalia Grybauskaitė</w:t>
              </w:r>
            </w:p>
          </w:sdtContent>
        </w:sdt>
        <w:p/>
      </w:sdtContent>
    </w:sdt>
    <w:sdt>
      <w:sdtPr>
        <w:alias w:val="patvirtinta"/>
        <w:tag w:val="part_5a86dd71a7144043ad5fab1ee8e94ef9"/>
        <w:lock w:val="sdtLocked"/>
        <w:richText/>
      </w:sdtPr>
      <w:sdtContent>
        <w:p>
          <w:pPr>
            <w:ind w:left="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4820"/>
          </w:pPr>
          <w:r>
            <w:rPr>
              <w:lang w:eastAsia="ar-SA"/>
            </w:rPr>
            <w:t>PATVIRTINTA</w:t>
            <w:br/>
            <w:t>Lietuvos Respublikos Vyriausybės</w:t>
            <w:br/>
            <w:t>2004 m. balandžio 29 d. nutarimu Nr. 526</w:t>
            <w:br/>
          </w:r>
          <w:r>
            <w:t>(Lietuvos Respublikos Vyriausybės</w:t>
          </w:r>
          <w:r>
            <w:rPr>
              <w:lang w:eastAsia="ar-SA"/>
            </w:rPr>
            <w:br/>
          </w:r>
          <w:r>
            <w:t>2018 m. balandžio 18 d.</w:t>
          </w:r>
          <w:r>
            <w:rPr>
              <w:lang w:eastAsia="ar-SA"/>
            </w:rPr>
            <w:t xml:space="preserve">nutarimo </w:t>
          </w:r>
          <w:r>
            <w:t xml:space="preserve">Nr. 383  </w:t>
          </w:r>
          <w:r>
            <w:rPr>
              <w:lang w:eastAsia="ar-SA"/>
            </w:rPr>
            <w:br/>
            <w:t>redakcija)</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rPr>
              <w:b/>
            </w:rPr>
          </w:pPr>
          <w:sdt>
            <w:sdtPr>
              <w:alias w:val="Pavadinimas"/>
              <w:tag w:val="title_5a86dd71a7144043ad5fab1ee8e94ef9"/>
              <w:lock w:val="sdtLocked"/>
              <w:richText/>
            </w:sdtPr>
            <w:sdtContent>
              <w:r>
                <w:rPr>
                  <w:b/>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rPr>
              <w:trHeight w:val="14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rPr>
              <w:trHeight w:val="7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r>
        </w:tbl>
        <w:p>
          <w:pPr>
            <w:tabs>
              <w:tab w:val="left" w:pos="6237"/>
              <w:tab w:val="right" w:pos="8306"/>
            </w:tabs>
            <w:rPr>
              <w:color w:val="000000"/>
              <w:lang w:eastAsia="lt-LT"/>
            </w:rPr>
          </w:pPr>
        </w:p>
        <w:sdt>
          <w:sdtPr>
            <w:alias w:val="pabaiga"/>
            <w:tag w:val="part_89c38e2c201742828cf52829f373312c"/>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89bb2ca031594748b7031a2e81405888"/>
            <w:lock w:val="sdtLocked"/>
            <w:richText/>
          </w:sdtPr>
          <w:sdtContent>
            <w:p>
              <w:pPr>
                <w:ind w:firstLine="720"/>
                <w:jc w:val="both"/>
                <w:rPr>
                  <w:lang w:eastAsia="lt-LT"/>
                </w:rPr>
              </w:pPr>
              <w:sdt>
                <w:sdtPr>
                  <w:alias w:val="Numeris"/>
                  <w:tag w:val="nr_89bb2ca031594748b7031a2e81405888"/>
                  <w:lock w:val="sdtLocked"/>
                  <w:richText/>
                </w:sdtPr>
                <w:sdtContent>
                  <w:r>
                    <w:rPr>
                      <w:lang w:eastAsia="lt-LT"/>
                    </w:rPr>
                    <w:t>1</w:t>
                  </w:r>
                </w:sdtContent>
              </w:sdt>
              <w:r>
                <w:rPr>
                  <w:lang w:eastAsia="lt-LT"/>
                </w:rPr>
                <w:t>. Dienpinigių mokėjimo tvarkos apraše nustatoma dienpinigių į komandiruotę vykstančiam valstybės politikui arba valstybės pareigūnui, arba teisėjui, arba valstybės tarnautojui, arba darbuotojui, dirbančiam pagal darbo sutartį (toliau kartu – darbuotojas), mokėjimo tvarka.</w:t>
              </w:r>
            </w:p>
          </w:sdtContent>
        </w:sdt>
        <w:sdt>
          <w:sdtPr>
            <w:alias w:val="2 p."/>
            <w:tag w:val="part_0eca8259bd804036a713bcad700b707e"/>
            <w:lock w:val="sdtLocked"/>
            <w:richText/>
          </w:sdtPr>
          <w:sdtContent>
            <w:p>
              <w:pPr>
                <w:ind w:firstLine="720"/>
                <w:jc w:val="both"/>
                <w:rPr>
                  <w:lang w:eastAsia="lt-LT"/>
                </w:rPr>
              </w:pPr>
              <w:sdt>
                <w:sdtPr>
                  <w:alias w:val="Numeris"/>
                  <w:tag w:val="nr_0eca8259bd804036a713bcad700b707e"/>
                  <w:lock w:val="sdtLocked"/>
                  <w:richText/>
                </w:sdtPr>
                <w:sdtContent>
                  <w:r>
                    <w:rPr>
                      <w:lang w:eastAsia="lt-LT"/>
                    </w:rPr>
                    <w:t>2</w:t>
                  </w:r>
                </w:sdtContent>
              </w:sdt>
              <w:r>
                <w:rPr>
                  <w:lang w:eastAsia="lt-LT"/>
                </w:rPr>
                <w:t>. Dienpinigiai apskaičiuojami pagal Lietuvos Respublikos Vyriausybės patvirtintus maksimalius dienpinigių dydžius arba mažesnius dienpinigių dydžius, jeigu mažesni dydžiai numatyti kolektyvinėje sutartyje ar darbo sutartyje (toliau kartu – nustatyti dydžiai). Kolektyvinėje ar darbo sutartyje nustatyti dienpinigių dydžiai negali būti mažesni kaip 50 procentų Lietuvos Respublikos Vyriausybės patvirtintų maksimalių dienpinigių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1f6be9fd54c64d7cb696a4f2a5f2df48"/>
            <w:lock w:val="sdtLocked"/>
            <w:richText/>
          </w:sdtPr>
          <w:sdtContent>
            <w:p>
              <w:pPr>
                <w:ind w:firstLine="720"/>
                <w:jc w:val="both"/>
                <w:rPr>
                  <w:lang w:eastAsia="lt-LT"/>
                </w:rPr>
              </w:pPr>
              <w:sdt>
                <w:sdtPr>
                  <w:alias w:val="Numeris"/>
                  <w:tag w:val="nr_1f6be9fd54c64d7cb696a4f2a5f2df48"/>
                  <w:lock w:val="sdtLocked"/>
                  <w:richText/>
                </w:sdtPr>
                <w:sdtContent>
                  <w:r>
                    <w:rPr>
                      <w:lang w:eastAsia="lt-LT"/>
                    </w:rPr>
                    <w:t>3</w:t>
                  </w:r>
                </w:sdtContent>
              </w:sdt>
              <w:r>
                <w:rPr>
                  <w:lang w:eastAsia="lt-LT"/>
                </w:rPr>
                <w:t>. Vykstant į komandiruotę į užsienį už komandiruotės dieną, kurią išvykstama iš Lietuvos Respublikos, mokami dienpinigiai, apskaičiuoti pagal valstybei, į kurią vykstama, nustatytą dydį.</w:t>
              </w:r>
            </w:p>
            <w:p>
              <w:pPr>
                <w:ind w:firstLine="720"/>
                <w:jc w:val="both"/>
                <w:rPr>
                  <w:lang w:eastAsia="lt-LT"/>
                </w:rPr>
              </w:pPr>
              <w:r>
                <w:rPr>
                  <w:lang w:eastAsia="lt-LT"/>
                </w:rPr>
                <w:t>Grįžtant iš komandiruotės iš užsienio už komandiruotės dieną, kurią atvykstama į Lietuvos Respubliką, mokami dienpinigiai, apskaičiuoti pagal valstybei, iš kurios grįžtama, nustatytą dydį.</w:t>
              </w:r>
            </w:p>
            <w:p>
              <w:pPr>
                <w:ind w:firstLine="720"/>
                <w:jc w:val="both"/>
                <w:rPr>
                  <w:lang w:eastAsia="lt-LT"/>
                </w:rPr>
              </w:pPr>
              <w:r>
                <w:rPr>
                  <w:lang w:eastAsia="lt-LT"/>
                </w:rPr>
                <w:t>Vykstant į komandiruotę į kelias valstybes už faktiškai konkrečioje valstybėje išbūtas komandiruotės dienas nuo atvykimo į tą valstybę dienos mokami dienpinigiai, apskaičiuoti pagal tai valstybei nustatytą dydį.</w:t>
              </w:r>
            </w:p>
            <w:p>
              <w:pPr>
                <w:ind w:firstLine="720"/>
                <w:jc w:val="both"/>
                <w:rPr>
                  <w:lang w:eastAsia="lt-LT"/>
                </w:rPr>
              </w:pPr>
              <w:r>
                <w:rPr>
                  <w:lang w:eastAsia="lt-LT"/>
                </w:rPr>
                <w:t>Komandiruotės dieną vykstant į kelias valstybes už tą komandiruotės dieną mokamas dienpinigių, apskaičiuotų pagal toms valstybėms nustatytus dydžius,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0ea20c2df5bb414a9e86e503adb7ad3e"/>
            <w:lock w:val="sdtLocked"/>
            <w:richText/>
          </w:sdtPr>
          <w:sdtContent>
            <w:p>
              <w:pPr>
                <w:ind w:firstLine="720"/>
                <w:jc w:val="both"/>
                <w:rPr>
                  <w:lang w:eastAsia="lt-LT"/>
                </w:rPr>
              </w:pPr>
              <w:sdt>
                <w:sdtPr>
                  <w:alias w:val="Numeris"/>
                  <w:tag w:val="nr_0ea20c2df5bb414a9e86e503adb7ad3e"/>
                  <w:lock w:val="sdtLocked"/>
                  <w:richText/>
                </w:sdtPr>
                <w:sdtContent>
                  <w:r>
                    <w:rPr>
                      <w:lang w:eastAsia="lt-LT"/>
                    </w:rPr>
                    <w:t>5</w:t>
                  </w:r>
                </w:sdtContent>
              </w:sdt>
              <w:r>
                <w:rPr>
                  <w:lang w:eastAsia="lt-LT"/>
                </w:rPr>
                <w:t>. Darbuotojui, perkeltam į rezidavimo vietą – į kitas pareigas Lietuvos Respublikos diplomatinėje atstovybėje užsienio valstybėje, Lietuvos Respublikos atstovybėje prie tarptautinės organizacijos,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w:t>
              </w:r>
            </w:p>
            <w:sdt>
              <w:sdtPr>
                <w:alias w:val="5.1 pp."/>
                <w:tag w:val="part_b0372cef369a4a1d9c8bf32a350cd43e"/>
                <w:lock w:val="sdtLocked"/>
                <w:richText/>
              </w:sdtPr>
              <w:sdtContent>
                <w:p>
                  <w:pPr>
                    <w:ind w:firstLine="720"/>
                    <w:jc w:val="both"/>
                    <w:rPr>
                      <w:lang w:eastAsia="lt-LT"/>
                    </w:rPr>
                  </w:pPr>
                  <w:sdt>
                    <w:sdtPr>
                      <w:alias w:val="Numeris"/>
                      <w:tag w:val="nr_b0372cef369a4a1d9c8bf32a350cd43e"/>
                      <w:lock w:val="sdtLocked"/>
                      <w:richText/>
                    </w:sdtPr>
                    <w:sdtContent>
                      <w:r>
                        <w:rPr>
                          <w:lang w:eastAsia="lt-LT"/>
                        </w:rPr>
                        <w:t>5.1</w:t>
                      </w:r>
                    </w:sdtContent>
                  </w:sdt>
                  <w:r>
                    <w:rPr>
                      <w:lang w:eastAsia="lt-LT"/>
                    </w:rPr>
                    <w:t>. grįžtant į rezidavimo vietą už komandiruotės dieną, kurią išvykstama iš Lietuvos Respublikos, mokami dienpinigiai, apskaičiuoti pagal rezidavimo vietos valstybei nustatytą dydį;</w:t>
                  </w:r>
                </w:p>
              </w:sdtContent>
            </w:sdt>
            <w:sdt>
              <w:sdtPr>
                <w:alias w:val="5.2 pp."/>
                <w:tag w:val="part_f94fc8f5353f43f7ad45e5fcd03028ae"/>
                <w:lock w:val="sdtLocked"/>
                <w:richText/>
              </w:sdtPr>
              <w:sdtContent>
                <w:p>
                  <w:pPr>
                    <w:ind w:firstLine="720"/>
                    <w:jc w:val="both"/>
                    <w:rPr>
                      <w:lang w:eastAsia="lt-LT"/>
                    </w:rPr>
                  </w:pPr>
                  <w:sdt>
                    <w:sdtPr>
                      <w:alias w:val="Numeris"/>
                      <w:tag w:val="nr_f94fc8f5353f43f7ad45e5fcd03028ae"/>
                      <w:lock w:val="sdtLocked"/>
                      <w:richText/>
                    </w:sdtPr>
                    <w:sdtContent>
                      <w:r>
                        <w:rPr>
                          <w:lang w:eastAsia="lt-LT"/>
                        </w:rPr>
                        <w:t>5.2</w:t>
                      </w:r>
                    </w:sdtContent>
                  </w:sdt>
                  <w:r>
                    <w:rPr>
                      <w:lang w:eastAsia="lt-LT"/>
                    </w:rPr>
                    <w:t>. vykstant iš rezidavimo vietos į Lietuvos Respubliką už komandiruotės dieną, kurią atvykstama į Lietuvos Respubliką, mokami dienpinigiai, apskaičiuoti pagal rezidavimo vietos valstybei nustatytą dydį;</w:t>
                  </w:r>
                </w:p>
              </w:sdtContent>
            </w:sdt>
            <w:sdt>
              <w:sdtPr>
                <w:alias w:val="5.3 pp."/>
                <w:tag w:val="part_682182a6702e412b85f1199d35756a17"/>
                <w:lock w:val="sdtLocked"/>
                <w:richText/>
              </w:sdtPr>
              <w:sdtContent>
                <w:p>
                  <w:pPr>
                    <w:ind w:firstLine="720"/>
                    <w:jc w:val="both"/>
                    <w:rPr>
                      <w:lang w:eastAsia="lt-LT"/>
                    </w:rPr>
                  </w:pPr>
                  <w:sdt>
                    <w:sdtPr>
                      <w:alias w:val="Numeris"/>
                      <w:tag w:val="nr_682182a6702e412b85f1199d35756a17"/>
                      <w:lock w:val="sdtLocked"/>
                      <w:richText/>
                    </w:sdtPr>
                    <w:sdtContent>
                      <w:r>
                        <w:rPr>
                          <w:lang w:eastAsia="lt-LT"/>
                        </w:rPr>
                        <w:t>5.3</w:t>
                      </w:r>
                    </w:sdtContent>
                  </w:sdt>
                  <w:r>
                    <w:rPr>
                      <w:lang w:eastAsia="lt-LT"/>
                    </w:rPr>
                    <w:t>. vykstant iš rezidavimo vietos į kitą valstybę už komandiruotės dieną, kurią išvykstama į kitą valstybę, mokami dienpinigiai, apskaičiuoti pagal valstybei, į kurią vykstama, nustatytą dydį;</w:t>
                  </w:r>
                </w:p>
              </w:sdtContent>
            </w:sdt>
            <w:sdt>
              <w:sdtPr>
                <w:alias w:val="5.4 pp."/>
                <w:tag w:val="part_8177809ff08b4f3789bd575f78a5d0c7"/>
                <w:lock w:val="sdtLocked"/>
                <w:richText/>
              </w:sdtPr>
              <w:sdtContent>
                <w:p>
                  <w:pPr>
                    <w:ind w:firstLine="720"/>
                    <w:jc w:val="both"/>
                    <w:rPr>
                      <w:lang w:eastAsia="lt-LT"/>
                    </w:rPr>
                  </w:pPr>
                  <w:sdt>
                    <w:sdtPr>
                      <w:alias w:val="Numeris"/>
                      <w:tag w:val="nr_8177809ff08b4f3789bd575f78a5d0c7"/>
                      <w:lock w:val="sdtLocked"/>
                      <w:richText/>
                    </w:sdtPr>
                    <w:sdtContent>
                      <w:r>
                        <w:rPr>
                          <w:lang w:eastAsia="lt-LT"/>
                        </w:rPr>
                        <w:t>5.4</w:t>
                      </w:r>
                    </w:sdtContent>
                  </w:sdt>
                  <w:r>
                    <w:rPr>
                      <w:lang w:eastAsia="lt-LT"/>
                    </w:rPr>
                    <w:t xml:space="preserve">. grįžtant iš kitos valstybės į rezidavimo vietą už komandiruotės dieną, kurią atvykstama į rezidavimo vietos valstybę, mokami dienpinigiai, apskaičiuoti pagal valstybei, iš kurios grįžtama, nustatytą dydį; </w:t>
                  </w:r>
                </w:p>
              </w:sdtContent>
            </w:sdt>
            <w:sdt>
              <w:sdtPr>
                <w:alias w:val="5.5 pp."/>
                <w:tag w:val="part_fce857db2df24b00a8f5dbf8736b7f16"/>
                <w:lock w:val="sdtLocked"/>
                <w:richText/>
              </w:sdtPr>
              <w:sdtContent>
                <w:p>
                  <w:pPr>
                    <w:ind w:firstLine="720"/>
                    <w:jc w:val="both"/>
                    <w:rPr>
                      <w:lang w:eastAsia="lt-LT"/>
                    </w:rPr>
                  </w:pPr>
                  <w:sdt>
                    <w:sdtPr>
                      <w:alias w:val="Numeris"/>
                      <w:tag w:val="nr_fce857db2df24b00a8f5dbf8736b7f16"/>
                      <w:lock w:val="sdtLocked"/>
                      <w:richText/>
                    </w:sdtPr>
                    <w:sdtContent>
                      <w:r>
                        <w:rPr>
                          <w:lang w:eastAsia="lt-LT"/>
                        </w:rPr>
                        <w:t>5.5</w:t>
                      </w:r>
                    </w:sdtContent>
                  </w:sdt>
                  <w:r>
                    <w:rPr>
                      <w:lang w:eastAsia="lt-LT"/>
                    </w:rPr>
                    <w:t>. vykstant rezidavimo vietos valstybėje į komandiruotę, kuri trunka ilgiau negu vieną komandiruotės dieną, mokami dienpinigiai, apskaičiuoti pagal rezidavimo vietos valstybei nustatytą dydį;</w:t>
                  </w:r>
                </w:p>
              </w:sdtContent>
            </w:sdt>
            <w:sdt>
              <w:sdtPr>
                <w:alias w:val="5.6 pp."/>
                <w:tag w:val="part_4ff196408d9d4c9f806e9e14df0aadf0"/>
                <w:lock w:val="sdtLocked"/>
                <w:richText/>
              </w:sdtPr>
              <w:sdtContent>
                <w:p>
                  <w:pPr>
                    <w:ind w:firstLine="720"/>
                    <w:jc w:val="both"/>
                    <w:rPr>
                      <w:lang w:eastAsia="lt-LT"/>
                    </w:rPr>
                  </w:pPr>
                  <w:sdt>
                    <w:sdtPr>
                      <w:alias w:val="Numeris"/>
                      <w:tag w:val="nr_4ff196408d9d4c9f806e9e14df0aadf0"/>
                      <w:lock w:val="sdtLocked"/>
                      <w:richText/>
                    </w:sdtPr>
                    <w:sdtContent>
                      <w:r>
                        <w:rPr>
                          <w:lang w:eastAsia="lt-LT"/>
                        </w:rPr>
                        <w:t>5.6</w:t>
                      </w:r>
                    </w:sdtContent>
                  </w:sdt>
                  <w:r>
                    <w:rPr>
                      <w:lang w:eastAsia="lt-LT"/>
                    </w:rPr>
                    <w:t>. vykstant iš rezidavimo vietos į komandiruotę į kelias valstybes už faktiškai konkrečioje valstybėje išbūtas komandiruotės dienas nuo atvykimo į tą valstybę dienos mokami dienpinigiai, apskaičiuoti pagal tai valstybei nustatytą dydį;</w:t>
                  </w:r>
                </w:p>
              </w:sdtContent>
            </w:sdt>
            <w:sdt>
              <w:sdtPr>
                <w:alias w:val="5.7 pp."/>
                <w:tag w:val="part_dc0e31ccb5bd494f981aaba3e60b19e0"/>
                <w:lock w:val="sdtLocked"/>
                <w:richText/>
              </w:sdtPr>
              <w:sdtContent>
                <w:p>
                  <w:pPr>
                    <w:ind w:firstLine="720"/>
                    <w:jc w:val="both"/>
                    <w:rPr>
                      <w:lang w:eastAsia="lt-LT"/>
                    </w:rPr>
                  </w:pPr>
                  <w:sdt>
                    <w:sdtPr>
                      <w:alias w:val="Numeris"/>
                      <w:tag w:val="nr_dc0e31ccb5bd494f981aaba3e60b19e0"/>
                      <w:lock w:val="sdtLocked"/>
                      <w:richText/>
                    </w:sdtPr>
                    <w:sdtContent>
                      <w:r>
                        <w:rPr>
                          <w:lang w:eastAsia="lt-LT"/>
                        </w:rPr>
                        <w:t>5.7</w:t>
                      </w:r>
                    </w:sdtContent>
                  </w:sdt>
                  <w:r>
                    <w:rPr>
                      <w:lang w:eastAsia="lt-LT"/>
                    </w:rPr>
                    <w:t xml:space="preserve">. komandiruotės dieną vykstant į kelias valstybes už tą komandiruotės dieną mokamas dienpinigių, apskaičiuotų pagal toms valstybėms nustatytus dydžius, vidurkis.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d9a08ec9ae4742d4887d3dc80ebcf341"/>
            <w:lock w:val="sdtLocked"/>
            <w:richText/>
          </w:sdtPr>
          <w:sdtContent>
            <w:p>
              <w:pPr>
                <w:ind w:firstLine="720"/>
                <w:jc w:val="both"/>
                <w:rPr>
                  <w:lang w:eastAsia="lt-LT"/>
                </w:rPr>
              </w:pPr>
              <w:sdt>
                <w:sdtPr>
                  <w:alias w:val="Numeris"/>
                  <w:tag w:val="nr_d9a08ec9ae4742d4887d3dc80ebcf341"/>
                  <w:lock w:val="sdtLocked"/>
                  <w:richText/>
                </w:sdtPr>
                <w:sdtContent>
                  <w:r>
                    <w:rPr>
                      <w:lang w:eastAsia="lt-LT"/>
                    </w:rPr>
                    <w:t>8</w:t>
                  </w:r>
                </w:sdtContent>
              </w:sdt>
              <w:r>
                <w:rPr>
                  <w:lang w:eastAsia="lt-LT"/>
                </w:rPr>
                <w:t>. Darbuotojui, vykstančiam į komandiruotę į užsienį, jeigu toje valstybėje jam mokami dienpinigiai ar kitos piniginės išmokos, įstaigos vadovo ar jo įgalioto asmens sprendimu gali būti išmokėta iki 30 procentų toje valstybėje nustatyto dydžio dienpinigių, o aprūpinamam maitinimu, įstaigos vadovo ar jo įgalioto asmens sprendimu, atsižvelgiant į renginio organizatoriaus nustatytas aprūpinimo sąlygas, gali būti išmokėti dienpinigiai iki 100 procentų toje valstybėje nustatyto dydžio dienpinigių.</w:t>
              </w:r>
            </w:p>
          </w:sdtContent>
        </w:sdt>
        <w:sdt>
          <w:sdtPr>
            <w:alias w:val="9 p."/>
            <w:tag w:val="part_f7c3cc23034344cfbca12ce1ca5fb6a3"/>
            <w:lock w:val="sdtLocked"/>
            <w:richText/>
          </w:sdtPr>
          <w:sdtContent>
            <w:p>
              <w:pPr>
                <w:ind w:firstLine="720"/>
                <w:jc w:val="both"/>
                <w:rPr>
                  <w:lang w:eastAsia="lt-LT"/>
                </w:rPr>
              </w:pPr>
              <w:sdt>
                <w:sdtPr>
                  <w:alias w:val="Numeris"/>
                  <w:tag w:val="nr_f7c3cc23034344cfbca12ce1ca5fb6a3"/>
                  <w:lock w:val="sdtLocked"/>
                  <w:richText/>
                </w:sdtPr>
                <w:sdtContent>
                  <w:r>
                    <w:rPr>
                      <w:lang w:eastAsia="lt-LT"/>
                    </w:rPr>
                    <w:t>9</w:t>
                  </w:r>
                </w:sdtContent>
              </w:sdt>
              <w:r>
                <w:rPr>
                  <w:lang w:eastAsia="lt-LT"/>
                </w:rPr>
                <w:t>. Jeigu kolektyvinėje ar darbo sutartyje ir (arba) valstybės ar savivaldybės institucijos ar įstaigos vidaus teisės aktuose nenustatyta kitaip, ne vėliau kaip paskutinę darbo dieną iki komandiruotės pradžios darbuotojui privalo būti išmokėtas ne mažesnis kaip 50 procentų už komandiruotę apskaičiuotų dienpinigių avansas.</w:t>
              </w:r>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3e5d0b1171514004861e0063ee8b1eef"/>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3e5d0b1171514004861e0063ee8b1eef"/>
              <w:lock w:val="sdtLocked"/>
              <w:richText/>
            </w:sdtPr>
            <w:sdtContent>
              <w:r>
                <w:rPr>
                  <w:b/>
                  <w:szCs w:val="24"/>
                  <w:lang w:eastAsia="lt-LT"/>
                </w:rPr>
                <w:t xml:space="preserve">KOMANDIRUOČIŲ IŠLAIDŲ APMOKĖJIMO BIUDŽETINĖSE ĮSTAIGOSE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0e4b5799045481cabdd8c702f812c60"/>
                <w:lock w:val="sdtLocked"/>
                <w:richText/>
              </w:sdtPr>
              <w:sdtContent>
                <w:p>
                  <w:pPr>
                    <w:ind w:firstLine="720"/>
                    <w:jc w:val="both"/>
                    <w:rPr>
                      <w:szCs w:val="24"/>
                      <w:lang w:eastAsia="lt-LT"/>
                    </w:rPr>
                  </w:pPr>
                  <w:sdt>
                    <w:sdtPr>
                      <w:alias w:val="Numeris"/>
                      <w:tag w:val="nr_f0e4b5799045481cabdd8c702f812c60"/>
                      <w:lock w:val="sdtLocked"/>
                      <w:richText/>
                    </w:sdtPr>
                    <w:sdtContent>
                      <w:r>
                        <w:rPr>
                          <w:lang w:eastAsia="lt-LT"/>
                        </w:rPr>
                        <w:t>1</w:t>
                      </w:r>
                    </w:sdtContent>
                  </w:sdt>
                  <w:r>
                    <w:rPr>
                      <w:lang w:eastAsia="lt-LT"/>
                    </w:rPr>
                    <w:t>. Komandiruočių išlaidų apmokėjimo biudžetinėse įstaigose taisyklės (toliau – Taisyklės) nustato komandiruočių išlaidų apmokėjimo biudžetinėse įstaigose (toliau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e084c8198d5a4816ad77569a37f632b0"/>
                    <w:lock w:val="sdtLocked"/>
                    <w:richText/>
                  </w:sdtPr>
                  <w:sdtContent>
                    <w:p>
                      <w:pPr>
                        <w:ind w:firstLine="720"/>
                        <w:jc w:val="both"/>
                        <w:rPr>
                          <w:lang w:eastAsia="lt-LT"/>
                        </w:rPr>
                      </w:pPr>
                      <w:sdt>
                        <w:sdtPr>
                          <w:alias w:val="Numeris"/>
                          <w:tag w:val="nr_e084c8198d5a4816ad77569a37f632b0"/>
                          <w:lock w:val="sdtLocked"/>
                          <w:richText/>
                        </w:sdtPr>
                        <w:sdtContent>
                          <w:r>
                            <w:rPr>
                              <w:lang w:eastAsia="lt-LT"/>
                            </w:rPr>
                            <w:t>2.1</w:t>
                          </w:r>
                        </w:sdtContent>
                      </w:sdt>
                      <w:r>
                        <w:rPr>
                          <w:lang w:eastAsia="lt-LT"/>
                        </w:rPr>
                        <w:t>. kaip ji apibrėžta Lietuvos Respublikos darbo kodekso 107 straipsnyje, arba</w:t>
                      </w:r>
                    </w:p>
                  </w:sdtContent>
                </w:sdt>
                <w:sdt>
                  <w:sdtPr>
                    <w:alias w:val="2.2 pp."/>
                    <w:tag w:val="part_ce60e01674454512a885ffb4ad616c62"/>
                    <w:lock w:val="sdtLocked"/>
                    <w:richText/>
                  </w:sdtPr>
                  <w:sdtContent>
                    <w:p>
                      <w:pPr>
                        <w:ind w:firstLine="720"/>
                        <w:jc w:val="both"/>
                        <w:rPr>
                          <w:lang w:eastAsia="lt-LT"/>
                        </w:rPr>
                      </w:pPr>
                      <w:sdt>
                        <w:sdtPr>
                          <w:alias w:val="Numeris"/>
                          <w:tag w:val="nr_ce60e01674454512a885ffb4ad616c62"/>
                          <w:lock w:val="sdtLocked"/>
                          <w:richText/>
                        </w:sdtPr>
                        <w:sdtContent>
                          <w:r>
                            <w:rPr>
                              <w:lang w:eastAsia="lt-LT"/>
                            </w:rPr>
                            <w:t>2.2</w:t>
                          </w:r>
                        </w:sdtContent>
                      </w:sdt>
                      <w:r>
                        <w:rPr>
                          <w:lang w:eastAsia="lt-LT"/>
                        </w:rPr>
                        <w:t>. valstybės politiko arba valstybės pareigūno, arba teisėjo, arba valstybės tarnautojo, arba darbuotojo, dirbančio pagal darbo sutartį (toliau – darbuotojas), išvykimas ne trumpiau kaip vienai komandiruotės dienai iš nuolatinės darbo vietos įstaigos vadovo arba jo įgalioto asmens siuntimu tobulinti kvalifikacijos, arba</w:t>
                      </w:r>
                      <w:r>
                        <w:rPr>
                          <w:b/>
                          <w:lang w:eastAsia="lt-LT"/>
                        </w:rPr>
                        <w:t xml:space="preserve"> </w:t>
                      </w:r>
                    </w:p>
                  </w:sdtContent>
                </w:sdt>
                <w:sdt>
                  <w:sdtPr>
                    <w:alias w:val="2.3 pp."/>
                    <w:tag w:val="part_109e57ff49e24345822f1c6a23b7bfdc"/>
                    <w:lock w:val="sdtLocked"/>
                    <w:richText/>
                  </w:sdtPr>
                  <w:sdtContent>
                    <w:p>
                      <w:pPr>
                        <w:ind w:firstLine="720"/>
                        <w:jc w:val="both"/>
                        <w:rPr>
                          <w:lang w:eastAsia="lt-LT"/>
                        </w:rPr>
                      </w:pPr>
                      <w:sdt>
                        <w:sdtPr>
                          <w:alias w:val="Numeris"/>
                          <w:tag w:val="nr_109e57ff49e24345822f1c6a23b7bfdc"/>
                          <w:lock w:val="sdtLocked"/>
                          <w:richText/>
                        </w:sdtPr>
                        <w:sdtContent>
                          <w:r>
                            <w:rPr>
                              <w:lang w:eastAsia="lt-LT"/>
                            </w:rPr>
                            <w:t>2.3</w:t>
                          </w:r>
                        </w:sdtContent>
                      </w:sdt>
                      <w:r>
                        <w:rPr>
                          <w:lang w:eastAsia="lt-LT"/>
                        </w:rPr>
                        <w:t xml:space="preserve">.  kario, civilinę krašto apsaugos tarnybą atliekančio statutinio valstybės tarnautojo (toliau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dalyvauti tarptautinėse karinėse pratybose ar kituose karinio bendradarbiavimo renginiuose, taip pat tarptautinių operacijų vietovėje atlikti tarnybinių užduočių, tiesiogiai nesusijusių su tarptautinių operacijų karinio vieneto vykdomomis užduotimis. </w:t>
                      </w:r>
                    </w:p>
                    <w:p>
                      <w:pPr>
                        <w:ind w:firstLine="720"/>
                        <w:jc w:val="both"/>
                        <w:rPr>
                          <w:szCs w:val="24"/>
                          <w:lang w:eastAsia="lt-LT"/>
                        </w:rPr>
                      </w:pPr>
                      <w:r>
                        <w:rPr>
                          <w:lang w:eastAsia="lt-LT"/>
                        </w:rPr>
                        <w:t xml:space="preserve">Komandiruotės metu darbuotojui, kai jis siunčiamas tarptautinių  operacijų  vietovėje atlikti tarnybinių užduočių, tiesiogiai nesusijusių su tarptautinių operacijų karinio  vieneto vykdomomis užduotimis, mokami šiuo nutarimu nustatyti dienpinigiai,   taip  pat  taikomos  papildomos  apmokėjimo  ir aprūpinimo  sąlygos,  kurios statutiniam tarnautojui už   tarnybą tarptautinių  operacijų  metu  nustatytos  Lietuvos   Respublikos Vyriausybės  2004  m. kovo 17 d. nutarime Nr. 287 „Dėl   Lietuvos karių  ir  civilių krašto apsaugos sistemos tarnautojų tarnybos tarptautinių  operacijų  kariniuose  vienetuose, tarptautinėse operacijose ir rengimosi joms sąlygų patvirtinimo.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47755c620a4947a7a9a057322fb33fb9"/>
                <w:lock w:val="sdtLocked"/>
                <w:richText/>
              </w:sdtPr>
              <w:sdtContent>
                <w:p>
                  <w:pPr>
                    <w:tabs>
                      <w:tab w:val="num" w:pos="993"/>
                      <w:tab w:val="num" w:pos="2880"/>
                    </w:tabs>
                    <w:ind w:firstLine="720"/>
                    <w:jc w:val="both"/>
                    <w:rPr>
                      <w:szCs w:val="24"/>
                      <w:lang w:eastAsia="lt-LT"/>
                    </w:rPr>
                  </w:pPr>
                  <w:sdt>
                    <w:sdtPr>
                      <w:alias w:val="Numeris"/>
                      <w:tag w:val="nr_47755c620a4947a7a9a057322fb33fb9"/>
                      <w:lock w:val="sdtLocked"/>
                      <w:richText/>
                    </w:sdtPr>
                    <w:sdtContent>
                      <w:r>
                        <w:rPr>
                          <w:szCs w:val="24"/>
                          <w:lang w:eastAsia="lt-LT"/>
                        </w:rPr>
                        <w:t>3</w:t>
                      </w:r>
                    </w:sdtContent>
                  </w:sdt>
                  <w:r>
                    <w:rPr>
                      <w:szCs w:val="24"/>
                      <w:lang w:eastAsia="lt-LT"/>
                    </w:rPr>
                    <w:t>. Pasiųstam į komandiruotę darbuotojui per visą komandiruotės laiką paliekama darbo vieta (pareigos) ir darbo užmokestis.</w:t>
                  </w:r>
                </w:p>
              </w:sdtContent>
            </w:sdt>
            <w:sdt>
              <w:sdtPr>
                <w:alias w:val="4 p."/>
                <w:tag w:val="part_fdd786d967e04ad6b22b385eafa37723"/>
                <w:lock w:val="sdtLocked"/>
                <w:richText/>
              </w:sdtPr>
              <w:sdtContent>
                <w:p>
                  <w:pPr>
                    <w:tabs>
                      <w:tab w:val="num" w:pos="993"/>
                      <w:tab w:val="num" w:pos="2880"/>
                    </w:tabs>
                    <w:ind w:firstLine="720"/>
                    <w:jc w:val="both"/>
                    <w:rPr>
                      <w:szCs w:val="24"/>
                      <w:lang w:eastAsia="lt-LT"/>
                    </w:rPr>
                  </w:pPr>
                  <w:sdt>
                    <w:sdtPr>
                      <w:alias w:val="Numeris"/>
                      <w:tag w:val="nr_fdd786d967e04ad6b22b385eafa37723"/>
                      <w:lock w:val="sdtLocked"/>
                      <w:richText/>
                    </w:sdt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5 p."/>
                <w:tag w:val="part_6594d9ce99454dc9a93c5d3fe6b4e387"/>
                <w:lock w:val="sdtLocked"/>
                <w:richText/>
              </w:sdtPr>
              <w:sdtContent>
                <w:p>
                  <w:pPr>
                    <w:ind w:firstLine="720"/>
                    <w:jc w:val="both"/>
                    <w:rPr>
                      <w:szCs w:val="24"/>
                      <w:lang w:eastAsia="lt-LT"/>
                    </w:rPr>
                  </w:pPr>
                  <w:r>
                    <w:rPr>
                      <w:lang w:eastAsia="lt-LT"/>
                    </w:rPr>
                    <w:t>5. Siuntimas į komandiruotę įstaigoje turi būti įformintas taip, kad būtų aiškus sprendimą dėl siuntimo į komandiruotę priėmęs asmuo (įstaigos vadovas arba kitas jo įgaliotas asmuo), komandiruojamas asmuo (vardas, pavardė, pareigos), komandiruotės dienos, vieta (vietos), į kurią (kurias) komandiruojama, komandiruotės tikslas, su komandiruote susijusios išlaidos (toliau – komandiruotės išlaidos), kurias apmoka įstaiga, jeigu</w:t>
                  </w:r>
                  <w:r>
                    <w:rPr>
                      <w:color w:val="FF0000"/>
                      <w:lang w:eastAsia="lt-LT"/>
                    </w:rPr>
                    <w:t xml:space="preserve"> </w:t>
                  </w:r>
                  <w:r>
                    <w:rPr>
                      <w:lang w:eastAsia="lt-LT"/>
                    </w:rPr>
                    <w:t>bus</w:t>
                  </w:r>
                  <w:r>
                    <w:rPr>
                      <w:color w:val="FF0000"/>
                      <w:lang w:eastAsia="lt-LT"/>
                    </w:rPr>
                    <w:t xml:space="preserve"> </w:t>
                  </w:r>
                  <w:r>
                    <w:rPr>
                      <w:lang w:eastAsia="lt-LT"/>
                    </w:rPr>
                    <w:t>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9f1ae8ee434041aa870666fcefcde5a2"/>
                <w:lock w:val="sdtLocked"/>
                <w:richText/>
              </w:sdtPr>
              <w:sdtContent>
                <w:p>
                  <w:pPr>
                    <w:tabs>
                      <w:tab w:val="num" w:pos="709"/>
                      <w:tab w:val="left" w:pos="993"/>
                      <w:tab w:val="num" w:pos="2880"/>
                    </w:tabs>
                    <w:ind w:firstLine="720"/>
                    <w:jc w:val="both"/>
                    <w:rPr>
                      <w:szCs w:val="24"/>
                      <w:lang w:eastAsia="lt-LT"/>
                    </w:rPr>
                  </w:pPr>
                  <w:sdt>
                    <w:sdtPr>
                      <w:alias w:val="Numeris"/>
                      <w:tag w:val="nr_9f1ae8ee434041aa870666fcefcde5a2"/>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ba52144cea9543508f9beb1edf51f559"/>
                <w:lock w:val="sdtLocked"/>
                <w:richText/>
              </w:sdtPr>
              <w:sdtContent>
                <w:p>
                  <w:pPr>
                    <w:tabs>
                      <w:tab w:val="left" w:pos="993"/>
                    </w:tabs>
                    <w:ind w:firstLine="720"/>
                    <w:jc w:val="both"/>
                    <w:rPr>
                      <w:szCs w:val="24"/>
                      <w:lang w:eastAsia="lt-LT"/>
                    </w:rPr>
                  </w:pPr>
                  <w:sdt>
                    <w:sdtPr>
                      <w:alias w:val="Numeris"/>
                      <w:tag w:val="nr_ba52144cea9543508f9beb1edf51f559"/>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d04736e6e7664e5ca7daa4614ffa9a92"/>
                    <w:lock w:val="sdtLocked"/>
                    <w:richText/>
                  </w:sdtPr>
                  <w:sdtContent>
                    <w:p>
                      <w:pPr>
                        <w:tabs>
                          <w:tab w:val="left" w:pos="1134"/>
                        </w:tabs>
                        <w:ind w:firstLine="720"/>
                        <w:jc w:val="both"/>
                        <w:rPr>
                          <w:szCs w:val="24"/>
                          <w:lang w:eastAsia="lt-LT"/>
                        </w:rPr>
                      </w:pPr>
                      <w:sdt>
                        <w:sdtPr>
                          <w:alias w:val="Numeris"/>
                          <w:tag w:val="nr_d04736e6e7664e5ca7daa4614ffa9a92"/>
                          <w:lock w:val="sdtLocked"/>
                          <w:richText/>
                        </w:sdtPr>
                        <w:sdtContent>
                          <w:r>
                            <w:rPr>
                              <w:szCs w:val="24"/>
                              <w:lang w:eastAsia="lt-LT"/>
                            </w:rPr>
                            <w:t>7.1</w:t>
                          </w:r>
                        </w:sdtContent>
                      </w:sdt>
                      <w:r>
                        <w:rPr>
                          <w:szCs w:val="24"/>
                          <w:lang w:eastAsia="lt-LT"/>
                        </w:rPr>
                        <w:t>.</w:t>
                        <w:tab/>
                        <w:t>dienpinigiai;</w:t>
                      </w:r>
                    </w:p>
                  </w:sdtContent>
                </w:sdt>
                <w:sdt>
                  <w:sdtPr>
                    <w:alias w:val="7.2 p."/>
                    <w:tag w:val="part_e879796e240b4b09b936e1f06f12e678"/>
                    <w:lock w:val="sdtLocked"/>
                    <w:richText/>
                  </w:sdtPr>
                  <w:sdtContent>
                    <w:p>
                      <w:pPr>
                        <w:ind w:firstLine="720"/>
                        <w:jc w:val="both"/>
                        <w:rPr>
                          <w:szCs w:val="24"/>
                          <w:lang w:eastAsia="lt-LT"/>
                        </w:rPr>
                      </w:pPr>
                      <w:sdt>
                        <w:sdtPr>
                          <w:alias w:val="Numeris"/>
                          <w:tag w:val="nr_e879796e240b4b09b936e1f06f12e678"/>
                          <w:lock w:val="sdtLocked"/>
                          <w:richText/>
                        </w:sdtPr>
                        <w:sdtContent>
                          <w:r>
                            <w:rPr>
                              <w:lang w:eastAsia="lt-LT"/>
                            </w:rPr>
                            <w:t>7.2</w:t>
                          </w:r>
                        </w:sdtContent>
                      </w:sdt>
                      <w:r>
                        <w:rPr>
                          <w:lang w:eastAsia="lt-LT"/>
                        </w:rPr>
                        <w:t>. gyvenamojo ploto nuomos išlaidos (įskaitant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3 p."/>
                    <w:tag w:val="part_897fc65755394547b9ebf3ffa3652a00"/>
                    <w:lock w:val="sdtLocked"/>
                    <w:richText/>
                  </w:sdtPr>
                  <w:sdtContent>
                    <w:p>
                      <w:pPr>
                        <w:tabs>
                          <w:tab w:val="left" w:pos="1134"/>
                        </w:tabs>
                        <w:ind w:firstLine="720"/>
                        <w:jc w:val="both"/>
                        <w:rPr>
                          <w:szCs w:val="24"/>
                          <w:lang w:eastAsia="lt-LT"/>
                        </w:rPr>
                      </w:pPr>
                      <w:sdt>
                        <w:sdtPr>
                          <w:alias w:val="Numeris"/>
                          <w:tag w:val="nr_897fc65755394547b9ebf3ffa3652a00"/>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ef4fcd4e68384534a051fd46e81c7207"/>
                        <w:lock w:val="sdtLocked"/>
                        <w:richText/>
                      </w:sdtPr>
                      <w:sdtContent>
                        <w:p>
                          <w:pPr>
                            <w:ind w:firstLine="720"/>
                            <w:jc w:val="both"/>
                            <w:rPr>
                              <w:szCs w:val="24"/>
                              <w:lang w:eastAsia="lt-LT"/>
                            </w:rPr>
                          </w:pPr>
                          <w:sdt>
                            <w:sdtPr>
                              <w:alias w:val="Numeris"/>
                              <w:tag w:val="nr_ef4fcd4e68384534a051fd46e81c720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e55ef980f7384811b652b217ce938a15"/>
                        <w:lock w:val="sdtLocked"/>
                        <w:richText/>
                      </w:sdtPr>
                      <w:sdtContent>
                        <w:p>
                          <w:pPr>
                            <w:ind w:firstLine="720"/>
                            <w:jc w:val="both"/>
                            <w:rPr>
                              <w:szCs w:val="24"/>
                              <w:lang w:eastAsia="lt-LT"/>
                            </w:rPr>
                          </w:pPr>
                          <w:sdt>
                            <w:sdtPr>
                              <w:alias w:val="Numeris"/>
                              <w:tag w:val="nr_e55ef980f7384811b652b217ce938a15"/>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11f4867138dd448887a509e539b1676e"/>
                        <w:lock w:val="sdtLocked"/>
                        <w:richText/>
                      </w:sdtPr>
                      <w:sdtContent>
                        <w:p>
                          <w:pPr>
                            <w:ind w:firstLine="720"/>
                            <w:jc w:val="both"/>
                            <w:rPr>
                              <w:szCs w:val="24"/>
                              <w:lang w:eastAsia="lt-LT"/>
                            </w:rPr>
                          </w:pPr>
                          <w:sdt>
                            <w:sdtPr>
                              <w:alias w:val="Numeris"/>
                              <w:tag w:val="nr_11f4867138dd448887a509e539b1676e"/>
                              <w:lock w:val="sdtLocked"/>
                              <w:richText/>
                            </w:sdtPr>
                            <w:sdtContent>
                              <w:r>
                                <w:rPr>
                                  <w:lang w:eastAsia="lt-LT"/>
                                </w:rPr>
                                <w:t>7.3.3</w:t>
                              </w:r>
                            </w:sdtContent>
                          </w:sdt>
                          <w:r>
                            <w:rPr>
                              <w:lang w:eastAsia="lt-LT"/>
                            </w:rPr>
                            <w:t>. nuvykimo visų rūšių transporto priemonėmis Lietuvos Respublikos teritorijoje, o darbuotojams, perkeltiems į rezidavimo vietą – į kitas pareigas Lietuvos Respublikos diplomatinėse atstovybėse, konsulinėse įstaigose ir atstovybėse prie tarptautinių organizacijų,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7.4 p."/>
                    <w:tag w:val="part_b7e2294138dd4acf9a23292f3401f36c"/>
                    <w:lock w:val="sdtLocked"/>
                    <w:richText/>
                  </w:sdtPr>
                  <w:sdtContent>
                    <w:p>
                      <w:pPr>
                        <w:tabs>
                          <w:tab w:val="left" w:pos="1134"/>
                        </w:tabs>
                        <w:ind w:firstLine="720"/>
                        <w:jc w:val="both"/>
                        <w:rPr>
                          <w:szCs w:val="24"/>
                          <w:lang w:eastAsia="lt-LT"/>
                        </w:rPr>
                      </w:pPr>
                      <w:sdt>
                        <w:sdtPr>
                          <w:alias w:val="Numeris"/>
                          <w:tag w:val="nr_b7e2294138dd4acf9a23292f3401f36c"/>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747f59de8f72429da571ec5e55e751ac"/>
                    <w:lock w:val="sdtLocked"/>
                    <w:richText/>
                  </w:sdtPr>
                  <w:sdtContent>
                    <w:p>
                      <w:pPr>
                        <w:tabs>
                          <w:tab w:val="left" w:pos="1134"/>
                        </w:tabs>
                        <w:ind w:firstLine="720"/>
                        <w:jc w:val="both"/>
                        <w:rPr>
                          <w:szCs w:val="24"/>
                          <w:lang w:eastAsia="lt-LT"/>
                        </w:rPr>
                      </w:pPr>
                      <w:sdt>
                        <w:sdtPr>
                          <w:alias w:val="Numeris"/>
                          <w:tag w:val="nr_747f59de8f72429da571ec5e55e751ac"/>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00423bd89826476d9fb989ea737d461e"/>
                    <w:lock w:val="sdtLocked"/>
                    <w:richText/>
                  </w:sdtPr>
                  <w:sdtContent>
                    <w:p>
                      <w:pPr>
                        <w:tabs>
                          <w:tab w:val="left" w:pos="1134"/>
                        </w:tabs>
                        <w:ind w:firstLine="720"/>
                        <w:jc w:val="both"/>
                        <w:rPr>
                          <w:szCs w:val="24"/>
                          <w:lang w:eastAsia="lt-LT"/>
                        </w:rPr>
                      </w:pPr>
                      <w:sdt>
                        <w:sdtPr>
                          <w:alias w:val="Numeris"/>
                          <w:tag w:val="nr_00423bd89826476d9fb989ea737d461e"/>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4571dcdc27c942e9ad615ff8f1b626cf"/>
                    <w:lock w:val="sdtLocked"/>
                    <w:richText/>
                  </w:sdtPr>
                  <w:sdtContent>
                    <w:p>
                      <w:pPr>
                        <w:tabs>
                          <w:tab w:val="left" w:pos="1134"/>
                        </w:tabs>
                        <w:ind w:firstLine="720"/>
                        <w:jc w:val="both"/>
                        <w:rPr>
                          <w:szCs w:val="24"/>
                          <w:lang w:eastAsia="lt-LT"/>
                        </w:rPr>
                      </w:pPr>
                      <w:sdt>
                        <w:sdtPr>
                          <w:alias w:val="Numeris"/>
                          <w:tag w:val="nr_4571dcdc27c942e9ad615ff8f1b626cf"/>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74d8c1c4a4c24bb2b73acccda0732a3b"/>
                    <w:lock w:val="sdtLocked"/>
                    <w:richText/>
                  </w:sdtPr>
                  <w:sdtContent>
                    <w:p>
                      <w:pPr>
                        <w:tabs>
                          <w:tab w:val="left" w:pos="1134"/>
                        </w:tabs>
                        <w:ind w:firstLine="720"/>
                        <w:jc w:val="both"/>
                        <w:rPr>
                          <w:szCs w:val="24"/>
                          <w:lang w:eastAsia="lt-LT"/>
                        </w:rPr>
                      </w:pPr>
                      <w:sdt>
                        <w:sdtPr>
                          <w:alias w:val="Numeris"/>
                          <w:tag w:val="nr_74d8c1c4a4c24bb2b73acccda0732a3b"/>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8c8091e82a9645579ead83c8138a25fc"/>
                    <w:lock w:val="sdtLocked"/>
                    <w:richText/>
                  </w:sdtPr>
                  <w:sdtContent>
                    <w:p>
                      <w:pPr>
                        <w:tabs>
                          <w:tab w:val="left" w:pos="1134"/>
                        </w:tabs>
                        <w:ind w:firstLine="720"/>
                        <w:jc w:val="both"/>
                        <w:rPr>
                          <w:szCs w:val="24"/>
                          <w:lang w:eastAsia="lt-LT"/>
                        </w:rPr>
                      </w:pPr>
                      <w:sdt>
                        <w:sdtPr>
                          <w:alias w:val="Numeris"/>
                          <w:tag w:val="nr_8c8091e82a9645579ead83c8138a25f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a317ca576876485b9d08455df0050767"/>
                    <w:lock w:val="sdtLocked"/>
                    <w:richText/>
                  </w:sdtPr>
                  <w:sdtContent>
                    <w:p>
                      <w:pPr>
                        <w:ind w:firstLine="720"/>
                        <w:jc w:val="both"/>
                        <w:rPr>
                          <w:szCs w:val="24"/>
                          <w:lang w:eastAsia="lt-LT"/>
                        </w:rPr>
                      </w:pPr>
                      <w:sdt>
                        <w:sdtPr>
                          <w:alias w:val="Numeris"/>
                          <w:tag w:val="nr_a317ca576876485b9d08455df0050767"/>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2abc174be845407a815d1cf662b22f48"/>
                    <w:lock w:val="sdtLocked"/>
                    <w:richText/>
                  </w:sdtPr>
                  <w:sdtContent>
                    <w:p>
                      <w:pPr>
                        <w:ind w:firstLine="720"/>
                        <w:jc w:val="both"/>
                        <w:rPr>
                          <w:szCs w:val="24"/>
                          <w:lang w:eastAsia="lt-LT"/>
                        </w:rPr>
                      </w:pPr>
                      <w:sdt>
                        <w:sdtPr>
                          <w:alias w:val="Numeris"/>
                          <w:tag w:val="nr_2abc174be845407a815d1cf662b22f48"/>
                          <w:lock w:val="sdtLocked"/>
                          <w:richText/>
                        </w:sdtPr>
                        <w:sdtContent>
                          <w:r>
                            <w:rPr>
                              <w:lang w:eastAsia="lt-LT"/>
                            </w:rPr>
                            <w:t>7.11</w:t>
                          </w:r>
                        </w:sdtContent>
                      </w:sdt>
                      <w:r>
                        <w:rPr>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sdtContent>
                </w:sdt>
              </w:sdtContent>
            </w:sdt>
            <w:sdt>
              <w:sdtPr>
                <w:alias w:val="8 p."/>
                <w:tag w:val="part_5d86c4a4bcc34376a3945923cb7e5807"/>
                <w:lock w:val="sdtLocked"/>
                <w:richText/>
              </w:sdtPr>
              <w:sdtContent>
                <w:p>
                  <w:pPr>
                    <w:ind w:firstLine="720"/>
                    <w:jc w:val="both"/>
                    <w:rPr>
                      <w:szCs w:val="24"/>
                      <w:lang w:eastAsia="lt-LT"/>
                    </w:rPr>
                  </w:pPr>
                  <w:sdt>
                    <w:sdtPr>
                      <w:alias w:val="Numeris"/>
                      <w:tag w:val="nr_5d86c4a4bcc34376a3945923cb7e5807"/>
                      <w:lock w:val="sdtLocked"/>
                      <w:richText/>
                    </w:sdtPr>
                    <w:sdtContent>
                      <w:r>
                        <w:rPr>
                          <w:lang w:eastAsia="lt-LT"/>
                        </w:rPr>
                        <w:t>8</w:t>
                      </w:r>
                    </w:sdtContent>
                  </w:sdt>
                  <w:r>
                    <w:rPr>
                      <w:lang w:eastAsia="lt-LT"/>
                    </w:rPr>
                    <w:t>.</w:t>
                    <w:tab/>
                    <w:t>Išlaidos, tiesiogiai nesusijusios su gyvenamojo ploto nuoma, tačiau įtrauktos į apgyvendinimo paslaugas teikiančių fizinių ar juridinių asmenų išrašytus apskaitos dokumentus (papildomas maitinimas, išskyrus Taisyklių 7.2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9 p."/>
                <w:tag w:val="part_b78d8d003054426ab2f234b363e176ef"/>
                <w:lock w:val="sdtLocked"/>
                <w:richText/>
              </w:sdtPr>
              <w:sdtContent>
                <w:p>
                  <w:pPr>
                    <w:ind w:firstLine="720"/>
                    <w:jc w:val="both"/>
                    <w:rPr>
                      <w:szCs w:val="24"/>
                      <w:lang w:eastAsia="lt-LT"/>
                    </w:rPr>
                  </w:pPr>
                  <w:sdt>
                    <w:sdtPr>
                      <w:alias w:val="Numeris"/>
                      <w:tag w:val="nr_b78d8d003054426ab2f234b363e176ef"/>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b1632f42f6de4ddc83e0dde69f75180c"/>
                    <w:lock w:val="sdtLocked"/>
                    <w:richText/>
                  </w:sdtPr>
                  <w:sdtContent>
                    <w:p>
                      <w:pPr>
                        <w:tabs>
                          <w:tab w:val="left" w:pos="1134"/>
                        </w:tabs>
                        <w:ind w:firstLine="720"/>
                        <w:jc w:val="both"/>
                        <w:rPr>
                          <w:lang w:eastAsia="lt-LT"/>
                        </w:rPr>
                      </w:pPr>
                      <w:sdt>
                        <w:sdtPr>
                          <w:alias w:val="Numeris"/>
                          <w:tag w:val="nr_b1632f42f6de4ddc83e0dde69f75180c"/>
                          <w:lock w:val="sdtLocked"/>
                          <w:richText/>
                        </w:sdtPr>
                        <w:sdtContent>
                          <w:r>
                            <w:rPr>
                              <w:lang w:eastAsia="lt-LT"/>
                            </w:rPr>
                            <w:t>11.1</w:t>
                          </w:r>
                        </w:sdtContent>
                      </w:sdt>
                      <w:r>
                        <w:rPr>
                          <w:lang w:eastAsia="lt-LT"/>
                        </w:rPr>
                        <w:t>. pagal Taisyklių priede nustatytas gyvenamojo ploto nuomos išlaidų normas, išskyrus Taisyklių 11.2 papunktyje nurodytus atvejus;</w:t>
                      </w:r>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7bc446e9ac6f40fb97a14f7629a5c07b"/>
                        <w:lock w:val="sdtLocked"/>
                        <w:richText/>
                      </w:sdtPr>
                      <w:sdtContent>
                        <w:p>
                          <w:pPr>
                            <w:tabs>
                              <w:tab w:val="left" w:pos="1134"/>
                            </w:tabs>
                            <w:ind w:firstLine="720"/>
                            <w:jc w:val="both"/>
                            <w:rPr>
                              <w:lang w:eastAsia="lt-LT"/>
                            </w:rPr>
                          </w:pPr>
                          <w:sdt>
                            <w:sdtPr>
                              <w:alias w:val="Numeris"/>
                              <w:tag w:val="nr_7bc446e9ac6f40fb97a14f7629a5c07b"/>
                              <w:lock w:val="sdtLocked"/>
                              <w:richText/>
                            </w:sdtPr>
                            <w:sdtContent>
                              <w:r>
                                <w:rPr>
                                  <w:lang w:eastAsia="lt-LT"/>
                                </w:rPr>
                                <w:t>11.2.1</w:t>
                              </w:r>
                            </w:sdtContent>
                          </w:sdt>
                          <w:r>
                            <w:rPr>
                              <w:lang w:eastAsia="lt-LT"/>
                            </w:rPr>
                            <w:t>. valstybinių ar vyriausybinių delegacijų nariams ir jų šeimos nariams, kai jie</w:t>
                          </w:r>
                          <w:r>
                            <w:rPr>
                              <w:b/>
                              <w:lang w:eastAsia="lt-LT"/>
                            </w:rPr>
                            <w:t xml:space="preserve"> </w:t>
                          </w:r>
                          <w:r>
                            <w:rPr>
                              <w:lang w:eastAsia="lt-LT"/>
                            </w:rPr>
                            <w:t>vyksta į užsienio valstybę</w:t>
                          </w:r>
                          <w:r>
                            <w:rPr>
                              <w:b/>
                              <w:lang w:eastAsia="lt-LT"/>
                            </w:rPr>
                            <w:t xml:space="preserve"> </w:t>
                          </w:r>
                          <w:r>
                            <w:rPr>
                              <w:lang w:eastAsia="lt-LT"/>
                            </w:rPr>
                            <w:t>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sesijas, seminarus, posėdžius ir konferencijas), ir juos lydintiems asmenims;</w:t>
                          </w:r>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2 p."/>
                <w:tag w:val="part_1779fe27f6164635b525170a94a564cb"/>
                <w:lock w:val="sdtLocked"/>
                <w:richText/>
              </w:sdtPr>
              <w:sdtContent>
                <w:p>
                  <w:pPr>
                    <w:tabs>
                      <w:tab w:val="left" w:pos="1134"/>
                    </w:tabs>
                    <w:ind w:firstLine="720"/>
                    <w:jc w:val="both"/>
                    <w:rPr>
                      <w:szCs w:val="24"/>
                      <w:lang w:eastAsia="lt-LT"/>
                    </w:rPr>
                  </w:pPr>
                  <w:sdt>
                    <w:sdtPr>
                      <w:alias w:val="Numeris"/>
                      <w:tag w:val="nr_1779fe27f6164635b525170a94a564cb"/>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152d660ffa5d4313a3aaa14b886f5ee2"/>
                <w:lock w:val="sdtLocked"/>
                <w:richText/>
              </w:sdtPr>
              <w:sdtContent>
                <w:p>
                  <w:pPr>
                    <w:ind w:firstLine="720"/>
                    <w:jc w:val="both"/>
                    <w:rPr>
                      <w:szCs w:val="24"/>
                      <w:lang w:eastAsia="lt-LT"/>
                    </w:rPr>
                  </w:pPr>
                  <w:sdt>
                    <w:sdtPr>
                      <w:alias w:val="Numeris"/>
                      <w:tag w:val="nr_152d660ffa5d4313a3aaa14b886f5ee2"/>
                      <w:lock w:val="sdtLocked"/>
                      <w:richText/>
                    </w:sdtPr>
                    <w:sdtContent>
                      <w:r>
                        <w:rPr>
                          <w:lang w:eastAsia="lt-LT"/>
                        </w:rPr>
                        <w:t>13</w:t>
                      </w:r>
                    </w:sdtContent>
                  </w:sdt>
                  <w:r>
                    <w:rPr>
                      <w:lang w:eastAsia="lt-LT"/>
                    </w:rPr>
                    <w:t>. Komandiruojamam į užsienio valstybę (valstybes)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4 p."/>
                <w:tag w:val="part_066495e1a3b14a7aabd93e6abeb9a7f3"/>
                <w:lock w:val="sdtLocked"/>
                <w:richText/>
              </w:sdtPr>
              <w:sdtContent>
                <w:p>
                  <w:pPr>
                    <w:ind w:firstLine="720"/>
                    <w:jc w:val="both"/>
                    <w:rPr>
                      <w:lang w:eastAsia="lt-LT"/>
                    </w:rPr>
                  </w:pPr>
                  <w:sdt>
                    <w:sdtPr>
                      <w:alias w:val="Numeris"/>
                      <w:tag w:val="nr_066495e1a3b14a7aabd93e6abeb9a7f3"/>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Lietuvos Respublikos diplomatinių atstovybių, konsulinių įstaigų, atstovybių prie tarptautinių organizacijų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5 p."/>
                <w:tag w:val="part_1f925edc5f8f40b49a6022e2d40d236f"/>
                <w:lock w:val="sdtLocked"/>
                <w:richText/>
              </w:sdtPr>
              <w:sdtContent>
                <w:p>
                  <w:pPr>
                    <w:tabs>
                      <w:tab w:val="left" w:pos="1134"/>
                    </w:tabs>
                    <w:ind w:firstLine="720"/>
                    <w:jc w:val="both"/>
                    <w:rPr>
                      <w:szCs w:val="24"/>
                      <w:lang w:eastAsia="lt-LT"/>
                    </w:rPr>
                  </w:pPr>
                  <w:sdt>
                    <w:sdtPr>
                      <w:alias w:val="Numeris"/>
                      <w:tag w:val="nr_1f925edc5f8f40b49a6022e2d40d236f"/>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d1f7ea810cf24bd99b1419508ce61686"/>
                <w:lock w:val="sdtLocked"/>
                <w:richText/>
              </w:sdtPr>
              <w:sdtContent>
                <w:p>
                  <w:pPr>
                    <w:tabs>
                      <w:tab w:val="left" w:pos="1134"/>
                    </w:tabs>
                    <w:ind w:firstLine="720"/>
                    <w:jc w:val="both"/>
                  </w:pPr>
                  <w:sdt>
                    <w:sdtPr>
                      <w:alias w:val="Numeris"/>
                      <w:tag w:val="nr_d1f7ea810cf24bd99b1419508ce6168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f3158fd53d2445dfa7f5324b2d5d2af2"/>
                <w:lock w:val="sdtLocked"/>
                <w:richText/>
              </w:sdtPr>
              <w:sdtContent>
                <w:p>
                  <w:pPr>
                    <w:ind w:firstLine="720"/>
                    <w:jc w:val="both"/>
                    <w:rPr>
                      <w:bCs/>
                      <w:caps/>
                      <w:szCs w:val="24"/>
                      <w:lang w:eastAsia="lt-LT"/>
                    </w:rPr>
                  </w:pPr>
                  <w:sdt>
                    <w:sdtPr>
                      <w:alias w:val="Numeris"/>
                      <w:tag w:val="nr_f3158fd53d2445dfa7f5324b2d5d2af2"/>
                      <w:lock w:val="sdtLocked"/>
                      <w:richText/>
                    </w:sdtPr>
                    <w:sdtContent>
                      <w:r>
                        <w:rPr>
                          <w:color w:val="000000"/>
                          <w:lang w:eastAsia="lt-LT"/>
                        </w:rPr>
                        <w:t>16</w:t>
                      </w:r>
                      <w:r>
                        <w:rPr>
                          <w:color w:val="000000"/>
                          <w:vertAlign w:val="superscript"/>
                          <w:lang w:eastAsia="lt-LT"/>
                        </w:rPr>
                        <w:t>1</w:t>
                      </w:r>
                    </w:sdtContent>
                  </w:sdt>
                  <w:r>
                    <w:rPr>
                      <w:color w:val="000000"/>
                      <w:lang w:eastAsia="lt-LT"/>
                    </w:rPr>
                    <w:t>. 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saugios laivybos administracijai atlygina laivybos bendrovė ne vėliau kaip per 20 darbo dienų nuo išlaidas patvirtinančių dokumentų gavimo. Lietuvos saugios laivybos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723c572729e642418943978b028c549f"/>
                    <w:lock w:val="sdtLocked"/>
                    <w:richText/>
                  </w:sdtPr>
                  <w:sdtContent>
                    <w:p>
                      <w:pPr>
                        <w:ind w:firstLine="720"/>
                        <w:jc w:val="both"/>
                        <w:rPr>
                          <w:szCs w:val="24"/>
                          <w:lang w:eastAsia="lt-LT"/>
                        </w:rPr>
                      </w:pPr>
                      <w:sdt>
                        <w:sdtPr>
                          <w:alias w:val="Numeris"/>
                          <w:tag w:val="nr_723c572729e642418943978b028c549f"/>
                          <w:lock w:val="sdtLocked"/>
                          <w:richText/>
                        </w:sdtPr>
                        <w:sdtContent>
                          <w:r>
                            <w:rPr>
                              <w:lang w:eastAsia="lt-LT"/>
                            </w:rPr>
                            <w:t>17.1</w:t>
                          </w:r>
                        </w:sdtContent>
                      </w:sdt>
                      <w:r>
                        <w:rPr>
                          <w:lang w:eastAsia="lt-LT"/>
                        </w:rPr>
                        <w:t>. dienpinigiai pagal Lietuvos Respublikos Vyriausybės patvirtintą Maksimalių dienpinigių dydžių sąrašą ir Dienpinigių mokėjimo tvarkos aprašą, jeigu komandiruotė trunka ilgiau nei vieną komandiruotės</w:t>
                      </w:r>
                      <w:r>
                        <w:rPr>
                          <w:b/>
                          <w:lang w:eastAsia="lt-LT"/>
                        </w:rPr>
                        <w:t xml:space="preserve"> </w:t>
                      </w:r>
                      <w:r>
                        <w:rPr>
                          <w:lang w:eastAsia="lt-LT"/>
                        </w:rPr>
                        <w:t>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7.2 p."/>
                    <w:tag w:val="part_3e1adaaaa0354921ae235c8e4ce29f67"/>
                    <w:lock w:val="sdtLocked"/>
                    <w:richText/>
                  </w:sdtPr>
                  <w:sdtContent>
                    <w:p>
                      <w:pPr>
                        <w:tabs>
                          <w:tab w:val="left" w:pos="1134"/>
                        </w:tabs>
                        <w:ind w:firstLine="720"/>
                        <w:jc w:val="both"/>
                        <w:rPr>
                          <w:szCs w:val="24"/>
                          <w:lang w:eastAsia="lt-LT"/>
                        </w:rPr>
                      </w:pPr>
                      <w:sdt>
                        <w:sdtPr>
                          <w:alias w:val="Numeris"/>
                          <w:tag w:val="nr_3e1adaaaa0354921ae235c8e4ce29f67"/>
                          <w:lock w:val="sdtLocked"/>
                          <w:richText/>
                        </w:sdtPr>
                        <w:sdtContent>
                          <w:r>
                            <w:rPr>
                              <w:lang w:eastAsia="lt-LT"/>
                            </w:rPr>
                            <w:t>17.2</w:t>
                          </w:r>
                        </w:sdtContent>
                      </w:sdt>
                      <w:r>
                        <w:rPr>
                          <w:lang w:eastAsia="lt-LT"/>
                        </w:rPr>
                        <w:t>. gyvenamojo ploto nuomos išlaidos</w:t>
                      </w:r>
                      <w:r>
                        <w:rPr>
                          <w:b/>
                          <w:lang w:eastAsia="lt-LT"/>
                        </w:rPr>
                        <w:t xml:space="preserve"> </w:t>
                      </w:r>
                      <w:r>
                        <w:rPr>
                          <w:color w:val="000000"/>
                          <w:lang w:eastAsia="lt-LT"/>
                        </w:rPr>
                        <w:t>pagal</w:t>
                      </w:r>
                      <w:r>
                        <w:rPr>
                          <w:lang w:eastAsia="lt-LT"/>
                        </w:rPr>
                        <w:t xml:space="preserve"> Taisyklių priede nustatytas gyvenamojo ploto nuomos išlaidų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d43041db725e40c1b644129e56e4cdd4"/>
                        <w:lock w:val="sdtLocked"/>
                        <w:richText/>
                      </w:sdtPr>
                      <w:sdtContent>
                        <w:p>
                          <w:pPr>
                            <w:tabs>
                              <w:tab w:val="left" w:pos="1418"/>
                            </w:tabs>
                            <w:ind w:firstLine="720"/>
                            <w:jc w:val="both"/>
                            <w:rPr>
                              <w:szCs w:val="24"/>
                              <w:lang w:eastAsia="lt-LT"/>
                            </w:rPr>
                          </w:pPr>
                          <w:sdt>
                            <w:sdtPr>
                              <w:alias w:val="Numeris"/>
                              <w:tag w:val="nr_d43041db725e40c1b644129e56e4cdd4"/>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e37b86a42894be883d6a9a78d3f63d0"/>
                    <w:lock w:val="sdtLocked"/>
                    <w:richText/>
                  </w:sdtPr>
                  <w:sdtContent>
                    <w:p>
                      <w:pPr>
                        <w:ind w:firstLine="720"/>
                        <w:jc w:val="both"/>
                        <w:rPr>
                          <w:szCs w:val="24"/>
                          <w:lang w:eastAsia="lt-LT"/>
                        </w:rPr>
                      </w:pPr>
                      <w:sdt>
                        <w:sdtPr>
                          <w:alias w:val="Numeris"/>
                          <w:tag w:val="nr_fe37b86a42894be883d6a9a78d3f63d0"/>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17b1699e710444589b25ac1e967cc89f"/>
                <w:lock w:val="sdtLocked"/>
                <w:richText/>
              </w:sdtPr>
              <w:sdtContent>
                <w:p>
                  <w:pPr>
                    <w:tabs>
                      <w:tab w:val="left" w:pos="1134"/>
                    </w:tabs>
                    <w:ind w:firstLine="720"/>
                    <w:jc w:val="both"/>
                    <w:rPr>
                      <w:szCs w:val="24"/>
                      <w:u w:val="single"/>
                      <w:lang w:eastAsia="lt-LT"/>
                    </w:rPr>
                  </w:pPr>
                  <w:sdt>
                    <w:sdtPr>
                      <w:alias w:val="Numeris"/>
                      <w:tag w:val="nr_17b1699e710444589b25ac1e967cc89f"/>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86de12bcf4614e8090407a421b66f143"/>
        <w:lock w:val="sdtLocked"/>
        <w:richText/>
      </w:sdtPr>
      <w:sdtContent>
        <w:p>
          <w:pPr>
            <w:tabs>
              <w:tab w:val="left" w:pos="6804"/>
            </w:tabs>
            <w:ind w:left="4820"/>
            <w:sectPr>
              <w:pgSz w:w="11906" w:h="16838" w:code="9"/>
              <w:pgMar w:top="1134" w:right="1134" w:bottom="1134" w:left="1701" w:header="567" w:footer="567" w:gutter="0"/>
              <w:pgNumType w:start="1"/>
              <w:cols w:space="1296"/>
              <w:titlePg/>
            </w:sectPr>
          </w:pPr>
        </w:p>
        <w:p>
          <w:pPr>
            <w:tabs>
              <w:tab w:val="left" w:pos="6804"/>
            </w:tabs>
            <w:ind w:left="4820"/>
            <w:rPr>
              <w:lang w:eastAsia="ar-SA"/>
            </w:rPr>
          </w:pPr>
          <w:r>
            <w:rPr>
              <w:lang w:eastAsia="ar-SA"/>
            </w:rPr>
            <w:t xml:space="preserve">Komandiruočių išlaidų </w:t>
          </w:r>
        </w:p>
        <w:p>
          <w:pPr>
            <w:tabs>
              <w:tab w:val="left" w:pos="6804"/>
            </w:tabs>
            <w:ind w:left="4820"/>
            <w:rPr>
              <w:lang w:eastAsia="ar-SA"/>
            </w:rPr>
          </w:pPr>
          <w:r>
            <w:rPr>
              <w:lang w:eastAsia="ar-SA"/>
            </w:rPr>
            <w:t>biudžetinėse įstaigose apmokėjimo</w:t>
            <w:br/>
            <w:t xml:space="preserve">taisyklių </w:t>
            <w:br/>
            <w:t>priedas</w:t>
          </w:r>
        </w:p>
        <w:p>
          <w:pPr>
            <w:tabs>
              <w:tab w:val="left" w:pos="6237"/>
              <w:tab w:val="right" w:pos="8306"/>
            </w:tabs>
            <w:rPr>
              <w:lang w:eastAsia="lt-LT"/>
            </w:rPr>
          </w:pPr>
        </w:p>
        <w:sdt>
          <w:sdtPr>
            <w:alias w:val="Pavadinimas"/>
            <w:tag w:val="title_86de12bcf4614e8090407a421b66f143"/>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GYVENAMOJO PLOTO NUOMOS </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IŠLAIDŲ NORMŲ SĄRAŠAS </w:t>
              </w:r>
            </w:p>
          </w:sdtContent>
        </w:sd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Valstybės </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rPr>
              <w:trHeight w:val="233"/>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Jungtinės Amerikos Valstijos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Jungtiniai Arabų Emyratai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rPr>
              <w:trHeight w:val="10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r>
        </w:tbl>
        <w:p>
          <w:pPr>
            <w:tabs>
              <w:tab w:val="left" w:pos="6237"/>
              <w:tab w:val="right" w:pos="8306"/>
            </w:tabs>
            <w:rPr>
              <w:color w:val="000000"/>
              <w:lang w:eastAsia="lt-LT"/>
            </w:rPr>
          </w:pPr>
        </w:p>
        <w:sdt>
          <w:sdtPr>
            <w:alias w:val="pabaiga"/>
            <w:tag w:val="part_91c423f508eb42f99973d97db8e07617"/>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E36D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6.xml"/>
  <Relationship Id="rId16" Type="http://schemas.openxmlformats.org/officeDocument/2006/relationships/header" Target="header17.xml"/>
  <Relationship Id="rId17" Type="http://schemas.openxmlformats.org/officeDocument/2006/relationships/footer" Target="footer16.xml"/>
  <Relationship Id="rId18" Type="http://schemas.openxmlformats.org/officeDocument/2006/relationships/footer" Target="footer17.xml"/>
  <Relationship Id="rId19" Type="http://schemas.openxmlformats.org/officeDocument/2006/relationships/header" Target="header18.xml"/>
  <Relationship Id="rId2" Type="http://schemas.openxmlformats.org/officeDocument/2006/relationships/header" Target="header14.xml"/>
  <Relationship Id="rId20" Type="http://schemas.openxmlformats.org/officeDocument/2006/relationships/footer" Target="footer18.xml"/>
  <Relationship Id="rId21"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47521a79d8604c1d8929bce19312acdd"/>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d66cb0f8693047f68cc0673ee8e1abf0"/>
    </Part>
    <Part Type="punktas" Nr="2" Abbr="2 p." DocPartId="490b677a91aa443ba5125d291dae5d42" PartId="be8be108ffbf4064945b8c0aaaf9887b">
      <Part Type="papunktis" Nr="2.1" Abbr="2.1 pp." DocPartId="f01e71fc91234d58b6943538949b4b12" PartId="21bccd59de0d4ba7932500b2e64bf852"/>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8e5f91006fe94e57853f2813cd30528e"/>
    </Part>
    <Part Type="signatura" DocPartId="126271ec361548f598c816bb116292f9" PartId="91be9e12d25e44c79f7c3a5408ea5f11"/>
  </Part>
  <Part Type="patvirtinta" Title="MAKSIMALIŲ DIENPINIGIŲ DYDŽIŲ SĄRAŠAS" DocPartId="2ca2087ffce34b719d9e815393cc9c66" PartId="5a86dd71a7144043ad5fab1ee8e94ef9">
    <Part Type="pabaiga" DocPartId="a906b352fa384bfa888127cc0181e25f" PartId="89c38e2c201742828cf52829f373312c"/>
  </Part>
  <Part Type="patvirtinta" Title="DIENPINIGIŲ MOKĖJIMO TVARKOS APRAŠAS" DocPartId="748ff036378d4e7baffae8b11295a8f1" PartId="4f032b180f764e5c85d2b77ac58ae217">
    <Part Type="punktas" Nr="1" Abbr="1 p." DocPartId="e0ec049bea6a431d89cd564e8962ddf1" PartId="89bb2ca031594748b7031a2e81405888"/>
    <Part Type="punktas" Nr="2" Abbr="2 p." DocPartId="0963e0f32413489ca847eeb674d0e221" PartId="0eca8259bd804036a713bcad700b707e"/>
    <Part Type="punktas" Nr="3" Abbr="3 p." DocPartId="cd6826fb6bed42fb9f409aa81a62a93c" PartId="1f6be9fd54c64d7cb696a4f2a5f2df48"/>
    <Part Type="punktas" Nr="4" Abbr="4 p." DocPartId="46bc11d2cf3c4eb3bc3a905240707da3" PartId="91c15626f2f84d25a8e36fcf3611a903"/>
    <Part Type="punktas" Nr="5" Abbr="5 p." DocPartId="5ddc266cf01a4aba9526c331852b2fb0" PartId="0ea20c2df5bb414a9e86e503adb7ad3e">
      <Part Type="papunktis" Nr="5.1" Abbr="5.1 pp." DocPartId="46ef9821f3dc422d9d4b3f351d989c9f" PartId="b0372cef369a4a1d9c8bf32a350cd43e"/>
      <Part Type="papunktis" Nr="5.2" Abbr="5.2 pp." DocPartId="38ef12359b9e42cd9bd23a60cb92bfad" PartId="f94fc8f5353f43f7ad45e5fcd03028ae"/>
      <Part Type="papunktis" Nr="5.3" Abbr="5.3 pp." DocPartId="e3853684f7a842608d35d975dbbbde8e" PartId="682182a6702e412b85f1199d35756a17"/>
      <Part Type="papunktis" Nr="5.4" Abbr="5.4 pp." DocPartId="6f70bc7284f649ef808a872be0e9528f" PartId="8177809ff08b4f3789bd575f78a5d0c7"/>
      <Part Type="papunktis" Nr="5.5" Abbr="5.5 pp." DocPartId="96de471411c94bba934c6b1fef9c84a4" PartId="fce857db2df24b00a8f5dbf8736b7f16"/>
      <Part Type="papunktis" Nr="5.6" Abbr="5.6 pp." DocPartId="d83c7a839ea44e32a6c43a8744a45854" PartId="4ff196408d9d4c9f806e9e14df0aadf0"/>
      <Part Type="papunktis" Nr="5.7" Abbr="5.7 pp." DocPartId="c6d8a5bbacb94dd5933f90b5562fa5aa" PartId="dc0e31ccb5bd494f981aaba3e60b19e0"/>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d9a08ec9ae4742d4887d3dc80ebcf341"/>
    <Part Type="punktas" Nr="9" Abbr="9 p." DocPartId="cf00b499bb894ea1b2db7442d91e9307" PartId="f7c3cc23034344cfbca12ce1ca5fb6a3"/>
    <Part Type="punktas" Nr="10" Abbr="10 p." DocPartId="ce219c39cd81476f83b6eb0e8beb3f65" PartId="398f3af70914438d87e05ea8a81efcf0"/>
    <Part Type="punktas" Nr="11" Abbr="11 p." DocPartId="ee50f04e278e48f09271918e3bd51241" PartId="354f9c15b87b4b319e2d105cedeacae8"/>
    <Part Type="pabaiga" DocPartId="9a4f94aa3c0d436a8c6e77cdd2a2c0f0" PartId="7fb303a620754a9791c9e04335acc62e"/>
  </Part>
  <Part Type="patvirtinta" Title="„KOMANDIRUOČIŲ IŠLAIDŲ APMOKĖJIMO BIUDŽETINĖSE ĮSTAIGOSE TAISYKLĖS“." DocPartId="62d20288e7794d87a3f9ebf2dec6a798" PartId="3e5d0b1171514004861e0063ee8b1eef">
    <Part Type="skyrius" Nr="1" Title="BENDROSIOS NUOSTATOS" DocPartId="6801ae71e92e44ae9877ab05598381c1" PartId="5db28a573dd644dc91287bdbce8c2167">
      <Part Type="punktas" Nr="1" Abbr="1 p." DocPartId="64cda68935bb4379814e6b5db32b6aaf" PartId="f0e4b5799045481cabdd8c702f812c60"/>
      <Part Type="punktas" Nr="2" Abbr="2 p." DocPartId="c032f2fd5d3c413088437fb1feb23226" PartId="e931329ecd7f48fb82f47f35c6a446b0">
        <Part Type="papunktis" Nr="2.1" Abbr="2.1 pp." DocPartId="5aa06f613cf74e558cc398cc8476f5fb" PartId="e084c8198d5a4816ad77569a37f632b0"/>
        <Part Type="papunktis" Nr="2.2" Abbr="2.2 pp." DocPartId="1c3b22ad880e4338abe3b251ba5faa5a" PartId="ce60e01674454512a885ffb4ad616c62"/>
        <Part Type="papunktis" Nr="2.3" Abbr="2.3 pp." DocPartId="46e97dc41db94984a72f8b6b7b947596" PartId="109e57ff49e24345822f1c6a23b7bfdc"/>
      </Part>
      <Part Type="punktas" Nr="3" Abbr="3 p." DocPartId="bd8373c4d5cd48689cc533ba10beeaed" PartId="47755c620a4947a7a9a057322fb33fb9"/>
      <Part Type="punktas" Nr="4" Abbr="4 p." DocPartId="c9c6944f0be44cd2b06d8383130c4a52" PartId="fdd786d967e04ad6b22b385eafa37723"/>
      <Part Type="punktas" Nr="5" Abbr="5 p." DocPartId="55b8b7aac876470b86d1137f5457a94d" PartId="6594d9ce99454dc9a93c5d3fe6b4e387"/>
      <Part Type="punktas" Nr="6" Abbr="6 p." DocPartId="3b4dcf380c4f4c22b221f33d58d8a3f0" PartId="9f1ae8ee434041aa870666fcefcde5a2"/>
    </Part>
    <Part Type="skyrius" Nr="2" Title="KOMANDIRUOČIŲ Į UŽSIENIO VALSTYBES IŠLAIDŲ APMOKĖJIMAS" DocPartId="4160ffa152c0438c83eb314eba1b1a34" PartId="850f8ea79ba8490aa31657042428e8f2">
      <Part Type="punktas" Nr="7" Abbr="7 p." DocPartId="ed51aa17d7f04ca7b851019ea38f731d" PartId="ba52144cea9543508f9beb1edf51f559">
        <Part Type="punktas" Nr="7.1" Abbr="7.1 p." DocPartId="0477b7546c454b56b4b1a86f281ff5d2" PartId="d04736e6e7664e5ca7daa4614ffa9a92"/>
        <Part Type="punktas" Nr="7.2" Abbr="7.2 p." DocPartId="7c633ba9c30341f4b38adc3dfdddac5f" PartId="e879796e240b4b09b936e1f06f12e678"/>
        <Part Type="punktas" Nr="7.3" Abbr="7.3 p." DocPartId="a3eb64bd91b346c0adfab092796291bf" PartId="897fc65755394547b9ebf3ffa3652a00">
          <Part Type="punktas" Nr="7.3.1" Abbr="7.3.1 p." DocPartId="df0f91fa606445048d18a8fa7885d55e" PartId="ef4fcd4e68384534a051fd46e81c7207"/>
          <Part Type="punktas" Nr="7.3.2" Abbr="7.3.2 p." DocPartId="eb071e243ec84766adfde01b5e65c7a7" PartId="e55ef980f7384811b652b217ce938a15"/>
          <Part Type="punktas" Nr="7.3.3" Abbr="7.3.3 p." DocPartId="cf3660c224d94ace9ad16aa98f5ff2bd" PartId="11f4867138dd448887a509e539b1676e"/>
        </Part>
        <Part Type="punktas" Nr="7.4" Abbr="7.4 p." DocPartId="67908e849a9e4c1b8e5aeff5decd810f" PartId="b7e2294138dd4acf9a23292f3401f36c"/>
        <Part Type="punktas" Nr="7.5" Abbr="7.5 p." DocPartId="dbae15ce6e224a678c841cd3652f882b" PartId="747f59de8f72429da571ec5e55e751ac"/>
        <Part Type="punktas" Nr="7.6" Abbr="7.6 p." DocPartId="4269b5adbbda41758cc8ad8b4d1e87e2" PartId="00423bd89826476d9fb989ea737d461e"/>
        <Part Type="punktas" Nr="7.7" Abbr="7.7 p." DocPartId="68590447edbc43ed92a7afce0c5673be" PartId="4571dcdc27c942e9ad615ff8f1b626cf"/>
        <Part Type="punktas" Nr="7.8" Abbr="7.8 p." DocPartId="71027249f8b744ff8423f38a35108a5e" PartId="74d8c1c4a4c24bb2b73acccda0732a3b"/>
        <Part Type="punktas" Nr="7.9" Abbr="7.9 p." DocPartId="2535b30560cf4819b3ff7ba52cabba02" PartId="8c8091e82a9645579ead83c8138a25fc"/>
        <Part Type="punktas" Nr="7.10" Abbr="7.10 p." DocPartId="e53f7adbee464a10808c65ec96f21afa" PartId="a317ca576876485b9d08455df0050767"/>
        <Part Type="punktas" Nr="7.11" Abbr="7.11 p." DocPartId="b1a7793351894d58a157154308c961f6" PartId="2abc174be845407a815d1cf662b22f48"/>
      </Part>
      <Part Type="punktas" Nr="8" Abbr="8 p." DocPartId="432d3b8ff8e94ff593a90c02efcdabe2" PartId="5d86c4a4bcc34376a3945923cb7e5807"/>
      <Part Type="punktas" Nr="9" Abbr="9 p." DocPartId="837f82590b9f4b00bfe30866fc1969d7" PartId="b78d8d003054426ab2f234b363e176ef"/>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b1632f42f6de4ddc83e0dde69f75180c"/>
        <Part Type="papunktis" Nr="11.2" Abbr="11.2 pp." DocPartId="cdb1ba0d6873419598604fff89f1141a" PartId="9cc106c71d6646b190f53c86ae1da171">
          <Part Type="papunktis" Nr="11.2.1" Abbr="11.2.1 pp." DocPartId="9083abe12de049b8b97cdde970d5eab4" PartId="7bc446e9ac6f40fb97a14f7629a5c07b"/>
          <Part Type="papunktis" Nr="11.2.2" Abbr="11.2.2 pp." DocPartId="87ccdec0af654c4bad012ccfde38fc6d" PartId="5e959580ace4477f8562a42c308fc05f"/>
        </Part>
      </Part>
      <Part Type="punktas" Nr="12" Abbr="12 p." DocPartId="5d60d92955184f8ca6099745ac67efb1" PartId="1779fe27f6164635b525170a94a564cb"/>
      <Part Type="punktas" Nr="13" Abbr="13 p." DocPartId="c8ef929d3baa434c8ca40c41edfc151f" PartId="152d660ffa5d4313a3aaa14b886f5ee2"/>
      <Part Type="punktas" Nr="14" Abbr="14 p." DocPartId="0a014153c1ce4730b4d3cb3d307cc677" PartId="066495e1a3b14a7aabd93e6abeb9a7f3"/>
      <Part Type="punktas" Nr="15" Abbr="15 p." DocPartId="7bba86d4ea6a40bfb3eae0966a1d3e85" PartId="1f925edc5f8f40b49a6022e2d40d236f"/>
      <Part Type="punktas" Nr="16" Abbr="16 p." DocPartId="e2a49f1766564f018a8e89268a6ca07e" PartId="d1f7ea810cf24bd99b1419508ce61686"/>
      <Part Type="punktas" Nr="16-1" Abbr="16-1 p." DocPartId="fac0c0efa51e4212a596f83a0de7174b" PartId="f3158fd53d2445dfa7f5324b2d5d2af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723c572729e642418943978b028c549f"/>
        <Part Type="punktas" Nr="17.2" Abbr="17.2 p." DocPartId="772840f537c34a0780820313f94272d6" PartId="3e1adaaaa0354921ae235c8e4ce29f67"/>
        <Part Type="punktas" Nr="17.3" Abbr="17.3 p." DocPartId="909cc62865844281839ecef4dbb3cb6c" PartId="2fd925ec154a435a82780a87374337d7">
          <Part Type="punktas" Nr="17.3.1" Abbr="17.3.1 p." DocPartId="d6baded6f3d34c0bb75485db16805ecd" PartId="d43041db725e40c1b644129e56e4cdd4"/>
          <Part Type="punktas" Nr="17.3.2" Abbr="17.3.2 p." DocPartId="0c6a7f8a2cda4713a9443cfd45b27429" PartId="e8841a864f974265a698627aa95ce6fd"/>
        </Part>
        <Part Type="punktas" Nr="17.4" Abbr="17.4 p." DocPartId="b4b183afa9654f44b89d00c0bb8f9a96" PartId="fe37b86a42894be883d6a9a78d3f63d0"/>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17b1699e710444589b25ac1e967cc89f"/>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86de12bcf4614e8090407a421b66f143">
    <Part Type="pabaiga" DocPartId="394a7a7b5bc14553a5b8ec4759ed1b8b" PartId="91c423f508eb42f99973d97db8e07617"/>
  </Part>
</Parts>
</file>

<file path=customXml/itemProps1.xml><?xml version="1.0" encoding="utf-8"?>
<ds:datastoreItem xmlns:ds="http://schemas.openxmlformats.org/officeDocument/2006/customXml" ds:itemID="{43DCBC4D-9FAE-4A06-8B6C-D382260B3C27}">
  <ds:schemaRefs>
    <ds:schemaRef ds:uri="http://lrs.lt/TAIS/DocParts"/>
  </ds:schemaRefs>
</ds:datastoreItem>
</file>

<file path=docProps/app.xml><?xml version="1.0" encoding="utf-8"?>
<Properties xmlns="http://schemas.openxmlformats.org/officeDocument/2006/extended-properties">
  <Template>Normal.dotm</Template>
  <TotalTime>41</TotalTime>
  <Pages>30</Pages>
  <Words>37204</Words>
  <Characters>21207</Characters>
  <Application>Microsoft Office Word</Application>
  <DocSecurity>0</DocSecurity>
  <Lines>176</Lines>
  <Paragraphs>116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58295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2018-04-27T07:17:00Z</dcterms:modified>
  <revision>27</revision>
</coreProperties>
</file>