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99e6d1450448f0830f271fac0ff888"/>
        <w:lock w:val="sdtLocked"/>
        <w:richText/>
      </w:sdtPr>
      <w:sdtContent>
        <w:p>
          <w:pPr>
            <w:jc w:val="both"/>
            <w:rPr>
              <w:rFonts w:ascii="Times New Roman" w:hAnsi="Times New Roman"/>
            </w:rPr>
          </w:pPr>
          <w:r>
            <w:rPr>
              <w:rFonts w:ascii="Times New Roman" w:hAnsi="Times New Roman"/>
              <w:b/>
              <w:i/>
            </w:rPr>
            <w:t>Suvestinė redakcija nuo 2015-01-01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2015-01-01:</w:t>
          </w:r>
        </w:p>
        <w:p>
          <w:pPr>
            <w:rPr>
              <w:rFonts w:ascii="Times New Roman" w:hAnsi="Times New Roman"/>
              <w:sz w:val="20"/>
              <w:i/>
            </w:rPr>
          </w:pPr>
          <w:r>
            <w:rPr>
              <w:rFonts w:ascii="Times New Roman" w:hAnsi="Times New Roman"/>
              <w:sz w:val="20"/>
              <w:i/>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Pr>
            <w:rPr>
              <w:rFonts w:ascii="Times New Roman" w:hAnsi="Times New Roman"/>
              <w:sz w:val="22"/>
            </w:rPr>
          </w:pPr>
        </w:p>
        <w:p>
          <w:pPr>
            <w:suppressAutoHyphens/>
            <w:ind w:right="-1"/>
            <w:jc w:val="center"/>
            <w:rPr>
              <w:b/>
              <w:caps/>
              <w:szCs w:val="24"/>
              <w:lang w:eastAsia="lt-LT"/>
            </w:rPr>
          </w:pPr>
          <w:r>
            <w:rPr>
              <w:b/>
              <w:caps/>
              <w:szCs w:val="24"/>
              <w:lang w:eastAsia="lt-LT"/>
            </w:rPr>
            <w:t>lietuvos respublikos vyriausybė</w:t>
          </w:r>
        </w:p>
        <w:p>
          <w:pPr>
            <w:suppressAutoHyphens/>
            <w:ind w:right="-1"/>
            <w:jc w:val="center"/>
            <w:rPr>
              <w:b/>
              <w:caps/>
              <w:szCs w:val="24"/>
              <w:lang w:eastAsia="lt-LT"/>
            </w:rPr>
          </w:pPr>
        </w:p>
        <w:p>
          <w:pPr>
            <w:suppressAutoHyphens/>
            <w:ind w:right="-1"/>
            <w:jc w:val="center"/>
            <w:rPr>
              <w:b/>
              <w:caps/>
              <w:szCs w:val="24"/>
              <w:lang w:eastAsia="lt-LT"/>
            </w:rPr>
          </w:pPr>
          <w:r>
            <w:rPr>
              <w:b/>
              <w:caps/>
              <w:szCs w:val="24"/>
              <w:lang w:eastAsia="lt-LT"/>
            </w:rPr>
            <w:t>Nutarimas</w:t>
          </w:r>
        </w:p>
        <w:p>
          <w:pPr>
            <w:suppressAutoHyphens/>
            <w:ind w:right="-1"/>
            <w:jc w:val="center"/>
            <w:rPr>
              <w:b/>
              <w:caps/>
              <w:szCs w:val="24"/>
              <w:lang w:eastAsia="lt-LT"/>
            </w:rPr>
          </w:pPr>
          <w:r>
            <w:rPr>
              <w:b/>
              <w:caps/>
              <w:szCs w:val="24"/>
              <w:lang w:eastAsia="lt-LT"/>
            </w:rPr>
            <w:t>Dėl TARNYBINIŲ KOMANDIRUOČIŲ IŠLAIDŲ APMOKĖJIMO BIUDŽETINĖSE ĮSTAIGOSE taisyklių patvirtinimo</w:t>
          </w:r>
        </w:p>
        <w:p>
          <w:pPr>
            <w:suppressAutoHyphens/>
            <w:ind w:right="-1"/>
            <w:jc w:val="center"/>
            <w:rPr>
              <w:b/>
              <w:caps/>
              <w:szCs w:val="24"/>
              <w:lang w:eastAsia="lt-LT"/>
            </w:rPr>
          </w:pPr>
        </w:p>
        <w:p>
          <w:pPr>
            <w:suppressAutoHyphens/>
            <w:ind w:right="-1"/>
            <w:jc w:val="center"/>
            <w:rPr>
              <w:b/>
              <w:caps/>
              <w:szCs w:val="24"/>
              <w:lang w:eastAsia="lt-LT"/>
            </w:rPr>
          </w:pPr>
          <w:r>
            <w:rPr>
              <w:color w:val="000000"/>
            </w:rPr>
            <w:t>2004 m. balandžio 29 d. Nr. 526</w:t>
          </w:r>
        </w:p>
        <w:p>
          <w:pPr>
            <w:suppressAutoHyphens/>
            <w:ind w:right="-1"/>
            <w:jc w:val="center"/>
            <w:rPr>
              <w:caps/>
              <w:szCs w:val="24"/>
              <w:lang w:eastAsia="lt-LT"/>
            </w:rPr>
          </w:pPr>
          <w:r>
            <w:rPr>
              <w:szCs w:val="24"/>
              <w:lang w:eastAsia="lt-LT"/>
            </w:rPr>
            <w:t>Vilnius</w:t>
          </w:r>
        </w:p>
        <w:p>
          <w:pPr>
            <w:suppressAutoHyphens/>
            <w:ind w:firstLine="720"/>
            <w:jc w:val="center"/>
            <w:rPr>
              <w:b/>
              <w:caps/>
              <w:szCs w:val="24"/>
              <w:lang w:eastAsia="lt-LT"/>
            </w:rPr>
          </w:pPr>
        </w:p>
        <w:sdt>
          <w:sdtPr>
            <w:alias w:val="preambule"/>
            <w:tag w:val="part_e4a214a4671b4293b1f41f1dcfb990e7"/>
            <w:lock w:val="sdtLocked"/>
            <w:richText/>
          </w:sdtPr>
          <w:sdtContent>
            <w:p>
              <w:pPr>
                <w:spacing w:line="360" w:lineRule="atLeast"/>
                <w:ind w:firstLine="720"/>
                <w:jc w:val="both"/>
                <w:rPr>
                  <w:szCs w:val="24"/>
                  <w:lang w:eastAsia="lt-LT"/>
                </w:rPr>
              </w:pPr>
              <w:r>
                <w:rPr>
                  <w:szCs w:val="24"/>
                  <w:lang w:eastAsia="lt-LT"/>
                </w:rPr>
                <w:t>Vadovaudamasi Lietuvos Respublikos darbo kodekso 220 straipsnio 1 ir 2 dalimis, Lietuvos Respublikos valstybės tarnybos įstatymo 43 straipsnio 9 dalimi, Lietuvos Respublikos vietos savivaldos įstatymo 26 straipsnio 3 dalimi, Lietuvos Respublikos prokuratūros įstatymo 52 straipsnio 9 dalimi ir Tarnybos Lietuvos Respublikos muitinėje statuto, patvirtinto Lietuvos Respublikos tarnybos Lietuvos Respublikos muitinėje statuto patvirtinimo ir įgyvendinimo įstatymu, 54 straipsnio 3 dalimi, Lietuvos Respublikos Vyriausybė</w:t>
              </w:r>
              <w:r>
                <w:rPr>
                  <w:spacing w:val="100"/>
                  <w:szCs w:val="24"/>
                  <w:lang w:eastAsia="lt-LT"/>
                </w:rPr>
                <w:t xml:space="preserve"> nutaria:</w:t>
              </w:r>
            </w:p>
          </w:sdtContent>
        </w:sdt>
        <w:sdt>
          <w:sdtPr>
            <w:alias w:val="1 p."/>
            <w:tag w:val="part_d7fe4e9723c14abfb5587960e8fda497"/>
            <w:lock w:val="sdtLocked"/>
            <w:richText/>
          </w:sdtPr>
          <w:sdtContent>
            <w:p>
              <w:pPr>
                <w:spacing w:line="360" w:lineRule="atLeast"/>
                <w:ind w:firstLine="720"/>
                <w:jc w:val="both"/>
                <w:rPr>
                  <w:szCs w:val="24"/>
                  <w:lang w:eastAsia="lt-LT"/>
                </w:rPr>
              </w:pPr>
              <w:sdt>
                <w:sdtPr>
                  <w:alias w:val="Numeris"/>
                  <w:tag w:val="nr_d7fe4e9723c14abfb5587960e8fda497"/>
                  <w:lock w:val="sdtLocked"/>
                  <w:richText/>
                </w:sdtPr>
                <w:sdtContent>
                  <w:r>
                    <w:rPr>
                      <w:szCs w:val="24"/>
                      <w:lang w:eastAsia="lt-LT"/>
                    </w:rPr>
                    <w:t>1</w:t>
                  </w:r>
                </w:sdtContent>
              </w:sdt>
              <w:r>
                <w:rPr>
                  <w:szCs w:val="24"/>
                  <w:lang w:eastAsia="lt-LT"/>
                </w:rPr>
                <w:t>. Patvirtinti Tarnybinių komandiruočių išlaidų apmokėjimo biudžetinėse įstaigose taisykles (pridedama).</w:t>
              </w:r>
            </w:p>
          </w:sdtContent>
        </w:sdt>
        <w:sdt>
          <w:sdtPr>
            <w:alias w:val="2 p."/>
            <w:tag w:val="part_92327abeaf56427da45111eaf9983059"/>
            <w:lock w:val="sdtLocked"/>
            <w:richText/>
          </w:sdtPr>
          <w:sdtContent>
            <w:p>
              <w:pPr>
                <w:spacing w:line="360" w:lineRule="atLeast"/>
                <w:ind w:firstLine="720"/>
                <w:jc w:val="both"/>
                <w:rPr>
                  <w:szCs w:val="24"/>
                  <w:lang w:eastAsia="lt-LT"/>
                </w:rPr>
              </w:pPr>
              <w:sdt>
                <w:sdtPr>
                  <w:alias w:val="Numeris"/>
                  <w:tag w:val="nr_92327abeaf56427da45111eaf9983059"/>
                  <w:lock w:val="sdtLocked"/>
                  <w:richText/>
                </w:sdtPr>
                <w:sdtContent>
                  <w:r>
                    <w:rPr>
                      <w:szCs w:val="24"/>
                      <w:lang w:eastAsia="lt-LT"/>
                    </w:rPr>
                    <w:t>2</w:t>
                  </w:r>
                </w:sdtContent>
              </w:sdt>
              <w:r>
                <w:rPr>
                  <w:szCs w:val="24"/>
                  <w:lang w:eastAsia="lt-LT"/>
                </w:rPr>
                <w:t>. Nustatyti, kad:</w:t>
              </w:r>
            </w:p>
            <w:sdt>
              <w:sdtPr>
                <w:alias w:val="2.1 p."/>
                <w:tag w:val="part_2af70a47a97949e69b91990f5dbc6fa9"/>
                <w:lock w:val="sdtLocked"/>
                <w:richText/>
              </w:sdtPr>
              <w:sdtContent>
                <w:p>
                  <w:pPr>
                    <w:spacing w:line="360" w:lineRule="atLeast"/>
                    <w:ind w:firstLine="720"/>
                    <w:jc w:val="both"/>
                    <w:rPr>
                      <w:szCs w:val="24"/>
                      <w:lang w:eastAsia="lt-LT"/>
                    </w:rPr>
                  </w:pPr>
                  <w:sdt>
                    <w:sdtPr>
                      <w:alias w:val="Numeris"/>
                      <w:tag w:val="nr_2af70a47a97949e69b91990f5dbc6fa9"/>
                      <w:lock w:val="sdtLocked"/>
                      <w:richText/>
                    </w:sdtPr>
                    <w:sdtContent>
                      <w:r>
                        <w:rPr>
                          <w:szCs w:val="24"/>
                          <w:lang w:eastAsia="lt-LT"/>
                        </w:rPr>
                        <w:t>2.1</w:t>
                      </w:r>
                    </w:sdtContent>
                  </w:sdt>
                  <w:r>
                    <w:rPr>
                      <w:szCs w:val="24"/>
                      <w:lang w:eastAsia="lt-LT"/>
                    </w:rPr>
                    <w:t>. Šiuo nutarimu patvirtintos Tarnybinių komandiruočių išlaidų apmokėjimo biudžetinėse įstaigose taisyklės (toliau – Taisyklės) taikomos ir valstybės tarnautojams bei darbuotojams, perkeltiems į kitas pareigas Lietuvos Respublikos diplomatinėse atstovybėse, konsulinėse įstaigose ir atstovybėse prie tarptautinių organizacijų. Taisyklės taip pat taikomos laikinai perkeltiems į pareigas tarptautinėje organizacijoje ar institucijoje, Europos Sąjungos institucijoje ar įstaigoje, jeigu darbo užmokestį jiems moka Lietuvos Respublikos institucijos ar įstaigos.</w:t>
                  </w:r>
                </w:p>
              </w:sdtContent>
            </w:sdt>
            <w:sdt>
              <w:sdtPr>
                <w:alias w:val="2.2 p."/>
                <w:tag w:val="part_772872def8f745708773d229255421c1"/>
                <w:lock w:val="sdtLocked"/>
                <w:richText/>
              </w:sdtPr>
              <w:sdtContent>
                <w:p>
                  <w:pPr>
                    <w:spacing w:line="360" w:lineRule="atLeast"/>
                    <w:ind w:firstLine="720"/>
                    <w:jc w:val="both"/>
                    <w:rPr>
                      <w:szCs w:val="24"/>
                      <w:lang w:eastAsia="lt-LT"/>
                    </w:rPr>
                  </w:pPr>
                  <w:sdt>
                    <w:sdtPr>
                      <w:alias w:val="Numeris"/>
                      <w:tag w:val="nr_772872def8f745708773d229255421c1"/>
                      <w:lock w:val="sdtLocked"/>
                      <w:richText/>
                    </w:sdtPr>
                    <w:sdtContent>
                      <w:r>
                        <w:rPr>
                          <w:szCs w:val="24"/>
                          <w:lang w:eastAsia="lt-LT"/>
                        </w:rPr>
                        <w:t>2.2</w:t>
                      </w:r>
                    </w:sdtContent>
                  </w:sdt>
                  <w:r>
                    <w:rPr>
                      <w:szCs w:val="24"/>
                      <w:lang w:eastAsia="lt-LT"/>
                    </w:rPr>
                    <w:t xml:space="preserve">. Taisyklės </w:t>
                  </w:r>
                  <w:r>
                    <w:rPr>
                      <w:i/>
                      <w:szCs w:val="24"/>
                      <w:lang w:eastAsia="lt-LT"/>
                    </w:rPr>
                    <w:t>mutatis mutandis</w:t>
                  </w:r>
                  <w:r>
                    <w:rPr>
                      <w:szCs w:val="24"/>
                      <w:lang w:eastAsia="lt-LT"/>
                    </w:rPr>
                    <w:t xml:space="preserve"> taikomos ir kariams, jeigu Lietuvos Respublikos krašto apsaugos sistemos organizavimo ir karo tarnybos įstatymas nenustato kitaip.</w:t>
                  </w:r>
                </w:p>
              </w:sdtContent>
            </w:sdt>
            <w:sdt>
              <w:sdtPr>
                <w:alias w:val="2.3 p."/>
                <w:tag w:val="part_199864d07c864f92934e73c2f18a3412"/>
                <w:lock w:val="sdtLocked"/>
                <w:richText/>
              </w:sdtPr>
              <w:sdtContent>
                <w:p>
                  <w:pPr>
                    <w:spacing w:line="360" w:lineRule="atLeast"/>
                    <w:ind w:firstLine="720"/>
                    <w:jc w:val="both"/>
                  </w:pPr>
                  <w:sdt>
                    <w:sdtPr>
                      <w:alias w:val="Numeris"/>
                      <w:tag w:val="nr_199864d07c864f92934e73c2f18a3412"/>
                      <w:lock w:val="sdtLocked"/>
                      <w:richText/>
                    </w:sdtPr>
                    <w:sdtContent>
                      <w:r>
                        <w:rPr>
                          <w:szCs w:val="24"/>
                          <w:lang w:eastAsia="lt-LT"/>
                        </w:rPr>
                        <w:t>2.3</w:t>
                      </w:r>
                    </w:sdtContent>
                  </w:sdt>
                  <w:r>
                    <w:rPr>
                      <w:szCs w:val="24"/>
                      <w:lang w:eastAsia="lt-LT"/>
                    </w:rPr>
                    <w:t>. Pagal Taisykles apmokėtos tarnybinių komandiruočių išlaidos laikomos komandiruočių kompensacijomis, jeigu Taisyklėse nenustatyta kitaip.</w:t>
                  </w:r>
                  <w:r>
                    <w:t xml:space="preserve"> </w:t>
                  </w:r>
                </w:p>
              </w:sdtContent>
            </w:sdt>
          </w:sdtContent>
        </w:sdt>
        <w:sdt>
          <w:sdtPr>
            <w:alias w:val="signatura"/>
            <w:tag w:val="part_0c29607c053243118bf177d907da6fd9"/>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p/>
      </w:sdtContent>
    </w:sdt>
    <w:sdt>
      <w:sdtPr>
        <w:alias w:val="patvirtinta"/>
        <w:tag w:val="part_5ae2966f8af24f8aac466f487f210746"/>
        <w:lock w:val="sdtLocked"/>
        <w:richText/>
      </w:sdtPr>
      <w:sdtContent>
        <w:p>
          <w:pPr>
            <w:ind w:left="4820"/>
          </w:pPr>
          <w:r>
            <w:br w:type="page"/>
          </w: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5ae2966f8af24f8aac466f487f210746"/>
              <w:lock w:val="sdtLocked"/>
              <w:richText/>
            </w:sdtPr>
            <w:sdtContent>
              <w:r>
                <w:rPr>
                  <w:b/>
                  <w:szCs w:val="24"/>
                  <w:lang w:eastAsia="lt-LT"/>
                </w:rPr>
                <w:t>TARNYBINIŲ KOMANDIRUOČIŲ IŠLAIDŲ APMOKĖJIMO BIUDŽETINĖSE ĮSTAIGOSE TAISYKLĖS</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2d2d03d317d04e1b86f361b700438d71"/>
                <w:lock w:val="sdtLocked"/>
                <w:richText/>
              </w:sdtPr>
              <w:sdtContent>
                <w:p>
                  <w:pPr>
                    <w:tabs>
                      <w:tab w:val="left" w:pos="993"/>
                      <w:tab w:val="num" w:pos="2880"/>
                    </w:tabs>
                    <w:spacing w:line="360" w:lineRule="atLeast"/>
                    <w:ind w:firstLine="720"/>
                    <w:jc w:val="both"/>
                    <w:rPr>
                      <w:szCs w:val="24"/>
                      <w:lang w:eastAsia="lt-LT"/>
                    </w:rPr>
                  </w:pPr>
                  <w:sdt>
                    <w:sdtPr>
                      <w:alias w:val="Numeris"/>
                      <w:tag w:val="nr_2d2d03d317d04e1b86f361b700438d71"/>
                      <w:lock w:val="sdtLocked"/>
                      <w:richText/>
                    </w:sdtPr>
                    <w:sdtContent>
                      <w:r>
                        <w:rPr>
                          <w:szCs w:val="24"/>
                          <w:lang w:eastAsia="lt-LT"/>
                        </w:rPr>
                        <w:t>1</w:t>
                      </w:r>
                    </w:sdtContent>
                  </w:sdt>
                  <w:r>
                    <w:rPr>
                      <w:szCs w:val="24"/>
                      <w:lang w:eastAsia="lt-LT"/>
                    </w:rPr>
                    <w:t xml:space="preserve">. </w:t>
                  </w:r>
                  <w:r>
                    <w:rPr>
                      <w:spacing w:val="-2"/>
                      <w:szCs w:val="24"/>
                      <w:lang w:eastAsia="lt-LT"/>
                    </w:rPr>
                    <w:t>Tarnybinių komandiruočių išlaidų apmokėjimo biudžetinėse įstaigose taisyklės (toliau –</w:t>
                  </w:r>
                  <w:r>
                    <w:rPr>
                      <w:szCs w:val="24"/>
                      <w:lang w:eastAsia="lt-LT"/>
                    </w:rPr>
                    <w:t xml:space="preserve"> Taisyklės) nustato tarnybinių komandiruočių išlaidų apmokėjimo biudžetinėse įstaigose (toliau – įstaiga) tvarką.</w:t>
                  </w:r>
                </w:p>
              </w:sdtContent>
            </w:sdt>
            <w:sdt>
              <w:sdtPr>
                <w:alias w:val="2 p."/>
                <w:tag w:val="part_f370f83650174a2c938de7bace0df09e"/>
                <w:lock w:val="sdtLocked"/>
                <w:richText/>
              </w:sdtPr>
              <w:sdtContent>
                <w:p>
                  <w:pPr>
                    <w:tabs>
                      <w:tab w:val="left" w:pos="993"/>
                      <w:tab w:val="num" w:pos="2880"/>
                    </w:tabs>
                    <w:spacing w:line="360" w:lineRule="atLeast"/>
                    <w:ind w:firstLine="720"/>
                    <w:jc w:val="both"/>
                    <w:rPr>
                      <w:szCs w:val="24"/>
                      <w:lang w:eastAsia="lt-LT"/>
                    </w:rPr>
                  </w:pPr>
                  <w:sdt>
                    <w:sdtPr>
                      <w:alias w:val="Numeris"/>
                      <w:tag w:val="nr_f370f83650174a2c938de7bace0df09e"/>
                      <w:lock w:val="sdtLocked"/>
                      <w:richText/>
                    </w:sdtPr>
                    <w:sdtContent>
                      <w:r>
                        <w:rPr>
                          <w:szCs w:val="24"/>
                          <w:lang w:eastAsia="lt-LT"/>
                        </w:rPr>
                        <w:t>2</w:t>
                      </w:r>
                    </w:sdtContent>
                  </w:sdt>
                  <w:r>
                    <w:rPr>
                      <w:szCs w:val="24"/>
                      <w:lang w:eastAsia="lt-LT"/>
                    </w:rPr>
                    <w:t>. Tarnybine komandiruote (toliau – komandiruotė) laikomas:</w:t>
                  </w:r>
                </w:p>
                <w:sdt>
                  <w:sdtPr>
                    <w:alias w:val="2.1 p."/>
                    <w:tag w:val="part_c624e4f0e26a473d90591c3b87204da2"/>
                    <w:lock w:val="sdtLocked"/>
                    <w:richText/>
                  </w:sdtPr>
                  <w:sdtContent>
                    <w:p>
                      <w:pPr>
                        <w:tabs>
                          <w:tab w:val="left" w:pos="1134"/>
                        </w:tabs>
                        <w:spacing w:line="360" w:lineRule="atLeast"/>
                        <w:ind w:firstLine="720"/>
                        <w:jc w:val="both"/>
                        <w:rPr>
                          <w:szCs w:val="24"/>
                          <w:lang w:eastAsia="lt-LT"/>
                        </w:rPr>
                      </w:pPr>
                      <w:sdt>
                        <w:sdtPr>
                          <w:alias w:val="Numeris"/>
                          <w:tag w:val="nr_c624e4f0e26a473d90591c3b87204da2"/>
                          <w:lock w:val="sdtLocked"/>
                          <w:richText/>
                        </w:sdtPr>
                        <w:sdtContent>
                          <w:r>
                            <w:rPr>
                              <w:szCs w:val="24"/>
                              <w:lang w:eastAsia="lt-LT"/>
                            </w:rPr>
                            <w:t>2.1</w:t>
                          </w:r>
                        </w:sdtContent>
                      </w:sdt>
                      <w:r>
                        <w:rPr>
                          <w:szCs w:val="24"/>
                          <w:lang w:eastAsia="lt-LT"/>
                        </w:rPr>
                        <w:t>.</w:t>
                        <w:tab/>
                        <w:t>valstybės politiko arba valstybės pareigūno, arba teisėjo, arba valstybės tarnautojo, arba darbuotojo, dirbančio pagal darbo sutartį (toliau – darbuotojas), išvykimas ne trumpiau kaip vienai darbo dienai (išskyrus atvejus, kai dėl objektyvių aplinkybių komandiruotė turi vykti poilsio ir (arba) švenčių dienomis) (toliau – viena darbo diena) iš nuolatinės darbo vietos įstaigos vadovo arba jo įgalioto asmens siuntimu atlikti darbo funkcijų, vykdyti</w:t>
                      </w:r>
                      <w:r>
                        <w:rPr>
                          <w:b/>
                          <w:szCs w:val="24"/>
                          <w:lang w:eastAsia="lt-LT"/>
                        </w:rPr>
                        <w:t xml:space="preserve"> </w:t>
                      </w:r>
                      <w:r>
                        <w:rPr>
                          <w:szCs w:val="24"/>
                          <w:lang w:eastAsia="lt-LT"/>
                        </w:rPr>
                        <w:t>tarnybinio pavedimo ar tobulinti kvalifikacijos;</w:t>
                      </w:r>
                    </w:p>
                  </w:sdtContent>
                </w:sdt>
                <w:sdt>
                  <w:sdtPr>
                    <w:alias w:val="2.2 p."/>
                    <w:tag w:val="part_d65cb037d6b44378870fa4dad9ce7e94"/>
                    <w:lock w:val="sdtLocked"/>
                    <w:richText/>
                  </w:sdtPr>
                  <w:sdtContent>
                    <w:p>
                      <w:pPr>
                        <w:tabs>
                          <w:tab w:val="left" w:pos="1134"/>
                        </w:tabs>
                        <w:spacing w:line="360" w:lineRule="atLeast"/>
                        <w:ind w:firstLine="720"/>
                        <w:jc w:val="both"/>
                        <w:rPr>
                          <w:szCs w:val="24"/>
                          <w:lang w:eastAsia="lt-LT"/>
                        </w:rPr>
                      </w:pPr>
                      <w:sdt>
                        <w:sdtPr>
                          <w:alias w:val="Numeris"/>
                          <w:tag w:val="nr_d65cb037d6b44378870fa4dad9ce7e94"/>
                          <w:lock w:val="sdtLocked"/>
                          <w:richText/>
                        </w:sdtPr>
                        <w:sdtContent>
                          <w:r>
                            <w:rPr>
                              <w:szCs w:val="24"/>
                              <w:lang w:eastAsia="lt-LT"/>
                            </w:rPr>
                            <w:t>2.2</w:t>
                          </w:r>
                        </w:sdtContent>
                      </w:sdt>
                      <w:r>
                        <w:rPr>
                          <w:szCs w:val="24"/>
                          <w:lang w:eastAsia="lt-LT"/>
                        </w:rPr>
                        <w:t>.</w:t>
                        <w:tab/>
                        <w:t xml:space="preserve">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spacing w:line="360" w:lineRule="atLeast"/>
                        <w:ind w:firstLine="720"/>
                        <w:jc w:val="both"/>
                        <w:rPr>
                          <w:szCs w:val="24"/>
                          <w:lang w:eastAsia="lt-LT"/>
                        </w:rPr>
                      </w:pPr>
                      <w:r>
                        <w:rPr>
                          <w:szCs w:val="24"/>
                          <w:lang w:eastAsia="lt-LT"/>
                        </w:rPr>
                        <w:t>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w:t>
                      </w:r>
                    </w:p>
                  </w:sdtContent>
                </w:sdt>
                <w:sdt>
                  <w:sdtPr>
                    <w:alias w:val="2.3 p."/>
                    <w:tag w:val="part_e5788e428d13457d9f84ed9cb622d2e0"/>
                    <w:lock w:val="sdtLocked"/>
                    <w:richText/>
                  </w:sdtPr>
                  <w:sdtContent>
                    <w:p>
                      <w:pPr>
                        <w:tabs>
                          <w:tab w:val="left" w:pos="1134"/>
                        </w:tabs>
                        <w:spacing w:line="360" w:lineRule="atLeast"/>
                        <w:ind w:firstLine="720"/>
                        <w:jc w:val="both"/>
                        <w:rPr>
                          <w:szCs w:val="24"/>
                          <w:lang w:eastAsia="lt-LT"/>
                        </w:rPr>
                      </w:pPr>
                      <w:sdt>
                        <w:sdtPr>
                          <w:alias w:val="Numeris"/>
                          <w:tag w:val="nr_e5788e428d13457d9f84ed9cb622d2e0"/>
                          <w:lock w:val="sdtLocked"/>
                          <w:richText/>
                        </w:sdtPr>
                        <w:sdtContent>
                          <w:r>
                            <w:rPr>
                              <w:szCs w:val="24"/>
                              <w:lang w:eastAsia="lt-LT"/>
                            </w:rPr>
                            <w:t>2.3</w:t>
                          </w:r>
                        </w:sdtContent>
                      </w:sdt>
                      <w:r>
                        <w:rPr>
                          <w:szCs w:val="24"/>
                          <w:lang w:eastAsia="lt-LT"/>
                        </w:rPr>
                        <w:t>.</w:t>
                        <w:tab/>
                        <w:t>darbuotojo išvykimas už Lietuvos Respublikos teritorijos ribų, kai darbuotojui apmokamos su komandiruote susijusios išlaidos (toliau – komandiruotės išlaidos), nurodytos Taisyklių 7.1–7.11 papunkčiuose,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Šiuo atveju netaikomos Taisyklių II skyriuje nustatytos komandiruočių į užsienio valstybes išlaidų apmokėjimo sąlygos.</w:t>
                      </w:r>
                    </w:p>
                  </w:sdtContent>
                </w:sdt>
              </w:sdtContent>
            </w:sdt>
            <w:sdt>
              <w:sdtPr>
                <w:alias w:val="3 p."/>
                <w:tag w:val="part_e53a8b1a7415461189d6b953ce6caf84"/>
                <w:lock w:val="sdtLocked"/>
                <w:richText/>
              </w:sdtPr>
              <w:sdtContent>
                <w:p>
                  <w:pPr>
                    <w:tabs>
                      <w:tab w:val="num" w:pos="993"/>
                      <w:tab w:val="num" w:pos="2880"/>
                    </w:tabs>
                    <w:spacing w:line="360" w:lineRule="atLeast"/>
                    <w:ind w:firstLine="720"/>
                    <w:jc w:val="both"/>
                    <w:rPr>
                      <w:szCs w:val="24"/>
                      <w:lang w:eastAsia="lt-LT"/>
                    </w:rPr>
                  </w:pPr>
                  <w:sdt>
                    <w:sdtPr>
                      <w:alias w:val="Numeris"/>
                      <w:tag w:val="nr_e53a8b1a7415461189d6b953ce6caf84"/>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c09318a4fdc14979a35a8c0b0ab6f584"/>
                <w:lock w:val="sdtLocked"/>
                <w:richText/>
              </w:sdtPr>
              <w:sdtContent>
                <w:p>
                  <w:pPr>
                    <w:tabs>
                      <w:tab w:val="num" w:pos="993"/>
                      <w:tab w:val="num" w:pos="2880"/>
                    </w:tabs>
                    <w:spacing w:line="360" w:lineRule="atLeast"/>
                    <w:ind w:firstLine="720"/>
                    <w:jc w:val="both"/>
                    <w:rPr>
                      <w:szCs w:val="24"/>
                      <w:lang w:eastAsia="lt-LT"/>
                    </w:rPr>
                  </w:pPr>
                  <w:sdt>
                    <w:sdtPr>
                      <w:alias w:val="Numeris"/>
                      <w:tag w:val="nr_c09318a4fdc14979a35a8c0b0ab6f584"/>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2be7abfdc3a24d2dabea3cbb2c5e5809"/>
                <w:lock w:val="sdtLocked"/>
                <w:richText/>
              </w:sdtPr>
              <w:sdtContent>
                <w:p>
                  <w:pPr>
                    <w:tabs>
                      <w:tab w:val="num" w:pos="0"/>
                      <w:tab w:val="left" w:pos="993"/>
                    </w:tabs>
                    <w:spacing w:line="360" w:lineRule="atLeast"/>
                    <w:ind w:firstLine="720"/>
                    <w:jc w:val="both"/>
                    <w:rPr>
                      <w:szCs w:val="24"/>
                      <w:lang w:eastAsia="lt-LT"/>
                    </w:rPr>
                  </w:pPr>
                  <w:sdt>
                    <w:sdtPr>
                      <w:alias w:val="Numeris"/>
                      <w:tag w:val="nr_2be7abfdc3a24d2dabea3cbb2c5e5809"/>
                      <w:lock w:val="sdtLocked"/>
                      <w:richText/>
                    </w:sdtPr>
                    <w:sdtContent>
                      <w:r>
                        <w:rPr>
                          <w:szCs w:val="24"/>
                          <w:lang w:eastAsia="lt-LT"/>
                        </w:rPr>
                        <w:t>5</w:t>
                      </w:r>
                    </w:sdtContent>
                  </w:sdt>
                  <w:r>
                    <w:rPr>
                      <w:szCs w:val="24"/>
                      <w:lang w:eastAsia="lt-LT"/>
                    </w:rPr>
                    <w:t>. Siuntimas į komandiruotę, išskyrus siuntimą į komandiruotę vienai darbo dienai Lietuvos Respublikos teritorijoje ir reziduojamos valstybės teritorijoje, įforminamas įstaigos vadovo arba jo įgalioto asmens įsakymu arba potvarkiu, kuriame turi būti nurodyta siunčiamo į komandiruotę darbuotojo vardas, pavardė, pareigos, komandiruotės tikslas, vietovė (vietovės), komandiruotės trukmė ir komandiruotės išlaidos, kurias apmokės įstaiga. Siunčiamam į komandiruotę darbuotojui gali būti išmokamas avansas. Įsakyme arba potvarkyje nurodytas avanso dydis neturi viršyti numatomų komandiruotės išlaidų.</w:t>
                  </w:r>
                </w:p>
                <w:p>
                  <w:pPr>
                    <w:spacing w:line="360" w:lineRule="atLeast"/>
                    <w:ind w:firstLine="720"/>
                    <w:jc w:val="both"/>
                    <w:rPr>
                      <w:szCs w:val="24"/>
                      <w:lang w:eastAsia="lt-LT"/>
                    </w:rPr>
                  </w:pPr>
                  <w:r>
                    <w:rPr>
                      <w:szCs w:val="24"/>
                      <w:lang w:eastAsia="lt-LT"/>
                    </w:rPr>
                    <w:t>Siuntimas į komandiruotę vienai darbo dienai Lietuvos Respublikos teritorijoje ir reziduojamos valstybės teritorijoje įforminamas įstaigos vadovo arba jo įgalioto asmens rezoliucija, patvirtinančia, kad tarnybinis pranešimas ar darbuotojo prašymas išvykti iš nuolatinės darbo vietos suderintas.</w:t>
                  </w:r>
                </w:p>
              </w:sdtContent>
            </w:sdt>
            <w:sdt>
              <w:sdtPr>
                <w:alias w:val="6 p."/>
                <w:tag w:val="part_58d9b673538140c9a74c33f288b7167a"/>
                <w:lock w:val="sdtLocked"/>
                <w:richText/>
              </w:sdtPr>
              <w:sdtContent>
                <w:p>
                  <w:pPr>
                    <w:tabs>
                      <w:tab w:val="num" w:pos="709"/>
                      <w:tab w:val="left" w:pos="993"/>
                      <w:tab w:val="num" w:pos="2880"/>
                    </w:tabs>
                    <w:spacing w:line="360" w:lineRule="atLeast"/>
                    <w:ind w:firstLine="720"/>
                    <w:jc w:val="both"/>
                    <w:rPr>
                      <w:szCs w:val="24"/>
                      <w:lang w:eastAsia="lt-LT"/>
                    </w:rPr>
                  </w:pPr>
                  <w:sdt>
                    <w:sdtPr>
                      <w:alias w:val="Numeris"/>
                      <w:tag w:val="nr_58d9b673538140c9a74c33f288b7167a"/>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98cbae9f852b47178e342ff322f8fdf6"/>
                <w:lock w:val="sdtLocked"/>
                <w:richText/>
              </w:sdtPr>
              <w:sdtContent>
                <w:p>
                  <w:pPr>
                    <w:tabs>
                      <w:tab w:val="left" w:pos="993"/>
                    </w:tabs>
                    <w:spacing w:line="360" w:lineRule="atLeast"/>
                    <w:ind w:firstLine="720"/>
                    <w:jc w:val="both"/>
                    <w:rPr>
                      <w:szCs w:val="24"/>
                      <w:lang w:eastAsia="lt-LT"/>
                    </w:rPr>
                  </w:pPr>
                  <w:sdt>
                    <w:sdtPr>
                      <w:alias w:val="Numeris"/>
                      <w:tag w:val="nr_98cbae9f852b47178e342ff322f8fdf6"/>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bb82266e0436408abda4c715858423dc"/>
                    <w:lock w:val="sdtLocked"/>
                    <w:richText/>
                  </w:sdtPr>
                  <w:sdtContent>
                    <w:p>
                      <w:pPr>
                        <w:tabs>
                          <w:tab w:val="left" w:pos="1134"/>
                        </w:tabs>
                        <w:spacing w:line="360" w:lineRule="atLeast"/>
                        <w:ind w:firstLine="720"/>
                        <w:jc w:val="both"/>
                        <w:rPr>
                          <w:szCs w:val="24"/>
                          <w:lang w:eastAsia="lt-LT"/>
                        </w:rPr>
                      </w:pPr>
                      <w:sdt>
                        <w:sdtPr>
                          <w:alias w:val="Numeris"/>
                          <w:tag w:val="nr_bb82266e0436408abda4c715858423dc"/>
                          <w:lock w:val="sdtLocked"/>
                          <w:richText/>
                        </w:sdtPr>
                        <w:sdtContent>
                          <w:r>
                            <w:rPr>
                              <w:szCs w:val="24"/>
                              <w:lang w:eastAsia="lt-LT"/>
                            </w:rPr>
                            <w:t>7.1</w:t>
                          </w:r>
                        </w:sdtContent>
                      </w:sdt>
                      <w:r>
                        <w:rPr>
                          <w:szCs w:val="24"/>
                          <w:lang w:eastAsia="lt-LT"/>
                        </w:rPr>
                        <w:t>.</w:t>
                        <w:tab/>
                        <w:t>dienpinigiai;</w:t>
                      </w:r>
                    </w:p>
                  </w:sdtContent>
                </w:sdt>
                <w:sdt>
                  <w:sdtPr>
                    <w:alias w:val="7.2 p."/>
                    <w:tag w:val="part_eff7276aed824ef7820728925b4adab7"/>
                    <w:lock w:val="sdtLocked"/>
                    <w:richText/>
                  </w:sdtPr>
                  <w:sdtContent>
                    <w:p>
                      <w:pPr>
                        <w:tabs>
                          <w:tab w:val="left" w:pos="1134"/>
                        </w:tabs>
                        <w:spacing w:line="360" w:lineRule="atLeast"/>
                        <w:ind w:firstLine="720"/>
                        <w:jc w:val="both"/>
                        <w:rPr>
                          <w:szCs w:val="24"/>
                          <w:lang w:eastAsia="lt-LT"/>
                        </w:rPr>
                      </w:pPr>
                      <w:sdt>
                        <w:sdtPr>
                          <w:alias w:val="Numeris"/>
                          <w:tag w:val="nr_eff7276aed824ef7820728925b4adab7"/>
                          <w:lock w:val="sdtLocked"/>
                          <w:richText/>
                        </w:sdtPr>
                        <w:sdtContent>
                          <w:r>
                            <w:rPr>
                              <w:szCs w:val="24"/>
                              <w:lang w:eastAsia="lt-LT"/>
                            </w:rPr>
                            <w:t>7.2</w:t>
                          </w:r>
                        </w:sdtContent>
                      </w:sdt>
                      <w:r>
                        <w:rPr>
                          <w:szCs w:val="24"/>
                          <w:lang w:eastAsia="lt-LT"/>
                        </w:rPr>
                        <w:t>.</w:t>
                        <w:tab/>
                        <w:t>gyvenamojo ploto nuomos išlaidos;</w:t>
                      </w:r>
                    </w:p>
                  </w:sdtContent>
                </w:sdt>
                <w:sdt>
                  <w:sdtPr>
                    <w:alias w:val="7.3 p."/>
                    <w:tag w:val="part_226d08c3ced14dbca55e2afebdaed48c"/>
                    <w:lock w:val="sdtLocked"/>
                    <w:richText/>
                  </w:sdtPr>
                  <w:sdtContent>
                    <w:p>
                      <w:pPr>
                        <w:tabs>
                          <w:tab w:val="left" w:pos="1134"/>
                        </w:tabs>
                        <w:spacing w:line="360" w:lineRule="atLeast"/>
                        <w:ind w:firstLine="720"/>
                        <w:jc w:val="both"/>
                        <w:rPr>
                          <w:szCs w:val="24"/>
                          <w:lang w:eastAsia="lt-LT"/>
                        </w:rPr>
                      </w:pPr>
                      <w:sdt>
                        <w:sdtPr>
                          <w:alias w:val="Numeris"/>
                          <w:tag w:val="nr_226d08c3ced14dbca55e2afebdaed48c"/>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b96c9bd07da8495a894fc16ca4c3f117"/>
                        <w:lock w:val="sdtLocked"/>
                        <w:richText/>
                      </w:sdtPr>
                      <w:sdtContent>
                        <w:p>
                          <w:pPr>
                            <w:spacing w:line="360" w:lineRule="atLeast"/>
                            <w:ind w:firstLine="720"/>
                            <w:jc w:val="both"/>
                            <w:rPr>
                              <w:szCs w:val="24"/>
                              <w:lang w:eastAsia="lt-LT"/>
                            </w:rPr>
                          </w:pPr>
                          <w:sdt>
                            <w:sdtPr>
                              <w:alias w:val="Numeris"/>
                              <w:tag w:val="nr_b96c9bd07da8495a894fc16ca4c3f11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fd820b4532c84245a3a0d74123dba258"/>
                        <w:lock w:val="sdtLocked"/>
                        <w:richText/>
                      </w:sdtPr>
                      <w:sdtContent>
                        <w:p>
                          <w:pPr>
                            <w:spacing w:line="360" w:lineRule="atLeast"/>
                            <w:ind w:firstLine="720"/>
                            <w:jc w:val="both"/>
                            <w:rPr>
                              <w:szCs w:val="24"/>
                              <w:lang w:eastAsia="lt-LT"/>
                            </w:rPr>
                          </w:pPr>
                          <w:sdt>
                            <w:sdtPr>
                              <w:alias w:val="Numeris"/>
                              <w:tag w:val="nr_fd820b4532c84245a3a0d74123dba258"/>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472b6313102b476f96e23a3a340a5cdf"/>
                        <w:lock w:val="sdtLocked"/>
                        <w:richText/>
                      </w:sdtPr>
                      <w:sdtContent>
                        <w:p>
                          <w:pPr>
                            <w:spacing w:line="360" w:lineRule="atLeast"/>
                            <w:ind w:firstLine="720"/>
                            <w:jc w:val="both"/>
                            <w:rPr>
                              <w:szCs w:val="24"/>
                              <w:lang w:eastAsia="lt-LT"/>
                            </w:rPr>
                          </w:pPr>
                          <w:sdt>
                            <w:sdtPr>
                              <w:alias w:val="Numeris"/>
                              <w:tag w:val="nr_472b6313102b476f96e23a3a340a5cdf"/>
                              <w:lock w:val="sdtLocked"/>
                              <w:richText/>
                            </w:sdtPr>
                            <w:sdtContent>
                              <w:r>
                                <w:rPr>
                                  <w:szCs w:val="24"/>
                                  <w:lang w:eastAsia="lt-LT"/>
                                </w:rPr>
                                <w:t>7.3.3</w:t>
                              </w:r>
                            </w:sdtContent>
                          </w:sdt>
                          <w:r>
                            <w:rPr>
                              <w:szCs w:val="24"/>
                              <w:lang w:eastAsia="lt-LT"/>
                            </w:rPr>
                            <w:t>.</w:t>
                            <w:tab/>
                            <w:t>nuvykimo visų rūšių transporto priemonėmis Lietuvos Respublikos teritorijoje, o 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reziduojamos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w:t>
                          </w:r>
                        </w:p>
                      </w:sdtContent>
                    </w:sdt>
                  </w:sdtContent>
                </w:sdt>
                <w:sdt>
                  <w:sdtPr>
                    <w:alias w:val="7.4 p."/>
                    <w:tag w:val="part_0c0326d1d80a4383a8503868de94b2ef"/>
                    <w:lock w:val="sdtLocked"/>
                    <w:richText/>
                  </w:sdtPr>
                  <w:sdtContent>
                    <w:p>
                      <w:pPr>
                        <w:tabs>
                          <w:tab w:val="left" w:pos="1134"/>
                        </w:tabs>
                        <w:spacing w:line="360" w:lineRule="atLeast"/>
                        <w:ind w:firstLine="720"/>
                        <w:jc w:val="both"/>
                        <w:rPr>
                          <w:szCs w:val="24"/>
                          <w:lang w:eastAsia="lt-LT"/>
                        </w:rPr>
                      </w:pPr>
                      <w:sdt>
                        <w:sdtPr>
                          <w:alias w:val="Numeris"/>
                          <w:tag w:val="nr_0c0326d1d80a4383a8503868de94b2ef"/>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28869d08be2e4738b14fb9d089e77f3f"/>
                    <w:lock w:val="sdtLocked"/>
                    <w:richText/>
                  </w:sdtPr>
                  <w:sdtContent>
                    <w:p>
                      <w:pPr>
                        <w:tabs>
                          <w:tab w:val="left" w:pos="1134"/>
                        </w:tabs>
                        <w:spacing w:line="360" w:lineRule="atLeast"/>
                        <w:ind w:firstLine="720"/>
                        <w:jc w:val="both"/>
                        <w:rPr>
                          <w:szCs w:val="24"/>
                          <w:lang w:eastAsia="lt-LT"/>
                        </w:rPr>
                      </w:pPr>
                      <w:sdt>
                        <w:sdtPr>
                          <w:alias w:val="Numeris"/>
                          <w:tag w:val="nr_28869d08be2e4738b14fb9d089e77f3f"/>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cc8933ecd954a7f9369f5bd77f1c799"/>
                    <w:lock w:val="sdtLocked"/>
                    <w:richText/>
                  </w:sdtPr>
                  <w:sdtContent>
                    <w:p>
                      <w:pPr>
                        <w:tabs>
                          <w:tab w:val="left" w:pos="1134"/>
                        </w:tabs>
                        <w:spacing w:line="360" w:lineRule="atLeast"/>
                        <w:ind w:firstLine="720"/>
                        <w:jc w:val="both"/>
                        <w:rPr>
                          <w:szCs w:val="24"/>
                          <w:lang w:eastAsia="lt-LT"/>
                        </w:rPr>
                      </w:pPr>
                      <w:sdt>
                        <w:sdtPr>
                          <w:alias w:val="Numeris"/>
                          <w:tag w:val="nr_dcc8933ecd954a7f9369f5bd77f1c799"/>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fed358ce4b1246c0aa8c0487906bef11"/>
                    <w:lock w:val="sdtLocked"/>
                    <w:richText/>
                  </w:sdtPr>
                  <w:sdtContent>
                    <w:p>
                      <w:pPr>
                        <w:tabs>
                          <w:tab w:val="left" w:pos="1134"/>
                        </w:tabs>
                        <w:spacing w:line="360" w:lineRule="atLeast"/>
                        <w:ind w:firstLine="720"/>
                        <w:jc w:val="both"/>
                        <w:rPr>
                          <w:szCs w:val="24"/>
                          <w:lang w:eastAsia="lt-LT"/>
                        </w:rPr>
                      </w:pPr>
                      <w:sdt>
                        <w:sdtPr>
                          <w:alias w:val="Numeris"/>
                          <w:tag w:val="nr_fed358ce4b1246c0aa8c0487906bef11"/>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cf841586366a4a20a7ed3f4f52d4e9a9"/>
                    <w:lock w:val="sdtLocked"/>
                    <w:richText/>
                  </w:sdtPr>
                  <w:sdtContent>
                    <w:p>
                      <w:pPr>
                        <w:tabs>
                          <w:tab w:val="left" w:pos="1134"/>
                        </w:tabs>
                        <w:spacing w:line="360" w:lineRule="atLeast"/>
                        <w:ind w:firstLine="720"/>
                        <w:jc w:val="both"/>
                        <w:rPr>
                          <w:szCs w:val="24"/>
                          <w:lang w:eastAsia="lt-LT"/>
                        </w:rPr>
                      </w:pPr>
                      <w:sdt>
                        <w:sdtPr>
                          <w:alias w:val="Numeris"/>
                          <w:tag w:val="nr_cf841586366a4a20a7ed3f4f52d4e9a9"/>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53be82f8d1244d1ab3fa9cd3d2cf86bc"/>
                    <w:lock w:val="sdtLocked"/>
                    <w:richText/>
                  </w:sdtPr>
                  <w:sdtContent>
                    <w:p>
                      <w:pPr>
                        <w:tabs>
                          <w:tab w:val="left" w:pos="1134"/>
                        </w:tabs>
                        <w:spacing w:line="360" w:lineRule="atLeast"/>
                        <w:ind w:firstLine="720"/>
                        <w:jc w:val="both"/>
                        <w:rPr>
                          <w:szCs w:val="24"/>
                          <w:lang w:eastAsia="lt-LT"/>
                        </w:rPr>
                      </w:pPr>
                      <w:sdt>
                        <w:sdtPr>
                          <w:alias w:val="Numeris"/>
                          <w:tag w:val="nr_53be82f8d1244d1ab3fa9cd3d2cf86b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e8e7e55765f049a895537b8e425d34ff"/>
                    <w:lock w:val="sdtLocked"/>
                    <w:richText/>
                  </w:sdtPr>
                  <w:sdtContent>
                    <w:p>
                      <w:pPr>
                        <w:spacing w:line="360" w:lineRule="atLeast"/>
                        <w:ind w:firstLine="720"/>
                        <w:jc w:val="both"/>
                        <w:rPr>
                          <w:szCs w:val="24"/>
                          <w:lang w:eastAsia="lt-LT"/>
                        </w:rPr>
                      </w:pPr>
                      <w:sdt>
                        <w:sdtPr>
                          <w:alias w:val="Numeris"/>
                          <w:tag w:val="nr_e8e7e55765f049a895537b8e425d34ff"/>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6cea4e57114040679de1da9c6dd58308"/>
                    <w:lock w:val="sdtLocked"/>
                    <w:richText/>
                  </w:sdtPr>
                  <w:sdtContent>
                    <w:p>
                      <w:pPr>
                        <w:spacing w:line="360" w:lineRule="atLeast"/>
                        <w:ind w:firstLine="720"/>
                        <w:jc w:val="both"/>
                        <w:rPr>
                          <w:szCs w:val="24"/>
                          <w:lang w:eastAsia="lt-LT"/>
                        </w:rPr>
                      </w:pPr>
                      <w:sdt>
                        <w:sdtPr>
                          <w:alias w:val="Numeris"/>
                          <w:tag w:val="nr_6cea4e57114040679de1da9c6dd58308"/>
                          <w:lock w:val="sdtLocked"/>
                          <w:richText/>
                        </w:sdtPr>
                        <w:sdtContent>
                          <w:r>
                            <w:rPr>
                              <w:szCs w:val="24"/>
                              <w:lang w:eastAsia="lt-LT"/>
                            </w:rPr>
                            <w:t>7.11</w:t>
                          </w:r>
                        </w:sdtContent>
                      </w:sdt>
                      <w:r>
                        <w:rPr>
                          <w:szCs w:val="24"/>
                          <w:lang w:eastAsia="lt-LT"/>
                        </w:rPr>
                        <w:t>.</w:t>
                        <w:tab/>
                        <w:t>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w:t>
                      </w:r>
                    </w:p>
                  </w:sdtContent>
                </w:sdt>
              </w:sdtContent>
            </w:sdt>
            <w:sdt>
              <w:sdtPr>
                <w:alias w:val="8 p."/>
                <w:tag w:val="part_61bc830cdb31474e9e6c0cda80a95869"/>
                <w:lock w:val="sdtLocked"/>
                <w:richText/>
              </w:sdtPr>
              <w:sdtContent>
                <w:p>
                  <w:pPr>
                    <w:tabs>
                      <w:tab w:val="left" w:pos="993"/>
                    </w:tabs>
                    <w:spacing w:line="360" w:lineRule="atLeast"/>
                    <w:ind w:firstLine="720"/>
                    <w:jc w:val="both"/>
                    <w:rPr>
                      <w:szCs w:val="24"/>
                      <w:lang w:eastAsia="lt-LT"/>
                    </w:rPr>
                  </w:pPr>
                  <w:sdt>
                    <w:sdtPr>
                      <w:alias w:val="Numeris"/>
                      <w:tag w:val="nr_61bc830cdb31474e9e6c0cda80a95869"/>
                      <w:lock w:val="sdtLocked"/>
                      <w:richText/>
                    </w:sdtPr>
                    <w:sdtContent>
                      <w:r>
                        <w:rPr>
                          <w:szCs w:val="24"/>
                          <w:lang w:eastAsia="lt-LT"/>
                        </w:rPr>
                        <w:t>8</w:t>
                      </w:r>
                    </w:sdtContent>
                  </w:sdt>
                  <w:r>
                    <w:rPr>
                      <w:szCs w:val="24"/>
                      <w:lang w:eastAsia="lt-LT"/>
                    </w:rPr>
                    <w:t>.</w:t>
                    <w:tab/>
                    <w:t>Išlaidos, tiesiogiai nesusijusios su gyvenamojo ploto nuoma, tačiau įtrauktos į apgyvendinimo paslaugas teikiančių vienetų ar asmenų išrašytus apskaitos dokumentus (papildomas maitinimas, įvairios asmeninės paslaugos), neapmokamos.</w:t>
                  </w:r>
                </w:p>
              </w:sdtContent>
            </w:sdt>
            <w:sdt>
              <w:sdtPr>
                <w:alias w:val="9 p."/>
                <w:tag w:val="part_96b28eae87fc41528779fc268c18626f"/>
                <w:lock w:val="sdtLocked"/>
                <w:richText/>
              </w:sdtPr>
              <w:sdtContent>
                <w:p>
                  <w:pPr>
                    <w:tabs>
                      <w:tab w:val="left" w:pos="993"/>
                    </w:tabs>
                    <w:spacing w:line="360" w:lineRule="atLeast"/>
                    <w:ind w:firstLine="720"/>
                    <w:jc w:val="both"/>
                    <w:rPr>
                      <w:szCs w:val="24"/>
                      <w:lang w:eastAsia="lt-LT"/>
                    </w:rPr>
                  </w:pPr>
                  <w:sdt>
                    <w:sdtPr>
                      <w:alias w:val="Numeris"/>
                      <w:tag w:val="nr_96b28eae87fc41528779fc268c18626f"/>
                      <w:lock w:val="sdtLocked"/>
                      <w:richText/>
                    </w:sdtPr>
                    <w:sdtContent>
                      <w:r>
                        <w:rPr>
                          <w:szCs w:val="24"/>
                          <w:lang w:eastAsia="lt-LT"/>
                        </w:rPr>
                        <w:t>9</w:t>
                      </w:r>
                    </w:sdtContent>
                  </w:sdt>
                  <w:r>
                    <w:rPr>
                      <w:szCs w:val="24"/>
                      <w:lang w:eastAsia="lt-LT"/>
                    </w:rPr>
                    <w:t>.</w:t>
                    <w:tab/>
                    <w:t>Dienpinigiai mokami:</w:t>
                  </w:r>
                </w:p>
                <w:sdt>
                  <w:sdtPr>
                    <w:alias w:val="9.1 p."/>
                    <w:tag w:val="part_79161e58afd046bfa44458bac8a70e37"/>
                    <w:lock w:val="sdtLocked"/>
                    <w:richText/>
                  </w:sdtPr>
                  <w:sdtContent>
                    <w:p>
                      <w:pPr>
                        <w:tabs>
                          <w:tab w:val="left" w:pos="1134"/>
                        </w:tabs>
                        <w:spacing w:line="360" w:lineRule="atLeast"/>
                        <w:ind w:firstLine="720"/>
                        <w:jc w:val="both"/>
                        <w:rPr>
                          <w:szCs w:val="24"/>
                          <w:lang w:eastAsia="lt-LT"/>
                        </w:rPr>
                      </w:pPr>
                      <w:sdt>
                        <w:sdtPr>
                          <w:alias w:val="Numeris"/>
                          <w:tag w:val="nr_79161e58afd046bfa44458bac8a70e37"/>
                          <w:lock w:val="sdtLocked"/>
                          <w:richText/>
                        </w:sdtPr>
                        <w:sdtContent>
                          <w:r>
                            <w:rPr>
                              <w:szCs w:val="24"/>
                              <w:lang w:eastAsia="lt-LT"/>
                            </w:rPr>
                            <w:t>9.1</w:t>
                          </w:r>
                        </w:sdtContent>
                      </w:sdt>
                      <w:r>
                        <w:rPr>
                          <w:szCs w:val="24"/>
                          <w:lang w:eastAsia="lt-LT"/>
                        </w:rPr>
                        <w:t>.</w:t>
                        <w:tab/>
                        <w:t>pagal finansų ministro patvirtintas dienpinigių užsienio valstybėse normas;</w:t>
                      </w:r>
                    </w:p>
                  </w:sdtContent>
                </w:sdt>
                <w:sdt>
                  <w:sdtPr>
                    <w:alias w:val="9.2 p."/>
                    <w:tag w:val="part_9f617eb3380449cd9ecc3aa48983ded2"/>
                    <w:lock w:val="sdtLocked"/>
                    <w:richText/>
                  </w:sdtPr>
                  <w:sdtContent>
                    <w:p>
                      <w:pPr>
                        <w:tabs>
                          <w:tab w:val="left" w:pos="1134"/>
                        </w:tabs>
                        <w:spacing w:line="360" w:lineRule="atLeast"/>
                        <w:ind w:firstLine="720"/>
                        <w:jc w:val="both"/>
                        <w:rPr>
                          <w:szCs w:val="24"/>
                          <w:lang w:eastAsia="lt-LT"/>
                        </w:rPr>
                      </w:pPr>
                      <w:sdt>
                        <w:sdtPr>
                          <w:alias w:val="Numeris"/>
                          <w:tag w:val="nr_9f617eb3380449cd9ecc3aa48983ded2"/>
                          <w:lock w:val="sdtLocked"/>
                          <w:richText/>
                        </w:sdtPr>
                        <w:sdtContent>
                          <w:r>
                            <w:rPr>
                              <w:szCs w:val="24"/>
                              <w:lang w:eastAsia="lt-LT"/>
                            </w:rPr>
                            <w:t>9.2</w:t>
                          </w:r>
                        </w:sdtContent>
                      </w:sdt>
                      <w:r>
                        <w:rPr>
                          <w:szCs w:val="24"/>
                          <w:lang w:eastAsia="lt-LT"/>
                        </w:rPr>
                        <w:t>.</w:t>
                        <w:tab/>
                        <w:t>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spacing w:line="360" w:lineRule="atLeast"/>
                        <w:ind w:firstLine="720"/>
                        <w:jc w:val="both"/>
                        <w:rPr>
                          <w:szCs w:val="24"/>
                          <w:lang w:eastAsia="lt-LT"/>
                        </w:rPr>
                      </w:pPr>
                      <w:r>
                        <w:rPr>
                          <w:szCs w:val="24"/>
                          <w:lang w:eastAsia="lt-LT"/>
                        </w:rPr>
                        <w:t>Kai darbuotojas, vykdamas į komandiruotę, tą pačią dieną atvyksta į kelias užsienio valstybes, už šią dieną mokamas finansų ministro patvirtintų dienpinigių tose užsienio valstybėse normų vidurkis.</w:t>
                      </w:r>
                    </w:p>
                    <w:p>
                      <w:pPr>
                        <w:tabs>
                          <w:tab w:val="left" w:pos="1134"/>
                        </w:tabs>
                        <w:spacing w:line="360" w:lineRule="atLeast"/>
                        <w:ind w:firstLine="720"/>
                        <w:jc w:val="both"/>
                        <w:rPr>
                          <w:szCs w:val="24"/>
                          <w:lang w:eastAsia="lt-LT"/>
                        </w:rPr>
                      </w:pPr>
                      <w:r>
                        <w:rPr>
                          <w:szCs w:val="24"/>
                          <w:lang w:eastAsia="lt-LT"/>
                        </w:rPr>
                        <w:t xml:space="preserve">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į rezidavimo vietą, už dieną, kurią pervažiuojama reziduojamos valstybės siena, 50 procentų dienpinigių mokama pagal finansų ministro patvirtintas dienpinigių užsienio valstybėse normas, o grįžtant iš Lietuvos Respublikos į rezidavimo vietą, už dieną, kurią pervažiuojama reziduojamos valstybės siena, mokama 50 procentų reziduojamos valstybės dienpinigių normos pagal finansų ministro patvirtintas dienpinigių užsienio valstybėse normas. </w:t>
                      </w:r>
                    </w:p>
                    <w:p>
                      <w:pPr>
                        <w:spacing w:line="360" w:lineRule="atLeast"/>
                        <w:ind w:firstLine="720"/>
                        <w:jc w:val="both"/>
                        <w:rPr>
                          <w:szCs w:val="24"/>
                          <w:lang w:eastAsia="lt-LT"/>
                        </w:rPr>
                      </w:pPr>
                      <w:r>
                        <w:rPr>
                          <w:szCs w:val="24"/>
                          <w:lang w:eastAsia="lt-LT"/>
                        </w:rPr>
                        <w:t>Kai darbuotojas siunčiamas į komandiruotę reziduojamos valstybės teritorijoje, jam mokama 100 procentų reziduojamos valstybės dienpinigių normos pagal finansų ministro patvirtintas dienpinigių užsienio valstybėse normas, jeigu komandiruotė trunka ilgiau nei vieną darbo dieną, už įsakyme ar potvarkyje nurodytą komandiruotės laiką;</w:t>
                      </w:r>
                    </w:p>
                  </w:sdtContent>
                </w:sdt>
                <w:sdt>
                  <w:sdtPr>
                    <w:alias w:val="9.3 p."/>
                    <w:tag w:val="part_a4390dabca694527b49fd406d0d867c3"/>
                    <w:lock w:val="sdtLocked"/>
                    <w:richText/>
                  </w:sdtPr>
                  <w:sdtContent>
                    <w:p>
                      <w:pPr>
                        <w:tabs>
                          <w:tab w:val="left" w:pos="1134"/>
                        </w:tabs>
                        <w:spacing w:line="360" w:lineRule="atLeast"/>
                        <w:ind w:firstLine="720"/>
                        <w:jc w:val="both"/>
                        <w:rPr>
                          <w:szCs w:val="24"/>
                          <w:lang w:eastAsia="lt-LT"/>
                        </w:rPr>
                      </w:pPr>
                      <w:sdt>
                        <w:sdtPr>
                          <w:alias w:val="Numeris"/>
                          <w:tag w:val="nr_a4390dabca694527b49fd406d0d867c3"/>
                          <w:lock w:val="sdtLocked"/>
                          <w:richText/>
                        </w:sdtPr>
                        <w:sdtContent>
                          <w:r>
                            <w:rPr>
                              <w:szCs w:val="24"/>
                              <w:lang w:eastAsia="lt-LT"/>
                            </w:rPr>
                            <w:t>9.3</w:t>
                          </w:r>
                        </w:sdtContent>
                      </w:sdt>
                      <w:r>
                        <w:rPr>
                          <w:szCs w:val="24"/>
                          <w:lang w:eastAsia="lt-LT"/>
                        </w:rPr>
                        <w:t>.</w:t>
                        <w:tab/>
                        <w:t>50 procentų finansų ministro patvirtintų dienpinigių užsienio valstybėje normos, o jeigu darbuotojas apsilanko keliose užsienio valstybėse, – 100 procentų finansų ministro patvirtintų dienpinigių tose užsienio valstybėse normų vidurkio, kai komandiruotė trunka vieną darbo dieną;</w:t>
                      </w:r>
                    </w:p>
                  </w:sdtContent>
                </w:sdt>
                <w:sdt>
                  <w:sdtPr>
                    <w:alias w:val="9.4 p."/>
                    <w:tag w:val="part_0612c75b0d7544b68fcb3c3c104a21e8"/>
                    <w:lock w:val="sdtLocked"/>
                    <w:richText/>
                  </w:sdtPr>
                  <w:sdtContent>
                    <w:p>
                      <w:pPr>
                        <w:tabs>
                          <w:tab w:val="left" w:pos="1134"/>
                        </w:tabs>
                        <w:spacing w:line="360" w:lineRule="atLeast"/>
                        <w:ind w:firstLine="720"/>
                        <w:jc w:val="both"/>
                        <w:rPr>
                          <w:szCs w:val="24"/>
                          <w:lang w:eastAsia="lt-LT"/>
                        </w:rPr>
                      </w:pPr>
                      <w:sdt>
                        <w:sdtPr>
                          <w:alias w:val="Numeris"/>
                          <w:tag w:val="nr_0612c75b0d7544b68fcb3c3c104a21e8"/>
                          <w:lock w:val="sdtLocked"/>
                          <w:richText/>
                        </w:sdtPr>
                        <w:sdtContent>
                          <w:r>
                            <w:rPr>
                              <w:szCs w:val="24"/>
                              <w:lang w:eastAsia="lt-LT"/>
                            </w:rPr>
                            <w:t>9.4</w:t>
                          </w:r>
                        </w:sdtContent>
                      </w:sdt>
                      <w:r>
                        <w:rPr>
                          <w:szCs w:val="24"/>
                          <w:lang w:eastAsia="lt-LT"/>
                        </w:rPr>
                        <w:t>.</w:t>
                        <w:tab/>
                        <w:t>darbuotojui, vykstančiam į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Taisyklių 16 punktą).</w:t>
                      </w:r>
                    </w:p>
                  </w:sdtContent>
                </w:sdt>
              </w:sdtContent>
            </w:sdt>
            <w:sdt>
              <w:sdtPr>
                <w:alias w:val="10 p."/>
                <w:tag w:val="part_8294dbf51ebf41af99013ce49f100609"/>
                <w:lock w:val="sdtLocked"/>
                <w:richText/>
              </w:sdtPr>
              <w:sdtContent>
                <w:p>
                  <w:pPr>
                    <w:tabs>
                      <w:tab w:val="left" w:pos="1134"/>
                    </w:tabs>
                    <w:spacing w:line="360" w:lineRule="atLeast"/>
                    <w:ind w:firstLine="720"/>
                    <w:jc w:val="both"/>
                    <w:rPr>
                      <w:szCs w:val="24"/>
                      <w:lang w:eastAsia="lt-LT"/>
                    </w:rPr>
                  </w:pPr>
                  <w:sdt>
                    <w:sdtPr>
                      <w:alias w:val="Numeris"/>
                      <w:tag w:val="nr_8294dbf51ebf41af99013ce49f100609"/>
                      <w:lock w:val="sdtLocked"/>
                      <w:richText/>
                    </w:sdtPr>
                    <w:sdtContent>
                      <w:r>
                        <w:rPr>
                          <w:szCs w:val="24"/>
                          <w:lang w:eastAsia="lt-LT"/>
                        </w:rPr>
                        <w:t>10</w:t>
                      </w:r>
                    </w:sdtContent>
                  </w:sdt>
                  <w:r>
                    <w:rPr>
                      <w:szCs w:val="24"/>
                      <w:lang w:eastAsia="lt-LT"/>
                    </w:rPr>
                    <w:t>.</w:t>
                    <w:tab/>
                    <w:t>Dienpinigiai, kurių bendra suma per mėnesį viršija 50 procentų darbuotojui nustatyto darbo užmokesčio tuo atveju, kai darbuotojui nustatytas darbo užmokestis neviršija minimaliosios mėnesinės algos, padaugintos iš koeficiento 1,3, arba kai darbo užmokestis yra apskaičiuotas taikant valandinį tarifinį atlygį, neviršijantį minimaliojo valandinio atlygio, padauginto iš koeficiento 1,3, nelaikomi komandiruočių kompensacijomis.</w:t>
                  </w:r>
                </w:p>
              </w:sdtContent>
            </w:sdt>
            <w:sdt>
              <w:sdtPr>
                <w:alias w:val="11 p."/>
                <w:tag w:val="part_d1bf784413b74df6827044fab17164d8"/>
                <w:lock w:val="sdtLocked"/>
                <w:richText/>
              </w:sdtPr>
              <w:sdtContent>
                <w:p>
                  <w:pPr>
                    <w:tabs>
                      <w:tab w:val="left" w:pos="1134"/>
                    </w:tabs>
                    <w:spacing w:line="360" w:lineRule="atLeast"/>
                    <w:ind w:firstLine="720"/>
                    <w:jc w:val="both"/>
                    <w:rPr>
                      <w:szCs w:val="24"/>
                      <w:lang w:eastAsia="lt-LT"/>
                    </w:rPr>
                  </w:pPr>
                  <w:sdt>
                    <w:sdtPr>
                      <w:alias w:val="Numeris"/>
                      <w:tag w:val="nr_d1bf784413b74df6827044fab17164d8"/>
                      <w:lock w:val="sdtLocked"/>
                      <w:richText/>
                    </w:sdtPr>
                    <w:sdtContent>
                      <w:r>
                        <w:rPr>
                          <w:szCs w:val="24"/>
                          <w:lang w:eastAsia="lt-LT"/>
                        </w:rPr>
                        <w:t>11</w:t>
                      </w:r>
                    </w:sdtContent>
                  </w:sdt>
                  <w:r>
                    <w:rPr>
                      <w:szCs w:val="24"/>
                      <w:lang w:eastAsia="lt-LT"/>
                    </w:rPr>
                    <w:t>.</w:t>
                    <w:tab/>
                    <w:t>Gyvenamojo ploto nuomos išlaidos apmokamos:</w:t>
                  </w:r>
                </w:p>
                <w:sdt>
                  <w:sdtPr>
                    <w:alias w:val="11.1 p."/>
                    <w:tag w:val="part_5718589884504c8faefdda484665dc47"/>
                    <w:lock w:val="sdtLocked"/>
                    <w:richText/>
                  </w:sdtPr>
                  <w:sdtContent>
                    <w:p>
                      <w:pPr>
                        <w:spacing w:line="360" w:lineRule="atLeast"/>
                        <w:ind w:firstLine="720"/>
                        <w:jc w:val="both"/>
                        <w:rPr>
                          <w:szCs w:val="24"/>
                          <w:lang w:eastAsia="lt-LT"/>
                        </w:rPr>
                      </w:pPr>
                      <w:sdt>
                        <w:sdtPr>
                          <w:alias w:val="Numeris"/>
                          <w:tag w:val="nr_5718589884504c8faefdda484665dc47"/>
                          <w:lock w:val="sdtLocked"/>
                          <w:richText/>
                        </w:sdtPr>
                        <w:sdtContent>
                          <w:r>
                            <w:rPr>
                              <w:szCs w:val="24"/>
                              <w:lang w:eastAsia="lt-LT"/>
                            </w:rPr>
                            <w:t>11.1</w:t>
                          </w:r>
                        </w:sdtContent>
                      </w:sdt>
                      <w:r>
                        <w:rPr>
                          <w:szCs w:val="24"/>
                          <w:lang w:eastAsia="lt-LT"/>
                        </w:rPr>
                        <w:t>.</w:t>
                        <w:tab/>
                        <w:t>pagal finansų ministro patvirtintas gyvenamojo ploto nuomos užsienio valstybėse normas, išskyrus Taisyklių 11.2 ir 11.3 papunkčiuose nurodytus atvejus;</w:t>
                      </w:r>
                    </w:p>
                  </w:sdtContent>
                </w:sdt>
                <w:sdt>
                  <w:sdtPr>
                    <w:alias w:val="11.2 p."/>
                    <w:tag w:val="part_19c6fa2e69474ce7819c78772de2245c"/>
                    <w:lock w:val="sdtLocked"/>
                    <w:richText/>
                  </w:sdtPr>
                  <w:sdtContent>
                    <w:p>
                      <w:pPr>
                        <w:spacing w:line="360" w:lineRule="atLeast"/>
                        <w:ind w:firstLine="720"/>
                        <w:jc w:val="both"/>
                        <w:rPr>
                          <w:szCs w:val="24"/>
                          <w:lang w:eastAsia="lt-LT"/>
                        </w:rPr>
                      </w:pPr>
                      <w:sdt>
                        <w:sdtPr>
                          <w:alias w:val="Numeris"/>
                          <w:tag w:val="nr_19c6fa2e69474ce7819c78772de2245c"/>
                          <w:lock w:val="sdtLocked"/>
                          <w:richText/>
                        </w:sdtPr>
                        <w:sdtContent>
                          <w:r>
                            <w:rPr>
                              <w:szCs w:val="24"/>
                              <w:lang w:eastAsia="lt-LT"/>
                            </w:rPr>
                            <w:t>11.2</w:t>
                          </w:r>
                        </w:sdtContent>
                      </w:sdt>
                      <w:r>
                        <w:rPr>
                          <w:szCs w:val="24"/>
                          <w:lang w:eastAsia="lt-LT"/>
                        </w:rPr>
                        <w:t>.</w:t>
                        <w:tab/>
                        <w:t>pagal faktines išlaidas:</w:t>
                      </w:r>
                    </w:p>
                    <w:sdt>
                      <w:sdtPr>
                        <w:alias w:val="11.2.1 p."/>
                        <w:tag w:val="part_84f92865ca1442da9d2dae05c9a87249"/>
                        <w:lock w:val="sdtLocked"/>
                        <w:richText/>
                      </w:sdtPr>
                      <w:sdtContent>
                        <w:p>
                          <w:pPr>
                            <w:tabs>
                              <w:tab w:val="left" w:pos="1418"/>
                            </w:tabs>
                            <w:spacing w:line="360" w:lineRule="atLeast"/>
                            <w:ind w:firstLine="720"/>
                            <w:jc w:val="both"/>
                            <w:rPr>
                              <w:szCs w:val="24"/>
                              <w:lang w:eastAsia="lt-LT"/>
                            </w:rPr>
                          </w:pPr>
                          <w:sdt>
                            <w:sdtPr>
                              <w:alias w:val="Numeris"/>
                              <w:tag w:val="nr_84f92865ca1442da9d2dae05c9a87249"/>
                              <w:lock w:val="sdtLocked"/>
                              <w:richText/>
                            </w:sdtPr>
                            <w:sdtContent>
                              <w:r>
                                <w:rPr>
                                  <w:szCs w:val="24"/>
                                  <w:lang w:eastAsia="lt-LT"/>
                                </w:rPr>
                                <w:t>11.2.1</w:t>
                              </w:r>
                            </w:sdtContent>
                          </w:sdt>
                          <w:r>
                            <w:rPr>
                              <w:szCs w:val="24"/>
                              <w:lang w:eastAsia="lt-LT"/>
                            </w:rPr>
                            <w:t>.</w:t>
                            <w:tab/>
                            <w:t>oficialių valstybinių delegacijų nariams ir jų šeimos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 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83f4e3bc51064b8b80218e2fe59424f8"/>
                        <w:lock w:val="sdtLocked"/>
                        <w:richText/>
                      </w:sdtPr>
                      <w:sdtContent>
                        <w:p>
                          <w:pPr>
                            <w:tabs>
                              <w:tab w:val="left" w:pos="1418"/>
                            </w:tabs>
                            <w:spacing w:line="360" w:lineRule="atLeast"/>
                            <w:ind w:firstLine="720"/>
                            <w:jc w:val="both"/>
                            <w:rPr>
                              <w:szCs w:val="24"/>
                              <w:lang w:eastAsia="lt-LT"/>
                            </w:rPr>
                          </w:pPr>
                          <w:sdt>
                            <w:sdtPr>
                              <w:alias w:val="Numeris"/>
                              <w:tag w:val="nr_83f4e3bc51064b8b80218e2fe59424f8"/>
                              <w:lock w:val="sdtLocked"/>
                              <w:richText/>
                            </w:sdtPr>
                            <w:sdtContent>
                              <w:r>
                                <w:rPr>
                                  <w:szCs w:val="24"/>
                                  <w:lang w:eastAsia="lt-LT"/>
                                </w:rPr>
                                <w:t>11.2.2</w:t>
                              </w:r>
                            </w:sdtContent>
                          </w:sdt>
                          <w:r>
                            <w:rPr>
                              <w:szCs w:val="24"/>
                              <w:lang w:eastAsia="lt-LT"/>
                            </w:rPr>
                            <w:t>.</w:t>
                            <w:tab/>
                            <w:t>kai gyvenamąjį plotą užsako renginio organizatoriai;</w:t>
                          </w:r>
                        </w:p>
                      </w:sdtContent>
                    </w:sdt>
                  </w:sdtContent>
                </w:sdt>
                <w:sdt>
                  <w:sdtPr>
                    <w:alias w:val="11.3 p."/>
                    <w:tag w:val="part_05812903a6b749a78c698c8e84817654"/>
                    <w:lock w:val="sdtLocked"/>
                    <w:richText/>
                  </w:sdtPr>
                  <w:sdtContent>
                    <w:p>
                      <w:pPr>
                        <w:spacing w:line="360" w:lineRule="atLeast"/>
                        <w:ind w:firstLine="720"/>
                        <w:jc w:val="both"/>
                        <w:rPr>
                          <w:szCs w:val="24"/>
                          <w:lang w:eastAsia="lt-LT"/>
                        </w:rPr>
                      </w:pPr>
                      <w:sdt>
                        <w:sdtPr>
                          <w:alias w:val="Numeris"/>
                          <w:tag w:val="nr_05812903a6b749a78c698c8e84817654"/>
                          <w:lock w:val="sdtLocked"/>
                          <w:richText/>
                        </w:sdtPr>
                        <w:sdtContent>
                          <w:r>
                            <w:rPr>
                              <w:szCs w:val="24"/>
                              <w:lang w:eastAsia="lt-LT"/>
                            </w:rPr>
                            <w:t>11.3</w:t>
                          </w:r>
                        </w:sdtContent>
                      </w:sdt>
                      <w:r>
                        <w:rPr>
                          <w:szCs w:val="24"/>
                          <w:lang w:eastAsia="lt-LT"/>
                        </w:rPr>
                        <w:t>.</w:t>
                        <w:tab/>
                        <w:t>darbuotojui (išskyrus Taisyklių 11.2 papunktyje nurodytus atvejus), vykstančiam į komandiruotę į užsienio valstybę (valstybes),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sdtContent>
                </w:sdt>
              </w:sdtContent>
            </w:sdt>
            <w:sdt>
              <w:sdtPr>
                <w:alias w:val="12 p."/>
                <w:tag w:val="part_d75300443a5349e28ae1a97b875c5306"/>
                <w:lock w:val="sdtLocked"/>
                <w:richText/>
              </w:sdtPr>
              <w:sdtContent>
                <w:p>
                  <w:pPr>
                    <w:tabs>
                      <w:tab w:val="left" w:pos="1134"/>
                    </w:tabs>
                    <w:spacing w:line="360" w:lineRule="atLeast"/>
                    <w:ind w:firstLine="720"/>
                    <w:jc w:val="both"/>
                    <w:rPr>
                      <w:szCs w:val="24"/>
                      <w:lang w:eastAsia="lt-LT"/>
                    </w:rPr>
                  </w:pPr>
                  <w:sdt>
                    <w:sdtPr>
                      <w:alias w:val="Numeris"/>
                      <w:tag w:val="nr_d75300443a5349e28ae1a97b875c5306"/>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31057430754846dcb3950164a2d4a0a7"/>
                <w:lock w:val="sdtLocked"/>
                <w:richText/>
              </w:sdtPr>
              <w:sdtContent>
                <w:p>
                  <w:pPr>
                    <w:tabs>
                      <w:tab w:val="left" w:pos="1134"/>
                    </w:tabs>
                    <w:spacing w:line="360" w:lineRule="atLeast"/>
                    <w:ind w:firstLine="720"/>
                    <w:jc w:val="both"/>
                    <w:rPr>
                      <w:szCs w:val="24"/>
                      <w:lang w:eastAsia="lt-LT"/>
                    </w:rPr>
                  </w:pPr>
                  <w:sdt>
                    <w:sdtPr>
                      <w:alias w:val="Numeris"/>
                      <w:tag w:val="nr_31057430754846dcb3950164a2d4a0a7"/>
                      <w:lock w:val="sdtLocked"/>
                      <w:richText/>
                    </w:sdtPr>
                    <w:sdtContent>
                      <w:r>
                        <w:rPr>
                          <w:szCs w:val="24"/>
                          <w:lang w:eastAsia="lt-LT"/>
                        </w:rPr>
                        <w:t>13</w:t>
                      </w:r>
                    </w:sdtContent>
                  </w:sdt>
                  <w:r>
                    <w:rPr>
                      <w:szCs w:val="24"/>
                      <w:lang w:eastAsia="lt-LT"/>
                    </w:rPr>
                    <w:t>.</w:t>
                    <w:tab/>
                    <w:t>Siunčiamam į komandiruotę į užsienio valstybę (valstybes) darbuotojui gali būti išmokamas komandiruotės išlaidų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w:t>
                  </w:r>
                </w:p>
              </w:sdtContent>
            </w:sdt>
            <w:sdt>
              <w:sdtPr>
                <w:alias w:val="14 p."/>
                <w:tag w:val="part_785c530a0df14488bfd2b66bbfac8f13"/>
                <w:lock w:val="sdtLocked"/>
                <w:richText/>
              </w:sdtPr>
              <w:sdtContent>
                <w:p>
                  <w:pPr>
                    <w:tabs>
                      <w:tab w:val="left" w:pos="1134"/>
                    </w:tabs>
                    <w:spacing w:line="360" w:lineRule="atLeast"/>
                    <w:ind w:firstLine="720"/>
                    <w:jc w:val="both"/>
                    <w:rPr>
                      <w:szCs w:val="24"/>
                      <w:lang w:eastAsia="lt-LT"/>
                    </w:rPr>
                  </w:pPr>
                  <w:sdt>
                    <w:sdtPr>
                      <w:alias w:val="Numeris"/>
                      <w:tag w:val="nr_785c530a0df14488bfd2b66bbfac8f13"/>
                      <w:lock w:val="sdtLocked"/>
                      <w:richText/>
                    </w:sdtPr>
                    <w:sdtContent>
                      <w:r>
                        <w:rPr>
                          <w:szCs w:val="24"/>
                          <w:lang w:eastAsia="lt-LT"/>
                        </w:rPr>
                        <w:t>14</w:t>
                      </w:r>
                    </w:sdtContent>
                  </w:sdt>
                  <w:r>
                    <w:rPr>
                      <w:szCs w:val="24"/>
                      <w:lang w:eastAsia="lt-LT"/>
                    </w:rPr>
                    <w:t>.</w:t>
                    <w:tab/>
                    <w:t>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5 p."/>
                <w:tag w:val="part_d1106efe0d7f4cfd9ba53d75f0bc42b1"/>
                <w:lock w:val="sdtLocked"/>
                <w:richText/>
              </w:sdtPr>
              <w:sdtContent>
                <w:p>
                  <w:pPr>
                    <w:tabs>
                      <w:tab w:val="left" w:pos="1134"/>
                    </w:tabs>
                    <w:spacing w:line="360" w:lineRule="atLeast"/>
                    <w:ind w:firstLine="720"/>
                    <w:jc w:val="both"/>
                    <w:rPr>
                      <w:szCs w:val="24"/>
                      <w:lang w:eastAsia="lt-LT"/>
                    </w:rPr>
                  </w:pPr>
                  <w:sdt>
                    <w:sdtPr>
                      <w:alias w:val="Numeris"/>
                      <w:tag w:val="nr_d1106efe0d7f4cfd9ba53d75f0bc42b1"/>
                      <w:lock w:val="sdtLocked"/>
                      <w:richText/>
                    </w:sdtPr>
                    <w:sdtContent>
                      <w:r>
                        <w:rPr>
                          <w:szCs w:val="24"/>
                          <w:lang w:eastAsia="lt-LT"/>
                        </w:rPr>
                        <w:t>15</w:t>
                      </w:r>
                    </w:sdtContent>
                  </w:sdt>
                  <w:r>
                    <w:rPr>
                      <w:szCs w:val="24"/>
                      <w:lang w:eastAsia="lt-LT"/>
                    </w:rPr>
                    <w:t>.</w:t>
                    <w:tab/>
                    <w:t>Jeigu avansas į komandiruotę į užsienio valstybę (valstybes) 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6 p."/>
                <w:tag w:val="part_a89916c8fae84699bc2ee48ca4f5bc71"/>
                <w:lock w:val="sdtLocked"/>
                <w:richText/>
              </w:sdtPr>
              <w:sdtContent>
                <w:p>
                  <w:pPr>
                    <w:tabs>
                      <w:tab w:val="left" w:pos="1134"/>
                    </w:tabs>
                    <w:spacing w:line="360" w:lineRule="atLeast"/>
                    <w:ind w:firstLine="720"/>
                    <w:jc w:val="both"/>
                    <w:rPr>
                      <w:szCs w:val="24"/>
                      <w:lang w:eastAsia="lt-LT"/>
                    </w:rPr>
                  </w:pPr>
                  <w:sdt>
                    <w:sdtPr>
                      <w:alias w:val="Numeris"/>
                      <w:tag w:val="nr_a89916c8fae84699bc2ee48ca4f5bc71"/>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p>
                  <w:pPr>
                    <w:ind w:firstLine="720"/>
                    <w:rPr>
                      <w:bCs/>
                      <w:caps/>
                      <w:szCs w:val="24"/>
                      <w:lang w:eastAsia="lt-LT"/>
                    </w:rPr>
                  </w:pPr>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d4d8a4441f3c458fa374546acf2871a9"/>
                <w:lock w:val="sdtLocked"/>
                <w:richText/>
              </w:sdtPr>
              <w:sdtContent>
                <w:p>
                  <w:pPr>
                    <w:tabs>
                      <w:tab w:val="left" w:pos="1134"/>
                    </w:tabs>
                    <w:spacing w:line="360" w:lineRule="atLeast"/>
                    <w:ind w:firstLine="720"/>
                    <w:jc w:val="both"/>
                    <w:rPr>
                      <w:szCs w:val="24"/>
                      <w:lang w:eastAsia="lt-LT"/>
                    </w:rPr>
                  </w:pPr>
                  <w:sdt>
                    <w:sdtPr>
                      <w:alias w:val="Numeris"/>
                      <w:tag w:val="nr_d4d8a4441f3c458fa374546acf2871a9"/>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90d23cbad9bb4a118310f4d400b595d4"/>
                    <w:lock w:val="sdtLocked"/>
                    <w:richText/>
                  </w:sdtPr>
                  <w:sdtContent>
                    <w:p>
                      <w:pPr>
                        <w:spacing w:line="360" w:lineRule="atLeast"/>
                        <w:ind w:firstLine="720"/>
                        <w:jc w:val="both"/>
                        <w:rPr>
                          <w:szCs w:val="24"/>
                          <w:lang w:eastAsia="lt-LT"/>
                        </w:rPr>
                      </w:pPr>
                      <w:sdt>
                        <w:sdtPr>
                          <w:alias w:val="Numeris"/>
                          <w:tag w:val="nr_90d23cbad9bb4a118310f4d400b595d4"/>
                          <w:lock w:val="sdtLocked"/>
                          <w:richText/>
                        </w:sdtPr>
                        <w:sdtContent>
                          <w:r>
                            <w:rPr>
                              <w:szCs w:val="24"/>
                              <w:lang w:eastAsia="lt-LT"/>
                            </w:rPr>
                            <w:t>17.1</w:t>
                          </w:r>
                        </w:sdtContent>
                      </w:sdt>
                      <w:r>
                        <w:rPr>
                          <w:szCs w:val="24"/>
                          <w:lang w:eastAsia="lt-LT"/>
                        </w:rPr>
                        <w:t>.</w:t>
                        <w:tab/>
                        <w:t>dienpinigiai – 15 procentų patvirtinto bazinės socialinės išmokos dydžio, jeigu komandiruotė trunka ilgiau nei vieną darbo dieną, už įsakyme ar potvarkyje nurodytą komandiruotės laiką;</w:t>
                      </w:r>
                    </w:p>
                  </w:sdtContent>
                </w:sdt>
                <w:sdt>
                  <w:sdtPr>
                    <w:alias w:val="17.2 p."/>
                    <w:tag w:val="part_056ac623547f4b308e3f62c4880126c3"/>
                    <w:lock w:val="sdtLocked"/>
                    <w:richText/>
                  </w:sdtPr>
                  <w:sdtContent>
                    <w:p>
                      <w:pPr>
                        <w:spacing w:line="360" w:lineRule="atLeast"/>
                        <w:ind w:firstLine="720"/>
                        <w:jc w:val="both"/>
                        <w:rPr>
                          <w:szCs w:val="24"/>
                          <w:lang w:eastAsia="lt-LT"/>
                        </w:rPr>
                      </w:pPr>
                      <w:sdt>
                        <w:sdtPr>
                          <w:alias w:val="Numeris"/>
                          <w:tag w:val="nr_056ac623547f4b308e3f62c4880126c3"/>
                          <w:lock w:val="sdtLocked"/>
                          <w:richText/>
                        </w:sdtPr>
                        <w:sdtContent>
                          <w:r>
                            <w:rPr>
                              <w:szCs w:val="24"/>
                              <w:lang w:eastAsia="lt-LT"/>
                            </w:rPr>
                            <w:t>17.2</w:t>
                          </w:r>
                        </w:sdtContent>
                      </w:sdt>
                      <w:r>
                        <w:rPr>
                          <w:szCs w:val="24"/>
                          <w:lang w:eastAsia="lt-LT"/>
                        </w:rPr>
                        <w:t>.</w:t>
                        <w:tab/>
                        <w:t>gyvenamojo ploto nuomos išlaidos;</w:t>
                      </w:r>
                    </w:p>
                  </w:sdtContent>
                </w:sdt>
                <w:sdt>
                  <w:sdtPr>
                    <w:alias w:val="17.3 p."/>
                    <w:tag w:val="part_de5f6d3db4b842809bfa78736e854088"/>
                    <w:lock w:val="sdtLocked"/>
                    <w:richText/>
                  </w:sdtPr>
                  <w:sdtContent>
                    <w:p>
                      <w:pPr>
                        <w:spacing w:line="360" w:lineRule="atLeast"/>
                        <w:ind w:firstLine="720"/>
                        <w:jc w:val="both"/>
                        <w:rPr>
                          <w:szCs w:val="24"/>
                          <w:lang w:eastAsia="lt-LT"/>
                        </w:rPr>
                      </w:pPr>
                      <w:sdt>
                        <w:sdtPr>
                          <w:alias w:val="Numeris"/>
                          <w:tag w:val="nr_de5f6d3db4b842809bfa78736e854088"/>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0a262d8373404b4f8e4271fa3065bd65"/>
                        <w:lock w:val="sdtLocked"/>
                        <w:richText/>
                      </w:sdtPr>
                      <w:sdtContent>
                        <w:p>
                          <w:pPr>
                            <w:tabs>
                              <w:tab w:val="left" w:pos="1418"/>
                            </w:tabs>
                            <w:spacing w:line="360" w:lineRule="atLeast"/>
                            <w:ind w:firstLine="720"/>
                            <w:jc w:val="both"/>
                            <w:rPr>
                              <w:szCs w:val="24"/>
                              <w:lang w:eastAsia="lt-LT"/>
                            </w:rPr>
                          </w:pPr>
                          <w:sdt>
                            <w:sdtPr>
                              <w:alias w:val="Numeris"/>
                              <w:tag w:val="nr_0a262d8373404b4f8e4271fa3065bd65"/>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1274f484de34f4f945730f77b487f93"/>
                        <w:lock w:val="sdtLocked"/>
                        <w:richText/>
                      </w:sdtPr>
                      <w:sdtContent>
                        <w:p>
                          <w:pPr>
                            <w:tabs>
                              <w:tab w:val="left" w:pos="1418"/>
                            </w:tabs>
                            <w:spacing w:line="360" w:lineRule="atLeast"/>
                            <w:ind w:firstLine="720"/>
                            <w:jc w:val="both"/>
                            <w:rPr>
                              <w:szCs w:val="24"/>
                              <w:lang w:eastAsia="lt-LT"/>
                            </w:rPr>
                          </w:pPr>
                          <w:sdt>
                            <w:sdtPr>
                              <w:alias w:val="Numeris"/>
                              <w:tag w:val="nr_e1274f484de34f4f945730f77b487f93"/>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06ebe75428848ccb4898669b9aa75f8"/>
                    <w:lock w:val="sdtLocked"/>
                    <w:richText/>
                  </w:sdtPr>
                  <w:sdtContent>
                    <w:p>
                      <w:pPr>
                        <w:spacing w:line="360" w:lineRule="atLeast"/>
                        <w:ind w:firstLine="720"/>
                        <w:jc w:val="both"/>
                        <w:rPr>
                          <w:szCs w:val="24"/>
                          <w:lang w:eastAsia="lt-LT"/>
                        </w:rPr>
                      </w:pPr>
                      <w:sdt>
                        <w:sdtPr>
                          <w:alias w:val="Numeris"/>
                          <w:tag w:val="nr_f06ebe75428848ccb4898669b9aa75f8"/>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28ea1156d8ff4b41b19e204320ed66af"/>
                    <w:lock w:val="sdtLocked"/>
                    <w:richText/>
                  </w:sdtPr>
                  <w:sdtContent>
                    <w:p>
                      <w:pPr>
                        <w:spacing w:line="360" w:lineRule="atLeast"/>
                        <w:ind w:firstLine="720"/>
                        <w:jc w:val="both"/>
                        <w:rPr>
                          <w:szCs w:val="24"/>
                          <w:lang w:eastAsia="lt-LT"/>
                        </w:rPr>
                      </w:pPr>
                      <w:sdt>
                        <w:sdtPr>
                          <w:alias w:val="Numeris"/>
                          <w:tag w:val="nr_28ea1156d8ff4b41b19e204320ed66af"/>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dd6c1252c63542168a188007c6425a81"/>
                    <w:lock w:val="sdtLocked"/>
                    <w:richText/>
                  </w:sdtPr>
                  <w:sdtContent>
                    <w:p>
                      <w:pPr>
                        <w:spacing w:line="360" w:lineRule="atLeast"/>
                        <w:ind w:firstLine="720"/>
                        <w:jc w:val="both"/>
                        <w:rPr>
                          <w:szCs w:val="24"/>
                          <w:lang w:eastAsia="lt-LT"/>
                        </w:rPr>
                      </w:pPr>
                      <w:sdt>
                        <w:sdtPr>
                          <w:alias w:val="Numeris"/>
                          <w:tag w:val="nr_dd6c1252c63542168a188007c6425a81"/>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718d0cc8370c48978c4b5baa41790ef8"/>
                    <w:lock w:val="sdtLocked"/>
                    <w:richText/>
                  </w:sdtPr>
                  <w:sdtContent>
                    <w:p>
                      <w:pPr>
                        <w:spacing w:line="360" w:lineRule="atLeast"/>
                        <w:ind w:firstLine="720"/>
                        <w:jc w:val="both"/>
                        <w:rPr>
                          <w:szCs w:val="24"/>
                          <w:lang w:eastAsia="lt-LT"/>
                        </w:rPr>
                      </w:pPr>
                      <w:sdt>
                        <w:sdtPr>
                          <w:alias w:val="Numeris"/>
                          <w:tag w:val="nr_718d0cc8370c48978c4b5baa41790ef8"/>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2da12fd6ecb740dd995596c1ffcbe53e"/>
                    <w:lock w:val="sdtLocked"/>
                    <w:richText/>
                  </w:sdtPr>
                  <w:sdtContent>
                    <w:p>
                      <w:pPr>
                        <w:spacing w:line="360" w:lineRule="atLeast"/>
                        <w:ind w:firstLine="720"/>
                        <w:jc w:val="both"/>
                        <w:rPr>
                          <w:szCs w:val="24"/>
                          <w:lang w:eastAsia="lt-LT"/>
                        </w:rPr>
                      </w:pPr>
                      <w:sdt>
                        <w:sdtPr>
                          <w:alias w:val="Numeris"/>
                          <w:tag w:val="nr_2da12fd6ecb740dd995596c1ffcbe53e"/>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29c958a7b874433a9ab01c205348eb1e"/>
                <w:lock w:val="sdtLocked"/>
                <w:richText/>
              </w:sdtPr>
              <w:sdtContent>
                <w:p>
                  <w:pPr>
                    <w:tabs>
                      <w:tab w:val="left" w:pos="1134"/>
                    </w:tabs>
                    <w:spacing w:line="360" w:lineRule="atLeast"/>
                    <w:ind w:firstLine="720"/>
                    <w:jc w:val="both"/>
                    <w:rPr>
                      <w:szCs w:val="24"/>
                      <w:u w:val="single"/>
                      <w:lang w:eastAsia="lt-LT"/>
                    </w:rPr>
                  </w:pPr>
                  <w:sdt>
                    <w:sdtPr>
                      <w:alias w:val="Numeris"/>
                      <w:tag w:val="nr_29c958a7b874433a9ab01c205348eb1e"/>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100995060da1446e9c2bdc278f7c0517"/>
                <w:lock w:val="sdtLocked"/>
                <w:richText/>
              </w:sdtPr>
              <w:sdtContent>
                <w:p>
                  <w:pPr>
                    <w:tabs>
                      <w:tab w:val="left" w:pos="1134"/>
                    </w:tabs>
                    <w:spacing w:line="360" w:lineRule="atLeast"/>
                    <w:ind w:firstLine="720"/>
                    <w:jc w:val="both"/>
                    <w:rPr>
                      <w:szCs w:val="24"/>
                      <w:lang w:eastAsia="lt-LT"/>
                    </w:rPr>
                  </w:pPr>
                  <w:sdt>
                    <w:sdtPr>
                      <w:alias w:val="Numeris"/>
                      <w:tag w:val="nr_100995060da1446e9c2bdc278f7c0517"/>
                      <w:lock w:val="sdtLocked"/>
                      <w:richText/>
                    </w:sdtPr>
                    <w:sdtContent>
                      <w:r>
                        <w:rPr>
                          <w:szCs w:val="24"/>
                          <w:lang w:eastAsia="lt-LT"/>
                        </w:rPr>
                        <w:t>19</w:t>
                      </w:r>
                    </w:sdtContent>
                  </w:sdt>
                  <w:r>
                    <w:rPr>
                      <w:szCs w:val="24"/>
                      <w:lang w:eastAsia="lt-LT"/>
                    </w:rPr>
                    <w:t>.</w:t>
                    <w:tab/>
                    <w:t>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Taisyklių 17.1 papunktyje nurodytos dienpinigių normos.</w:t>
                  </w:r>
                </w:p>
              </w:sdtContent>
            </w:sdt>
            <w:sdt>
              <w:sdtPr>
                <w:alias w:val="20 p."/>
                <w:tag w:val="part_0d0c731c71dc4ee7905e721c8fc0ef3d"/>
                <w:lock w:val="sdtLocked"/>
                <w:richText/>
              </w:sdtPr>
              <w:sdtContent>
                <w:p>
                  <w:pPr>
                    <w:tabs>
                      <w:tab w:val="left" w:pos="1134"/>
                    </w:tabs>
                    <w:spacing w:line="360" w:lineRule="atLeast"/>
                    <w:ind w:firstLine="720"/>
                    <w:jc w:val="both"/>
                    <w:rPr>
                      <w:color w:val="000000"/>
                      <w:lang w:eastAsia="lt-LT"/>
                    </w:rPr>
                  </w:pPr>
                  <w:sdt>
                    <w:sdtPr>
                      <w:alias w:val="Numeris"/>
                      <w:tag w:val="nr_0d0c731c71dc4ee7905e721c8fc0ef3d"/>
                      <w:lock w:val="sdtLocked"/>
                      <w:richText/>
                    </w:sdtPr>
                    <w:sdtContent>
                      <w:r>
                        <w:rPr>
                          <w:szCs w:val="24"/>
                          <w:lang w:eastAsia="lt-LT"/>
                        </w:rPr>
                        <w:t>20</w:t>
                      </w:r>
                    </w:sdtContent>
                  </w:sdt>
                  <w:r>
                    <w:rPr>
                      <w:szCs w:val="24"/>
                      <w:lang w:eastAsia="lt-LT"/>
                    </w:rPr>
                    <w:t>.</w:t>
                    <w:tab/>
                    <w:t>Dienpinigiai, kurių bendra suma per mėnesį viršija 50 procentų darbuotojui nustatyto darbo užmokesčio arba darbo užmokesčio, apskaičiuoto taikant valandinį</w:t>
                  </w:r>
                  <w:r>
                    <w:rPr>
                      <w:b/>
                      <w:szCs w:val="24"/>
                      <w:lang w:eastAsia="lt-LT"/>
                    </w:rPr>
                    <w:t xml:space="preserve"> </w:t>
                  </w:r>
                  <w:r>
                    <w:rPr>
                      <w:szCs w:val="24"/>
                      <w:lang w:eastAsia="lt-LT"/>
                    </w:rPr>
                    <w:t>tarifinį atlygį, nelaikomi komandiruočių kompensacijomis.</w:t>
                  </w:r>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145A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16E88FC7CDEB"/>
  <Relationship Id="rId12" Type="http://schemas.openxmlformats.org/officeDocument/2006/relationships/hyperlink" TargetMode="External" Target="https://www.e-tar.lt/portal/lt/legalAct/TAR.1D57AF8D0BD7"/>
  <Relationship Id="rId13" Type="http://schemas.openxmlformats.org/officeDocument/2006/relationships/hyperlink" TargetMode="External" Target="https://www.e-tar.lt/portal/lt/legalAct/TAR.26610A95FF9A"/>
  <Relationship Id="rId14" Type="http://schemas.openxmlformats.org/officeDocument/2006/relationships/hyperlink" TargetMode="External" Target="https://www.e-tar.lt/portal/lt/legalAct/TAR.3081296EB949"/>
  <Relationship Id="rId15" Type="http://schemas.openxmlformats.org/officeDocument/2006/relationships/hyperlink" TargetMode="External" Target="https://www.e-tar.lt/portal/lt/legalAct/TAR.31185A622C9F"/>
  <Relationship Id="rId16" Type="http://schemas.openxmlformats.org/officeDocument/2006/relationships/hyperlink" TargetMode="External" Target="https://www.e-tar.lt/portal/lt/legalAct/TAR.348B79C9F17E"/>
  <Relationship Id="rId17" Type="http://schemas.openxmlformats.org/officeDocument/2006/relationships/hyperlink" TargetMode="External" Target="https://www.e-tar.lt/portal/lt/legalAct/TAR.3EB53577EFCA"/>
  <Relationship Id="rId18" Type="http://schemas.openxmlformats.org/officeDocument/2006/relationships/hyperlink" TargetMode="External" Target="https://www.e-tar.lt/portal/lt/legalAct/TAR.40AD2AEEBDBB"/>
  <Relationship Id="rId19" Type="http://schemas.openxmlformats.org/officeDocument/2006/relationships/hyperlink" TargetMode="External" Target="https://www.e-tar.lt/portal/lt/legalAct/TAR.412D8A47D01B"/>
  <Relationship Id="rId2" Type="http://schemas.openxmlformats.org/officeDocument/2006/relationships/header" Target="header2.xml"/>
  <Relationship Id="rId20" Type="http://schemas.openxmlformats.org/officeDocument/2006/relationships/hyperlink" TargetMode="External" Target="https://www.e-tar.lt/portal/lt/legalAct/TAR.5603BD9D8D74"/>
  <Relationship Id="rId21" Type="http://schemas.openxmlformats.org/officeDocument/2006/relationships/hyperlink" TargetMode="External" Target="https://www.e-tar.lt/portal/lt/legalAct/TAR.6BF63DC61220"/>
  <Relationship Id="rId22" Type="http://schemas.openxmlformats.org/officeDocument/2006/relationships/hyperlink" TargetMode="External" Target="https://www.e-tar.lt/portal/lt/legalAct/TAR.7D0D8B2F8244"/>
  <Relationship Id="rId23" Type="http://schemas.openxmlformats.org/officeDocument/2006/relationships/hyperlink" TargetMode="External" Target="https://www.e-tar.lt/portal/lt/legalAct/TAR.82A1D6FFF8D1"/>
  <Relationship Id="rId24" Type="http://schemas.openxmlformats.org/officeDocument/2006/relationships/hyperlink" TargetMode="External" Target="https://www.e-tar.lt/portal/lt/legalAct/TAR.9029AD50ADB6"/>
  <Relationship Id="rId25" Type="http://schemas.openxmlformats.org/officeDocument/2006/relationships/hyperlink" TargetMode="External" Target="https://www.e-tar.lt/portal/lt/legalAct/TAR.9315D53BCD5C"/>
  <Relationship Id="rId26" Type="http://schemas.openxmlformats.org/officeDocument/2006/relationships/hyperlink" TargetMode="External" Target="https://www.e-tar.lt/portal/lt/legalAct/TAR.97A66B31C2C1"/>
  <Relationship Id="rId27" Type="http://schemas.openxmlformats.org/officeDocument/2006/relationships/hyperlink" TargetMode="External" Target="https://www.e-tar.lt/portal/lt/legalAct/TAR.A8300A13ABE0"/>
  <Relationship Id="rId28" Type="http://schemas.openxmlformats.org/officeDocument/2006/relationships/hyperlink" TargetMode="External" Target="https://www.e-tar.lt/portal/lt/legalAct/TAR.C40DA2F5FDE9"/>
  <Relationship Id="rId29" Type="http://schemas.openxmlformats.org/officeDocument/2006/relationships/hyperlink" TargetMode="External" Target="https://www.e-tar.lt/portal/lt/legalAct/TAR.CF599A1A6DD5"/>
  <Relationship Id="rId3" Type="http://schemas.openxmlformats.org/officeDocument/2006/relationships/footer" Target="footer1.xml"/>
  <Relationship Id="rId30" Type="http://schemas.openxmlformats.org/officeDocument/2006/relationships/hyperlink" TargetMode="External" Target="https://www.e-tar.lt/portal/lt/legalAct/TAR.D0CD0966D67F"/>
  <Relationship Id="rId31" Type="http://schemas.openxmlformats.org/officeDocument/2006/relationships/hyperlink" TargetMode="External" Target="https://www.e-tar.lt/portal/lt/legalAct/TAR.D3ED3792F52B"/>
  <Relationship Id="rId32" Type="http://schemas.openxmlformats.org/officeDocument/2006/relationships/hyperlink" TargetMode="External" Target="https://www.e-tar.lt/portal/lt/legalAct/TAR.F01DB847558F"/>
  <Relationship Id="rId33" Type="http://schemas.openxmlformats.org/officeDocument/2006/relationships/hyperlink" TargetMode="External" Target="https://www.e-tar.lt/portal/lt/legalAct/TAR.F57A61F2AF1C"/>
  <Relationship Id="rId34" Type="http://schemas.openxmlformats.org/officeDocument/2006/relationships/hyperlink" TargetMode="External" Target="https://www.e-tar.lt/portal/lt/legalAct/TAR.FDA590A67D72"/>
  <Relationship Id="rId35" Type="http://schemas.openxmlformats.org/officeDocument/2006/relationships/hyperlink" TargetMode="External" Target="https://www.e-tar.lt/portal/lt/legalAct/TAR.FEEFAFE76BC7"/>
  <Relationship Id="rId36" Type="http://schemas.openxmlformats.org/officeDocument/2006/relationships/image" Target="media/image1.wmf"/>
  <Relationship Id="rId37" Type="http://schemas.openxmlformats.org/officeDocument/2006/relationships/settings" Target="settings.xml"/>
  <Relationship Id="rId38" Type="http://schemas.openxmlformats.org/officeDocument/2006/relationships/styles" Target="styles.xml"/>
  <Relationship Id="rId39" Type="http://schemas.microsoft.com/office/2007/relationships/stylesWithEffects" Target="stylesWithEffects.xml"/>
  <Relationship Id="rId4" Type="http://schemas.openxmlformats.org/officeDocument/2006/relationships/footer" Target="footer2.xml"/>
  <Relationship Id="rId40" Type="http://schemas.openxmlformats.org/officeDocument/2006/relationships/theme" Target="theme/theme1.xml"/>
  <Relationship Id="rId41" Type="http://schemas.openxmlformats.org/officeDocument/2006/relationships/webSettings" Target="webSettings.xml"/>
  <Relationship Id="rId42"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2c99e6d1450448f0830f271fac0ff888">
    <Part Type="preambule" DocPartId="244598b15ea94e96b2b7f029e51500bf" PartId="e4a214a4671b4293b1f41f1dcfb990e7"/>
    <Part Type="punktas" Nr="1" Abbr="1 p." DocPartId="538e73191b5f4c779aceabf47a6d8518" PartId="d7fe4e9723c14abfb5587960e8fda497"/>
    <Part Type="punktas" Nr="2" Abbr="2 p." DocPartId="fa371d18d5ed4d83a20509e589f011a0" PartId="92327abeaf56427da45111eaf9983059">
      <Part Type="punktas" Nr="2.1" Abbr="2.1 p." DocPartId="71460ab5a2764c3ea13c0a179cde1cb1" PartId="2af70a47a97949e69b91990f5dbc6fa9"/>
      <Part Type="punktas" Nr="2.2" Abbr="2.2 p." DocPartId="e1aef1ed2f1c4e55af1bd9ec8e290aeb" PartId="772872def8f745708773d229255421c1"/>
      <Part Type="punktas" Nr="2.3" Abbr="2.3 p." DocPartId="5e775d76e1d04b5f882ae9f375f52377" PartId="199864d07c864f92934e73c2f18a3412"/>
    </Part>
    <Part Type="signatura" DocPartId="b0dacd3576334b0a93332aba57907efe" PartId="0c29607c053243118bf177d907da6fd9"/>
  </Part>
  <Part Type="patvirtinta" Title="TARNYBINIŲ KOMANDIRUOČIŲ IŠLAIDŲ APMOKĖJIMO BIUDŽETINĖSE ĮSTAIGOSE TAISYKLĖS" DocPartId="62d20288e7794d87a3f9ebf2dec6a798" PartId="5ae2966f8af24f8aac466f487f210746">
    <Part Type="skyrius" Nr="1" Title="BENDROSIOS NUOSTATOS" DocPartId="6801ae71e92e44ae9877ab05598381c1" PartId="5db28a573dd644dc91287bdbce8c2167">
      <Part Type="punktas" Nr="1" Abbr="1 p." DocPartId="64cda68935bb4379814e6b5db32b6aaf" PartId="2d2d03d317d04e1b86f361b700438d71"/>
      <Part Type="punktas" Nr="2" Abbr="2 p." DocPartId="c032f2fd5d3c413088437fb1feb23226" PartId="f370f83650174a2c938de7bace0df09e">
        <Part Type="punktas" Nr="2.1" Abbr="2.1 p." DocPartId="6ae1cb8b76484888abcc44883d2e9c1d" PartId="c624e4f0e26a473d90591c3b87204da2"/>
        <Part Type="punktas" Nr="2.2" Abbr="2.2 p." DocPartId="3897aac48ca94f739f1fa87b31e1953e" PartId="d65cb037d6b44378870fa4dad9ce7e94"/>
        <Part Type="punktas" Nr="2.3" Abbr="2.3 p." DocPartId="fa01a24c5399448bb8338f690fafe890" PartId="e5788e428d13457d9f84ed9cb622d2e0"/>
      </Part>
      <Part Type="punktas" Nr="3" Abbr="3 p." DocPartId="bd8373c4d5cd48689cc533ba10beeaed" PartId="e53a8b1a7415461189d6b953ce6caf84"/>
      <Part Type="punktas" Nr="4" Abbr="4 p." DocPartId="c9c6944f0be44cd2b06d8383130c4a52" PartId="c09318a4fdc14979a35a8c0b0ab6f584"/>
      <Part Type="punktas" Nr="5" Abbr="5 p." DocPartId="55b8b7aac876470b86d1137f5457a94d" PartId="2be7abfdc3a24d2dabea3cbb2c5e5809"/>
      <Part Type="punktas" Nr="6" Abbr="6 p." DocPartId="3b4dcf380c4f4c22b221f33d58d8a3f0" PartId="58d9b673538140c9a74c33f288b7167a"/>
    </Part>
    <Part Type="skyrius" Nr="2" Title="KOMANDIRUOČIŲ Į UŽSIENIO VALSTYBES IŠLAIDŲ APMOKĖJIMAS" DocPartId="4160ffa152c0438c83eb314eba1b1a34" PartId="850f8ea79ba8490aa31657042428e8f2">
      <Part Type="punktas" Nr="7" Abbr="7 p." DocPartId="ed51aa17d7f04ca7b851019ea38f731d" PartId="98cbae9f852b47178e342ff322f8fdf6">
        <Part Type="punktas" Nr="7.1" Abbr="7.1 p." DocPartId="0477b7546c454b56b4b1a86f281ff5d2" PartId="bb82266e0436408abda4c715858423dc"/>
        <Part Type="punktas" Nr="7.2" Abbr="7.2 p." DocPartId="7c633ba9c30341f4b38adc3dfdddac5f" PartId="eff7276aed824ef7820728925b4adab7"/>
        <Part Type="punktas" Nr="7.3" Abbr="7.3 p." DocPartId="a3eb64bd91b346c0adfab092796291bf" PartId="226d08c3ced14dbca55e2afebdaed48c">
          <Part Type="punktas" Nr="7.3.1" Abbr="7.3.1 p." DocPartId="df0f91fa606445048d18a8fa7885d55e" PartId="b96c9bd07da8495a894fc16ca4c3f117"/>
          <Part Type="punktas" Nr="7.3.2" Abbr="7.3.2 p." DocPartId="eb071e243ec84766adfde01b5e65c7a7" PartId="fd820b4532c84245a3a0d74123dba258"/>
          <Part Type="punktas" Nr="7.3.3" Abbr="7.3.3 p." DocPartId="cf3660c224d94ace9ad16aa98f5ff2bd" PartId="472b6313102b476f96e23a3a340a5cdf"/>
        </Part>
        <Part Type="punktas" Nr="7.4" Abbr="7.4 p." DocPartId="67908e849a9e4c1b8e5aeff5decd810f" PartId="0c0326d1d80a4383a8503868de94b2ef"/>
        <Part Type="punktas" Nr="7.5" Abbr="7.5 p." DocPartId="dbae15ce6e224a678c841cd3652f882b" PartId="28869d08be2e4738b14fb9d089e77f3f"/>
        <Part Type="punktas" Nr="7.6" Abbr="7.6 p." DocPartId="4269b5adbbda41758cc8ad8b4d1e87e2" PartId="dcc8933ecd954a7f9369f5bd77f1c799"/>
        <Part Type="punktas" Nr="7.7" Abbr="7.7 p." DocPartId="68590447edbc43ed92a7afce0c5673be" PartId="fed358ce4b1246c0aa8c0487906bef11"/>
        <Part Type="punktas" Nr="7.8" Abbr="7.8 p." DocPartId="71027249f8b744ff8423f38a35108a5e" PartId="cf841586366a4a20a7ed3f4f52d4e9a9"/>
        <Part Type="punktas" Nr="7.9" Abbr="7.9 p." DocPartId="2535b30560cf4819b3ff7ba52cabba02" PartId="53be82f8d1244d1ab3fa9cd3d2cf86bc"/>
        <Part Type="punktas" Nr="7.10" Abbr="7.10 p." DocPartId="e53f7adbee464a10808c65ec96f21afa" PartId="e8e7e55765f049a895537b8e425d34ff"/>
        <Part Type="punktas" Nr="7.11" Abbr="7.11 p." DocPartId="b1a7793351894d58a157154308c961f6" PartId="6cea4e57114040679de1da9c6dd58308"/>
      </Part>
      <Part Type="punktas" Nr="8" Abbr="8 p." DocPartId="432d3b8ff8e94ff593a90c02efcdabe2" PartId="61bc830cdb31474e9e6c0cda80a95869"/>
      <Part Type="punktas" Nr="9" Abbr="9 p." DocPartId="837f82590b9f4b00bfe30866fc1969d7" PartId="96b28eae87fc41528779fc268c18626f">
        <Part Type="punktas" Nr="9.1" Abbr="9.1 p." DocPartId="0231342f2d14416dae2edeae626ca2aa" PartId="79161e58afd046bfa44458bac8a70e37"/>
        <Part Type="punktas" Nr="9.2" Abbr="9.2 p." DocPartId="b1c1ca16d25d41cb940d8eb2368798c4" PartId="9f617eb3380449cd9ecc3aa48983ded2"/>
        <Part Type="punktas" Nr="9.3" Abbr="9.3 p." DocPartId="65809f438aad478eb24089476ad24bdd" PartId="a4390dabca694527b49fd406d0d867c3"/>
        <Part Type="punktas" Nr="9.4" Abbr="9.4 p." DocPartId="69275fe6e8d5412091c5ca7a765fc507" PartId="0612c75b0d7544b68fcb3c3c104a21e8"/>
      </Part>
      <Part Type="punktas" Nr="10" Abbr="10 p." DocPartId="45cb60e532e74f4185689e11f9cf04cf" PartId="8294dbf51ebf41af99013ce49f100609"/>
      <Part Type="punktas" Nr="11" Abbr="11 p." DocPartId="0ecc84e1a45446b68980e0af232deddd" PartId="d1bf784413b74df6827044fab17164d8">
        <Part Type="punktas" Nr="11.1" Abbr="11.1 p." DocPartId="e749fef7544a4e08b0e7cf8001058720" PartId="5718589884504c8faefdda484665dc47"/>
        <Part Type="punktas" Nr="11.2" Abbr="11.2 p." DocPartId="7804c8c1485a4d49a10991e3264651ae" PartId="19c6fa2e69474ce7819c78772de2245c">
          <Part Type="punktas" Nr="11.2.1" Abbr="11.2.1 p." DocPartId="96bd26d31665413f8ee46b93441d107f" PartId="84f92865ca1442da9d2dae05c9a87249"/>
          <Part Type="punktas" Nr="11.2.2" Abbr="11.2.2 p." DocPartId="1de8ed31c9ed4330bd30fb8313856121" PartId="83f4e3bc51064b8b80218e2fe59424f8"/>
        </Part>
        <Part Type="punktas" Nr="11.3" Abbr="11.3 p." DocPartId="eb9df3cbd29349bba16184ae1043038a" PartId="05812903a6b749a78c698c8e84817654"/>
      </Part>
      <Part Type="punktas" Nr="12" Abbr="12 p." DocPartId="5d60d92955184f8ca6099745ac67efb1" PartId="d75300443a5349e28ae1a97b875c5306"/>
      <Part Type="punktas" Nr="13" Abbr="13 p." DocPartId="c8ef929d3baa434c8ca40c41edfc151f" PartId="31057430754846dcb3950164a2d4a0a7"/>
      <Part Type="punktas" Nr="14" Abbr="14 p." DocPartId="0a014153c1ce4730b4d3cb3d307cc677" PartId="785c530a0df14488bfd2b66bbfac8f13"/>
      <Part Type="punktas" Nr="15" Abbr="15 p." DocPartId="7bba86d4ea6a40bfb3eae0966a1d3e85" PartId="d1106efe0d7f4cfd9ba53d75f0bc42b1"/>
      <Part Type="punktas" Nr="16" Abbr="16 p." DocPartId="e2a49f1766564f018a8e89268a6ca07e" PartId="a89916c8fae84699bc2ee48ca4f5bc71"/>
    </Part>
    <Part Type="skyrius" Nr="3" Title="KOMANDIRUOČIŲ LIETUVOS RESPUBLIKOS TERITORIJOJE IŠLAIDŲ APMOKĖJIMAS" DocPartId="ded2261bbc5e4b159d4670a02aac2376" PartId="7d0373bbef5548099f2bc75cd1c799bd">
      <Part Type="punktas" Nr="17" Abbr="17 p." DocPartId="9eb1d86e6f894efcb4bd06c3a75eab58" PartId="d4d8a4441f3c458fa374546acf2871a9">
        <Part Type="punktas" Nr="17.1" Abbr="17.1 p." DocPartId="caf581f533db424aadab8d16e0740ca7" PartId="90d23cbad9bb4a118310f4d400b595d4"/>
        <Part Type="punktas" Nr="17.2" Abbr="17.2 p." DocPartId="772840f537c34a0780820313f94272d6" PartId="056ac623547f4b308e3f62c4880126c3"/>
        <Part Type="punktas" Nr="17.3" Abbr="17.3 p." DocPartId="909cc62865844281839ecef4dbb3cb6c" PartId="de5f6d3db4b842809bfa78736e854088">
          <Part Type="punktas" Nr="17.3.1" Abbr="17.3.1 p." DocPartId="d6baded6f3d34c0bb75485db16805ecd" PartId="0a262d8373404b4f8e4271fa3065bd65"/>
          <Part Type="punktas" Nr="17.3.2" Abbr="17.3.2 p." DocPartId="0c6a7f8a2cda4713a9443cfd45b27429" PartId="e1274f484de34f4f945730f77b487f93"/>
        </Part>
        <Part Type="punktas" Nr="17.4" Abbr="17.4 p." DocPartId="b4b183afa9654f44b89d00c0bb8f9a96" PartId="f06ebe75428848ccb4898669b9aa75f8"/>
        <Part Type="punktas" Nr="17.5" Abbr="17.5 p." DocPartId="67d330cb6b15441c939be9bfb3ca9546" PartId="28ea1156d8ff4b41b19e204320ed66af"/>
        <Part Type="punktas" Nr="17.6" Abbr="17.6 p." DocPartId="6401644d370d4955addb6ab70a8b9843" PartId="dd6c1252c63542168a188007c6425a81"/>
        <Part Type="punktas" Nr="17.7" Abbr="17.7 p." DocPartId="aa455f50d2c84b9f8252e85c429f0bbf" PartId="718d0cc8370c48978c4b5baa41790ef8"/>
        <Part Type="punktas" Nr="17.8" Abbr="17.8 p." DocPartId="53042d1704f14468ac709d65aa0c1f5f" PartId="2da12fd6ecb740dd995596c1ffcbe53e"/>
      </Part>
      <Part Type="punktas" Nr="18" Abbr="18 p." DocPartId="1be7e158233141df91a68fc25ca27089" PartId="29c958a7b874433a9ab01c205348eb1e"/>
      <Part Type="punktas" Nr="19" Abbr="19 p." DocPartId="04a13d4489d148398f505114c9c1063e" PartId="100995060da1446e9c2bdc278f7c0517"/>
      <Part Type="punktas" Nr="20" Abbr="20 p." DocPartId="4fdb0a09bf194167947f7564a34ca281" PartId="0d0c731c71dc4ee7905e721c8fc0ef3d"/>
    </Part>
    <Part Type="pabaiga" DocPartId="c2a9729831e34d7a994b7d2f953f7cbd" PartId="90979e423f15435fa50478b4cab12b01"/>
  </Part>
</Parts>
</file>

<file path=customXml/itemProps1.xml><?xml version="1.0" encoding="utf-8"?>
<ds:datastoreItem xmlns:ds="http://schemas.openxmlformats.org/officeDocument/2006/customXml" ds:itemID="{87F9C1D9-95EB-4830-910B-9D94CA8AF650}">
  <ds:schemaRefs>
    <ds:schemaRef ds:uri="http://lrs.lt/TAIS/DocParts"/>
  </ds:schemaRefs>
</ds:datastoreItem>
</file>

<file path=docProps/app.xml><?xml version="1.0" encoding="utf-8"?>
<Properties xmlns="http://schemas.openxmlformats.org/officeDocument/2006/extended-properties">
  <Template>Normal.dotm</Template>
  <TotalTime>24</TotalTime>
  <Pages>15</Pages>
  <Words>29996</Words>
  <Characters>17099</Characters>
  <Application>Microsoft Office Word</Application>
  <DocSecurity>0</DocSecurity>
  <Lines>142</Lines>
  <Paragraphs>94</Paragraphs>
  <ScaleCrop>false</ScaleCrop>
  <Company/>
  <LinksUpToDate>false</LinksUpToDate>
  <CharactersWithSpaces>47001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2015-01-12T13:25:00Z</dcterms:modified>
  <revision>13</revision>
</coreProperties>
</file>