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2005-07-01 iki 2005-10-26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71a16a5600224adea616e4a9a61e38d4"/>
                <w:lock w:val="sdtLocked"/>
                <w:richText/>
              </w:sdtPr>
              <w:sdtContent>
                <w:p>
                  <w:pPr>
                    <w:ind w:firstLine="708"/>
                    <w:jc w:val="both"/>
                    <w:rPr>
                      <w:color w:val="000000"/>
                    </w:rPr>
                  </w:pPr>
                  <w:sdt>
                    <w:sdtPr>
                      <w:alias w:val="Numeris"/>
                      <w:tag w:val="nr_71a16a5600224adea616e4a9a61e38d4"/>
                      <w:lock w:val="sdtLocked"/>
                      <w:richText/>
                    </w:sdtPr>
                    <w:sdtContent>
                      <w:r>
                        <w:rPr>
                          <w:b/>
                          <w:color w:val="000000"/>
                        </w:rPr>
                        <w:t>1</w:t>
                      </w:r>
                    </w:sdtContent>
                  </w:sdt>
                  <w:r>
                    <w:rPr>
                      <w:b/>
                      <w:color w:val="000000"/>
                    </w:rPr>
                    <w:t xml:space="preserve"> straipsnis. </w:t>
                  </w:r>
                  <w:sdt>
                    <w:sdtPr>
                      <w:alias w:val="Pavadinimas"/>
                      <w:tag w:val="title_71a16a5600224adea616e4a9a61e38d4"/>
                      <w:lock w:val="sdtLocked"/>
                      <w:richText/>
                    </w:sdtPr>
                    <w:sdtContent>
                      <w:r>
                        <w:rPr>
                          <w:b/>
                          <w:color w:val="000000"/>
                        </w:rPr>
                        <w:t xml:space="preserve">Įstatymo tikslas </w:t>
                      </w:r>
                    </w:sdtContent>
                  </w:sdt>
                </w:p>
                <w:sdt>
                  <w:sdtPr>
                    <w:alias w:val="1 str. 1 d."/>
                    <w:tag w:val="part_2700e904c62641c59183fc699b37eb1d"/>
                    <w:lock w:val="sdtLocked"/>
                    <w:richText/>
                  </w:sdtPr>
                  <w:sdtContent>
                    <w:p>
                      <w:pPr>
                        <w:ind w:firstLine="708"/>
                        <w:jc w:val="both"/>
                        <w:rPr>
                          <w:color w:val="000000"/>
                        </w:rPr>
                      </w:pPr>
                      <w:sdt>
                        <w:sdtPr>
                          <w:alias w:val="Numeris"/>
                          <w:tag w:val="nr_2700e904c62641c59183fc699b37eb1d"/>
                          <w:lock w:val="sdtLocked"/>
                          <w:richText/>
                        </w:sdtPr>
                        <w:sdtContent>
                          <w:r>
                            <w:rPr>
                              <w:color w:val="000000"/>
                            </w:rPr>
                            <w:t>1</w:t>
                          </w:r>
                        </w:sdtContent>
                      </w:sdt>
                      <w:r>
                        <w:rPr>
                          <w:color w:val="000000"/>
                        </w:rPr>
                        <w:t xml:space="preserve">.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ir darbingumo lygio nustatymą, profesinės reabilitacijos paslaugų teikimą, specialiųjų poreikių nustatymo ir tenkinimo principus. </w:t>
                      </w:r>
                    </w:p>
                  </w:sdtContent>
                </w:sdt>
                <w:sdt>
                  <w:sdtPr>
                    <w:alias w:val="1 str. 2 d."/>
                    <w:tag w:val="part_97c1ebd38f6745da8adb40bd3bf94cd1"/>
                    <w:lock w:val="sdtLocked"/>
                    <w:richText/>
                  </w:sdtPr>
                  <w:sdtContent>
                    <w:p>
                      <w:pPr>
                        <w:ind w:firstLine="708"/>
                        <w:jc w:val="both"/>
                        <w:rPr>
                          <w:color w:val="000000"/>
                        </w:rPr>
                      </w:pPr>
                      <w:sdt>
                        <w:sdtPr>
                          <w:alias w:val="Numeris"/>
                          <w:tag w:val="nr_97c1ebd38f6745da8adb40bd3bf94cd1"/>
                          <w:lock w:val="sdtLocked"/>
                          <w:richText/>
                        </w:sdtPr>
                        <w:sdtContent>
                          <w:r>
                            <w:rPr>
                              <w:color w:val="000000"/>
                            </w:rPr>
                            <w:t>2</w:t>
                          </w:r>
                        </w:sdtContent>
                      </w:sdt>
                      <w:r>
                        <w:rPr>
                          <w:color w:val="000000"/>
                        </w:rPr>
                        <w:t xml:space="preserve">. Šis Įstatymas taikomas Lietuvos Respublikoje nuolat gyvenantiems neįgaliesiems. </w:t>
                      </w:r>
                    </w:p>
                    <w:p>
                      <w:pPr>
                        <w:ind w:firstLine="708"/>
                        <w:jc w:val="both"/>
                        <w:rPr>
                          <w:b/>
                          <w:color w:val="000000"/>
                        </w:rPr>
                      </w:pPr>
                    </w:p>
                  </w:sdtContent>
                </w:sdt>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21214a02def54d499757a3bc1aead95f"/>
                    <w:lock w:val="sdtLocked"/>
                    <w:richText/>
                  </w:sdtPr>
                  <w:sdtContent>
                    <w:p>
                      <w:pPr>
                        <w:ind w:firstLine="708"/>
                        <w:jc w:val="both"/>
                        <w:rPr>
                          <w:color w:val="000000"/>
                        </w:rPr>
                      </w:pPr>
                      <w:sdt>
                        <w:sdtPr>
                          <w:alias w:val="Numeris"/>
                          <w:tag w:val="nr_21214a02def54d499757a3bc1aead95f"/>
                          <w:lock w:val="sdtLocked"/>
                          <w:richText/>
                        </w:sdtPr>
                        <w:sdtContent>
                          <w:r>
                            <w:rPr>
                              <w:bCs/>
                              <w:color w:val="000000"/>
                            </w:rPr>
                            <w:t>8</w:t>
                          </w:r>
                        </w:sdtContent>
                      </w:sdt>
                      <w:r>
                        <w:rPr>
                          <w:bCs/>
                          <w:color w:val="000000"/>
                        </w:rPr>
                        <w:t>.</w:t>
                      </w:r>
                      <w:r>
                        <w:rPr>
                          <w:b/>
                          <w:color w:val="000000"/>
                        </w:rPr>
                        <w:t xml:space="preserve"> Neįgalusis</w:t>
                      </w:r>
                      <w:r>
                        <w:rPr>
                          <w:color w:val="000000"/>
                        </w:rPr>
                        <w:t xml:space="preserve"> – asmuo, kuriam šio Įstatymo nustatyta tvarka pripažintas neįgalumo lygis arba mažesnis negu 55 procentų darbingumo lygis ir (ar) nustatyta specialiųjų poreikių tenkinimo reikmė. </w:t>
                      </w:r>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2 str. 12 d."/>
                    <w:tag w:val="part_69611dd6ba234885bd866d2c2236e236"/>
                    <w:lock w:val="sdtLocked"/>
                    <w:richText/>
                  </w:sdtPr>
                  <w:sdtContent>
                    <w:p>
                      <w:pPr>
                        <w:ind w:firstLine="708"/>
                        <w:jc w:val="both"/>
                        <w:rPr>
                          <w:color w:val="000000"/>
                        </w:rPr>
                      </w:pPr>
                      <w:sdt>
                        <w:sdtPr>
                          <w:alias w:val="Numeris"/>
                          <w:tag w:val="nr_69611dd6ba234885bd866d2c2236e236"/>
                          <w:lock w:val="sdtLocked"/>
                          <w:richText/>
                        </w:sdtPr>
                        <w:sdtContent>
                          <w:r>
                            <w:rPr>
                              <w:bCs/>
                              <w:color w:val="000000"/>
                            </w:rPr>
                            <w:t>12</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sdtContent>
                </w:sdt>
                <w:sdt>
                  <w:sdtPr>
                    <w:alias w:val="2 str. 13 d."/>
                    <w:tag w:val="part_916769cbda5943b1847e9e67cbcef67a"/>
                    <w:lock w:val="sdtLocked"/>
                    <w:richText/>
                  </w:sdtPr>
                  <w:sdtContent>
                    <w:p>
                      <w:pPr>
                        <w:ind w:firstLine="708"/>
                        <w:jc w:val="both"/>
                        <w:rPr>
                          <w:color w:val="000000"/>
                        </w:rPr>
                      </w:pPr>
                      <w:sdt>
                        <w:sdtPr>
                          <w:alias w:val="Numeris"/>
                          <w:tag w:val="nr_916769cbda5943b1847e9e67cbcef67a"/>
                          <w:lock w:val="sdtLocked"/>
                          <w:richText/>
                        </w:sdtPr>
                        <w:sdtContent>
                          <w:r>
                            <w:rPr>
                              <w:bCs/>
                              <w:color w:val="000000"/>
                            </w:rPr>
                            <w:t>13</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sdtContent>
                </w:sdt>
                <w:sdt>
                  <w:sdtPr>
                    <w:alias w:val="2 str. 14 d."/>
                    <w:tag w:val="part_f2d1befd2c1e4514a1016a4b605ef17b"/>
                    <w:lock w:val="sdtLocked"/>
                    <w:richText/>
                  </w:sdtPr>
                  <w:sdtContent>
                    <w:p>
                      <w:pPr>
                        <w:ind w:firstLine="708"/>
                        <w:jc w:val="both"/>
                        <w:rPr>
                          <w:b/>
                          <w:color w:val="000000"/>
                        </w:rPr>
                      </w:pPr>
                      <w:sdt>
                        <w:sdtPr>
                          <w:alias w:val="Numeris"/>
                          <w:tag w:val="nr_f2d1befd2c1e4514a1016a4b605ef17b"/>
                          <w:lock w:val="sdtLocked"/>
                          <w:richText/>
                        </w:sdtPr>
                        <w:sdtContent>
                          <w:r>
                            <w:rPr>
                              <w:bCs/>
                              <w:color w:val="000000"/>
                            </w:rPr>
                            <w:t>14</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sdtContent>
                </w:sdt>
                <w:sdt>
                  <w:sdtPr>
                    <w:alias w:val="2 str. 15 d."/>
                    <w:tag w:val="part_6750f693229143bc95098ad44b7363a8"/>
                    <w:lock w:val="sdtLocked"/>
                    <w:richText/>
                  </w:sdtPr>
                  <w:sdtContent>
                    <w:p>
                      <w:pPr>
                        <w:ind w:firstLine="708"/>
                        <w:jc w:val="both"/>
                        <w:rPr>
                          <w:color w:val="000000"/>
                        </w:rPr>
                      </w:pPr>
                      <w:sdt>
                        <w:sdtPr>
                          <w:alias w:val="Numeris"/>
                          <w:tag w:val="nr_6750f693229143bc95098ad44b7363a8"/>
                          <w:lock w:val="sdtLocked"/>
                          <w:richText/>
                        </w:sdtPr>
                        <w:sdtContent>
                          <w:r>
                            <w:rPr>
                              <w:bCs/>
                              <w:color w:val="000000"/>
                            </w:rPr>
                            <w:t>15</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ind w:firstLine="708"/>
                        <w:jc w:val="both"/>
                        <w:rPr>
                          <w:b/>
                          <w:color w:val="000000"/>
                        </w:rPr>
                      </w:pPr>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6a827e4d122241b5a5adf9fcf78cc5ac"/>
                    <w:lock w:val="sdtLocked"/>
                    <w:richText/>
                  </w:sdtPr>
                  <w:sdtContent>
                    <w:p>
                      <w:pPr>
                        <w:ind w:firstLine="708"/>
                        <w:jc w:val="both"/>
                        <w:rPr>
                          <w:color w:val="000000"/>
                        </w:rPr>
                      </w:pPr>
                      <w:sdt>
                        <w:sdtPr>
                          <w:alias w:val="Numeris"/>
                          <w:tag w:val="nr_6a827e4d122241b5a5adf9fcf78cc5ac"/>
                          <w:lock w:val="sdtLocked"/>
                          <w:richText/>
                        </w:sdtPr>
                        <w:sdtContent>
                          <w:r>
                            <w:rPr>
                              <w:color w:val="000000"/>
                            </w:rPr>
                            <w:t>2</w:t>
                          </w:r>
                        </w:sdtContent>
                      </w:sdt>
                      <w:r>
                        <w:rPr>
                          <w:color w:val="000000"/>
                        </w:rPr>
                        <w:t xml:space="preserve">. Neįgaliųjų socialinės integracijos sistema finansuojama iš valstybės biudžeto, savivaldybių biudžetų, Valstybinio socialinio draudimo fondo, Privalomojo sveikatos draudimo fondo, Užimtumo fondo, Europos Sąjungos struktūrinių fondų ir kitų teisėtai įgytų lėšų. </w:t>
                      </w:r>
                    </w:p>
                    <w:p>
                      <w:pPr>
                        <w:ind w:firstLine="708"/>
                        <w:jc w:val="both"/>
                        <w:rPr>
                          <w:b/>
                          <w:color w:val="000000"/>
                        </w:rPr>
                      </w:pPr>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c62cd91310a8423cb5cf0752d9d7d401"/>
                    <w:lock w:val="sdtLocked"/>
                    <w:richText/>
                  </w:sdtPr>
                  <w:sdtContent>
                    <w:p>
                      <w:pPr>
                        <w:ind w:firstLine="708"/>
                        <w:jc w:val="both"/>
                        <w:rPr>
                          <w:color w:val="000000"/>
                        </w:rPr>
                      </w:pPr>
                      <w:sdt>
                        <w:sdtPr>
                          <w:alias w:val="Numeris"/>
                          <w:tag w:val="nr_c62cd91310a8423cb5cf0752d9d7d401"/>
                          <w:lock w:val="sdtLocked"/>
                          <w:richText/>
                        </w:sdtPr>
                        <w:sdtContent>
                          <w:r>
                            <w:rPr>
                              <w:color w:val="000000"/>
                            </w:rPr>
                            <w:t>1</w:t>
                          </w:r>
                        </w:sdtContent>
                      </w:sdt>
                      <w:r>
                        <w:rPr>
                          <w:color w:val="000000"/>
                        </w:rPr>
                        <w:t>. Profesinės reabilitacijos paslaugomis siekiama ugdyti ar atkurti neįgaliųjų darbingumą ir didinti jų įsidarbinimo galimybes.</w:t>
                      </w:r>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83a2420dcb854c80ae87aa2e5a839e3e"/>
                    <w:lock w:val="sdtLocked"/>
                    <w:richText/>
                  </w:sdtPr>
                  <w:sdtContent>
                    <w:p>
                      <w:pPr>
                        <w:ind w:firstLine="708"/>
                        <w:jc w:val="both"/>
                        <w:rPr>
                          <w:color w:val="000000"/>
                        </w:rPr>
                      </w:pPr>
                      <w:sdt>
                        <w:sdtPr>
                          <w:alias w:val="Numeris"/>
                          <w:tag w:val="nr_83a2420dcb854c80ae87aa2e5a839e3e"/>
                          <w:lock w:val="sdtLocked"/>
                          <w:richText/>
                        </w:sdtPr>
                        <w:sdtContent>
                          <w:r>
                            <w:rPr>
                              <w:color w:val="000000"/>
                            </w:rPr>
                            <w:t>3</w:t>
                          </w:r>
                        </w:sdtContent>
                      </w:sdt>
                      <w:r>
                        <w:rPr>
                          <w:color w:val="000000"/>
                        </w:rPr>
                        <w:t>. Už profesinės reabilitacijos paslaugų teikimo organizavimą atsako Socialinės apsaugos ir darbo ministerija. Šią funkciją ji įgyvendina pasitelkdama Lietuvos darbo biržą prie Socialinės apsaugos ir darbo ministerijos bei Lietuvos darbo rinkos mokymo tarnybą prie Socialinės apsaugos ir darbo ministerijos.</w:t>
                      </w:r>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ddb827fe81ba429987b72bbcc68202ad"/>
                    <w:lock w:val="sdtLocked"/>
                    <w:richText/>
                  </w:sdtPr>
                  <w:sdtContent>
                    <w:p>
                      <w:pPr>
                        <w:ind w:firstLine="708"/>
                        <w:jc w:val="both"/>
                        <w:rPr>
                          <w:color w:val="000000"/>
                        </w:rPr>
                      </w:pPr>
                      <w:sdt>
                        <w:sdtPr>
                          <w:alias w:val="Numeris"/>
                          <w:tag w:val="nr_ddb827fe81ba429987b72bbcc68202ad"/>
                          <w:lock w:val="sdtLocked"/>
                          <w:richText/>
                        </w:sdtPr>
                        <w:sdtContent>
                          <w:r>
                            <w:rPr>
                              <w:color w:val="000000"/>
                            </w:rPr>
                            <w:t>3</w:t>
                          </w:r>
                        </w:sdtContent>
                      </w:sdt>
                      <w:r>
                        <w:rPr>
                          <w:color w:val="000000"/>
                        </w:rPr>
                        <w:t>. Už socialinės reabilitacijos paslaugų teikimo organizavimą ir šių paslaugų kokybės užtikrinimą atsako apskričių viršininkai ir savivaldybių institucijos.</w:t>
                      </w:r>
                    </w:p>
                    <w:p>
                      <w:pPr>
                        <w:ind w:firstLine="708"/>
                        <w:jc w:val="both"/>
                        <w:rPr>
                          <w:color w:val="000000"/>
                        </w:rPr>
                      </w:pPr>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1766e282902f4b708b56e8071251ee88"/>
                    <w:lock w:val="sdtLocked"/>
                    <w:richText/>
                  </w:sdtPr>
                  <w:sdtContent>
                    <w:p>
                      <w:pPr>
                        <w:ind w:firstLine="708"/>
                        <w:jc w:val="both"/>
                        <w:rPr>
                          <w:color w:val="000000"/>
                        </w:rPr>
                      </w:pPr>
                      <w:sdt>
                        <w:sdtPr>
                          <w:alias w:val="Numeris"/>
                          <w:tag w:val="nr_1766e282902f4b708b56e8071251ee88"/>
                          <w:lock w:val="sdtLocked"/>
                          <w:richText/>
                        </w:sdtPr>
                        <w:sdtContent>
                          <w:r>
                            <w:rPr>
                              <w:color w:val="000000"/>
                            </w:rPr>
                            <w:t>3</w:t>
                          </w:r>
                        </w:sdtContent>
                      </w:sdt>
                      <w:r>
                        <w:rPr>
                          <w:color w:val="000000"/>
                        </w:rPr>
                        <w:t>. Už objektų pritaikymą neįgaliųjų specialiesiems poreikiams atsako savivaldybių institucijos ir šio straipsnio 1 dalyje nurodytų objektų savininkai bei naudotojai.</w:t>
                      </w:r>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20277523bdc74426a80073b7331d972c"/>
                    <w:lock w:val="sdtLocked"/>
                    <w:richText/>
                  </w:sdtPr>
                  <w:sdtContent>
                    <w:p>
                      <w:pPr>
                        <w:ind w:firstLine="708"/>
                        <w:jc w:val="both"/>
                        <w:rPr>
                          <w:color w:val="000000"/>
                        </w:rPr>
                      </w:pPr>
                      <w:sdt>
                        <w:sdtPr>
                          <w:alias w:val="Numeris"/>
                          <w:tag w:val="nr_20277523bdc74426a80073b7331d972c"/>
                          <w:lock w:val="sdtLocked"/>
                          <w:richText/>
                        </w:sdtPr>
                        <w:sdtContent>
                          <w:r>
                            <w:rPr>
                              <w:color w:val="000000"/>
                            </w:rPr>
                            <w:t>1</w:t>
                          </w:r>
                        </w:sdtContent>
                      </w:sdt>
                      <w:r>
                        <w:rPr>
                          <w:color w:val="000000"/>
                        </w:rPr>
                        <w:t>. Neįgaliųjų pensijų ir pašalpų dydį, jų mokėjimo tvarką, kitas sąlygas nustato Valstybinių socialinio draudimo pensijų, Valstybinių pensijų, Valstybinių šalpos išmokų įstatymai, šis Įstatymas ir kiti teisės aktai.</w:t>
                      </w:r>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508873bce6ea4610bfa2150057f8e945"/>
                <w:lock w:val="sdtLocked"/>
                <w:richText/>
              </w:sdtPr>
              <w:sdtContent>
                <w:p>
                  <w:pPr>
                    <w:ind w:firstLine="708"/>
                    <w:jc w:val="both"/>
                    <w:rPr>
                      <w:b/>
                      <w:color w:val="000000"/>
                    </w:rPr>
                  </w:pPr>
                  <w:sdt>
                    <w:sdtPr>
                      <w:alias w:val="Numeris"/>
                      <w:tag w:val="nr_508873bce6ea4610bfa2150057f8e945"/>
                      <w:lock w:val="sdtLocked"/>
                      <w:richText/>
                    </w:sdtPr>
                    <w:sdtContent>
                      <w:r>
                        <w:rPr>
                          <w:b/>
                          <w:color w:val="000000"/>
                        </w:rPr>
                        <w:t>15</w:t>
                      </w:r>
                    </w:sdtContent>
                  </w:sdt>
                  <w:r>
                    <w:rPr>
                      <w:b/>
                      <w:color w:val="000000"/>
                    </w:rPr>
                    <w:t xml:space="preserve"> straipsnis. </w:t>
                  </w:r>
                  <w:sdt>
                    <w:sdtPr>
                      <w:alias w:val="Pavadinimas"/>
                      <w:tag w:val="title_508873bce6ea4610bfa2150057f8e945"/>
                      <w:lock w:val="sdtLocked"/>
                      <w:richText/>
                    </w:sdtPr>
                    <w:sdtContent>
                      <w:r>
                        <w:rPr>
                          <w:b/>
                          <w:color w:val="000000"/>
                        </w:rPr>
                        <w:t>Kultūrinė veikla, kūno kultūra ir sportas</w:t>
                      </w:r>
                    </w:sdtContent>
                  </w:sdt>
                </w:p>
                <w:sdt>
                  <w:sdtPr>
                    <w:alias w:val="15 str. 1 d."/>
                    <w:tag w:val="part_ea49710d69e94b1f97cd1186c8350105"/>
                    <w:lock w:val="sdtLocked"/>
                    <w:richText/>
                  </w:sdtPr>
                  <w:sdtContent>
                    <w:p>
                      <w:pPr>
                        <w:ind w:firstLine="708"/>
                        <w:jc w:val="both"/>
                        <w:rPr>
                          <w:color w:val="000000"/>
                        </w:rPr>
                      </w:pPr>
                      <w:sdt>
                        <w:sdtPr>
                          <w:alias w:val="Numeris"/>
                          <w:tag w:val="nr_ea49710d69e94b1f97cd1186c8350105"/>
                          <w:lock w:val="sdtLocked"/>
                          <w:richText/>
                        </w:sdtPr>
                        <w:sdtContent>
                          <w:r>
                            <w:rPr>
                              <w:color w:val="000000"/>
                            </w:rPr>
                            <w:t>1</w:t>
                          </w:r>
                        </w:sdtContent>
                      </w:sdt>
                      <w:r>
                        <w:rPr>
                          <w:color w:val="000000"/>
                        </w:rPr>
                        <w:t>.</w:t>
                      </w:r>
                      <w:r>
                        <w:rPr>
                          <w:b/>
                          <w:color w:val="000000"/>
                        </w:rPr>
                        <w:t xml:space="preserve"> </w:t>
                      </w:r>
                      <w:r>
                        <w:rPr>
                          <w:color w:val="000000"/>
                        </w:rPr>
                        <w:t>Už</w:t>
                      </w:r>
                      <w:r>
                        <w:rPr>
                          <w:b/>
                          <w:color w:val="000000"/>
                        </w:rPr>
                        <w:t xml:space="preserve"> </w:t>
                      </w:r>
                      <w:r>
                        <w:rPr>
                          <w:color w:val="000000"/>
                        </w:rPr>
                        <w:t>neįgaliųjų integravimą į kultūrinę veiklą, poilsį ir sportą ir lygių galimybių jiems dalyvauti šiose gyvenimo srityse kartu su kitais visuomenės nariais sudarymą atsako apskričių viršininkai ir savivaldybių institucijos. Apskričių viršininkai iš apskričių viršininkų administracijoms skirtų valstybės biudžeto lėšų, o savivaldybių institucijos – iš savivaldybių biudžetų lėšų remia neįgaliųjų visuomeninių organizacijų įgyvendinamas kultūros, kūno kultūros ir sporto programas ir kitas priemones, skirtas visiems atitinkamoje apskrities ar savivaldybės teritorijoje gyvenantiems neįgaliesiems.</w:t>
                      </w:r>
                    </w:p>
                  </w:sdtContent>
                </w:sdt>
                <w:sdt>
                  <w:sdtPr>
                    <w:alias w:val="15 str. 2 d."/>
                    <w:tag w:val="part_5c6114707666498cb40a7f391b1413b0"/>
                    <w:lock w:val="sdtLocked"/>
                    <w:richText/>
                  </w:sdtPr>
                  <w:sdtContent>
                    <w:p>
                      <w:pPr>
                        <w:ind w:firstLine="708"/>
                        <w:jc w:val="both"/>
                        <w:rPr>
                          <w:color w:val="000000"/>
                        </w:rPr>
                      </w:pPr>
                      <w:sdt>
                        <w:sdtPr>
                          <w:alias w:val="Numeris"/>
                          <w:tag w:val="nr_5c6114707666498cb40a7f391b1413b0"/>
                          <w:lock w:val="sdtLocked"/>
                          <w:richText/>
                        </w:sdtPr>
                        <w:sdtContent>
                          <w:r>
                            <w:rPr>
                              <w:color w:val="000000"/>
                            </w:rPr>
                            <w:t>2</w:t>
                          </w:r>
                        </w:sdtContent>
                      </w:sdt>
                      <w:r>
                        <w:rPr>
                          <w:color w:val="000000"/>
                        </w:rPr>
                        <w:t>. Valstybės masto ir tarptautinius neįgaliųjų kūno kultūros ir sporto renginius organizuoja ir rengia neįgaliųjų sporto organizacijos kartu su kitomis neįgaliųjų visuomeninėmis organizacijomis. Šie renginiai remiami iš valstybės biudžeto lėšų.</w:t>
                      </w:r>
                    </w:p>
                  </w:sdtContent>
                </w:sdt>
                <w:sdt>
                  <w:sdtPr>
                    <w:alias w:val="15 str. 3 d."/>
                    <w:tag w:val="part_dbd9304835534b06923dcb6f084e7265"/>
                    <w:lock w:val="sdtLocked"/>
                    <w:richText/>
                  </w:sdtPr>
                  <w:sdtContent>
                    <w:p>
                      <w:pPr>
                        <w:ind w:firstLine="708"/>
                        <w:jc w:val="both"/>
                        <w:rPr>
                          <w:color w:val="000000"/>
                        </w:rPr>
                      </w:pPr>
                      <w:sdt>
                        <w:sdtPr>
                          <w:alias w:val="Numeris"/>
                          <w:tag w:val="nr_dbd9304835534b06923dcb6f084e7265"/>
                          <w:lock w:val="sdtLocked"/>
                          <w:richText/>
                        </w:sdtPr>
                        <w:sdtContent>
                          <w:r>
                            <w:rPr>
                              <w:color w:val="000000"/>
                            </w:rPr>
                            <w:t>3</w:t>
                          </w:r>
                        </w:sdtContent>
                      </w:sdt>
                      <w:r>
                        <w:rPr>
                          <w:color w:val="000000"/>
                        </w:rPr>
                        <w:t>. Už neįgaliųjų kūno kultūros ir sporto rėmimą ir organizavimą atsako Kūno kultūros ir sporto departamentas prie Lietuvos Respublikos Vyriausybės.</w:t>
                      </w:r>
                    </w:p>
                  </w:sdtContent>
                </w:sdt>
                <w:sdt>
                  <w:sdtPr>
                    <w:alias w:val="15 str. 4 d."/>
                    <w:tag w:val="part_46d3a6b9ceaf4c9ba927d92f822a6cdd"/>
                    <w:lock w:val="sdtLocked"/>
                    <w:richText/>
                  </w:sdtPr>
                  <w:sdtContent>
                    <w:p>
                      <w:pPr>
                        <w:ind w:firstLine="708"/>
                        <w:jc w:val="both"/>
                        <w:rPr>
                          <w:color w:val="000000"/>
                        </w:rPr>
                      </w:pPr>
                      <w:sdt>
                        <w:sdtPr>
                          <w:alias w:val="Numeris"/>
                          <w:tag w:val="nr_46d3a6b9ceaf4c9ba927d92f822a6cdd"/>
                          <w:lock w:val="sdtLocked"/>
                          <w:richText/>
                        </w:sdtPr>
                        <w:sdtContent>
                          <w:r>
                            <w:rPr>
                              <w:color w:val="000000"/>
                            </w:rPr>
                            <w:t>4</w:t>
                          </w:r>
                        </w:sdtContent>
                      </w:sdt>
                      <w:r>
                        <w:rPr>
                          <w:color w:val="000000"/>
                        </w:rPr>
                        <w:t>. Neįgaliųjų kūno kultūros ir sporto, kūno kultūros ir sporto organizacijų veiklos teisinius pagrindus, valstybės institucijų ir visuomeninių organizacijų kompetenciją neįgaliųjų kūno kultūros ir sporto srityje reglamentuoja Kūno kultūros ir sporto įstatymas ir kiti teisės aktai.</w:t>
                      </w:r>
                    </w:p>
                    <w:p>
                      <w:pPr>
                        <w:ind w:firstLine="708"/>
                        <w:jc w:val="both"/>
                        <w:rPr>
                          <w:color w:val="000000"/>
                        </w:rPr>
                      </w:pPr>
                    </w:p>
                  </w:sdtContent>
                </w:sdt>
              </w:sdtContent>
            </w:sdt>
          </w:sdtContent>
        </w:sdt>
        <w:sdt>
          <w:sdtPr>
            <w:alias w:val="skirsnis"/>
            <w:tag w:val="part_6ede6f2439674fd0a2fc02506bff4c15"/>
            <w:lock w:val="sdtLocked"/>
            <w:richText/>
          </w:sdtPr>
          <w:sdtContent>
            <w:p>
              <w:pPr>
                <w:jc w:val="center"/>
                <w:rPr>
                  <w:b/>
                  <w:color w:val="000000"/>
                </w:rPr>
              </w:pPr>
              <w:sdt>
                <w:sdtPr>
                  <w:alias w:val="Numeris"/>
                  <w:tag w:val="nr_6ede6f2439674fd0a2fc02506bff4c15"/>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6ede6f2439674fd0a2fc02506bff4c15"/>
                  <w:lock w:val="sdtLocked"/>
                  <w:richText/>
                </w:sdtPr>
                <w:sdtContent>
                  <w:r>
                    <w:rPr>
                      <w:b/>
                      <w:color w:val="000000"/>
                    </w:rPr>
                    <w:t xml:space="preserve">NEĮGALIŲJŲ SOCIALINĘ INTEGRACIJĄ ĮGYVENDINANČIOS INSTITUCIJOS </w:t>
                  </w:r>
                </w:sdtContent>
              </w:sdt>
            </w:p>
            <w:p>
              <w:pPr>
                <w:ind w:firstLine="708"/>
                <w:jc w:val="both"/>
                <w:rPr>
                  <w:b/>
                  <w:color w:val="000000"/>
                </w:rPr>
              </w:pPr>
            </w:p>
            <w:sdt>
              <w:sdtPr>
                <w:alias w:val="16 str."/>
                <w:tag w:val="part_cf3473867f964f0abb38f76882ea91b0"/>
                <w:lock w:val="sdtLocked"/>
                <w:richText/>
              </w:sdtPr>
              <w:sdtContent>
                <w:p>
                  <w:pPr>
                    <w:ind w:firstLine="708"/>
                    <w:jc w:val="both"/>
                    <w:rPr>
                      <w:b/>
                      <w:color w:val="000000"/>
                    </w:rPr>
                  </w:pPr>
                  <w:sdt>
                    <w:sdtPr>
                      <w:alias w:val="Numeris"/>
                      <w:tag w:val="nr_cf3473867f964f0abb38f76882ea91b0"/>
                      <w:lock w:val="sdtLocked"/>
                      <w:richText/>
                    </w:sdtPr>
                    <w:sdtContent>
                      <w:r>
                        <w:rPr>
                          <w:b/>
                          <w:color w:val="000000"/>
                        </w:rPr>
                        <w:t>16</w:t>
                      </w:r>
                    </w:sdtContent>
                  </w:sdt>
                  <w:r>
                    <w:rPr>
                      <w:b/>
                      <w:color w:val="000000"/>
                    </w:rPr>
                    <w:t xml:space="preserve"> straipsnis. </w:t>
                  </w:r>
                  <w:sdt>
                    <w:sdtPr>
                      <w:alias w:val="Pavadinimas"/>
                      <w:tag w:val="title_cf3473867f964f0abb38f76882ea91b0"/>
                      <w:lock w:val="sdtLocked"/>
                      <w:richText/>
                    </w:sdtPr>
                    <w:sdtContent>
                      <w:r>
                        <w:rPr>
                          <w:b/>
                          <w:color w:val="000000"/>
                        </w:rPr>
                        <w:t>Neįgaliųjų socialinės integracijos valdymas</w:t>
                      </w:r>
                    </w:sdtContent>
                  </w:sdt>
                </w:p>
                <w:sdt>
                  <w:sdtPr>
                    <w:alias w:val="16 str. 1 d."/>
                    <w:tag w:val="part_ef26543c2d0e4551bf3d47f79b4cd2da"/>
                    <w:lock w:val="sdtLocked"/>
                    <w:richText/>
                  </w:sdtPr>
                  <w:sdtContent>
                    <w:p>
                      <w:pPr>
                        <w:ind w:firstLine="708"/>
                        <w:jc w:val="both"/>
                        <w:rPr>
                          <w:color w:val="000000"/>
                        </w:rPr>
                      </w:pPr>
                      <w:sdt>
                        <w:sdtPr>
                          <w:alias w:val="Numeris"/>
                          <w:tag w:val="nr_ef26543c2d0e4551bf3d47f79b4cd2da"/>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bei įgaliojimų ir atsakomybės paskirstymą bei priežiūrą.</w:t>
                      </w:r>
                    </w:p>
                  </w:sdtContent>
                </w:sdt>
                <w:sdt>
                  <w:sdtPr>
                    <w:alias w:val="16 str. 2 d."/>
                    <w:tag w:val="part_6c4e9d59d3124c96ae7ed2ca84110076"/>
                    <w:lock w:val="sdtLocked"/>
                    <w:richText/>
                  </w:sdtPr>
                  <w:sdtContent>
                    <w:p>
                      <w:pPr>
                        <w:ind w:firstLine="708"/>
                        <w:jc w:val="both"/>
                        <w:rPr>
                          <w:color w:val="000000"/>
                        </w:rPr>
                      </w:pPr>
                      <w:sdt>
                        <w:sdtPr>
                          <w:alias w:val="Numeris"/>
                          <w:tag w:val="nr_6c4e9d59d3124c96ae7ed2ca84110076"/>
                          <w:lock w:val="sdtLocked"/>
                          <w:richText/>
                        </w:sdtPr>
                        <w:sdtContent>
                          <w:r>
                            <w:rPr>
                              <w:color w:val="000000"/>
                            </w:rPr>
                            <w:t>2</w:t>
                          </w:r>
                        </w:sdtContent>
                      </w:sdt>
                      <w:r>
                        <w:rPr>
                          <w:color w:val="000000"/>
                        </w:rPr>
                        <w:t>. Pagrindinės neįgaliųjų socialinę integraciją įgyvendinančios institucijos yra:</w:t>
                      </w:r>
                    </w:p>
                    <w:sdt>
                      <w:sdtPr>
                        <w:alias w:val="16 str. 2 d. 1 p."/>
                        <w:tag w:val="part_67654005f801439ebecb8af3facfd1c6"/>
                        <w:lock w:val="sdtLocked"/>
                        <w:richText/>
                      </w:sdtPr>
                      <w:sdtContent>
                        <w:p>
                          <w:pPr>
                            <w:ind w:firstLine="708"/>
                            <w:jc w:val="both"/>
                            <w:rPr>
                              <w:color w:val="000000"/>
                            </w:rPr>
                          </w:pPr>
                          <w:sdt>
                            <w:sdtPr>
                              <w:alias w:val="Numeris"/>
                              <w:tag w:val="nr_67654005f801439ebecb8af3facfd1c6"/>
                              <w:lock w:val="sdtLocked"/>
                              <w:richText/>
                            </w:sdtPr>
                            <w:sdtContent>
                              <w:r>
                                <w:rPr>
                                  <w:color w:val="000000"/>
                                </w:rPr>
                                <w:t>1</w:t>
                              </w:r>
                            </w:sdtContent>
                          </w:sdt>
                          <w:r>
                            <w:rPr>
                              <w:color w:val="000000"/>
                            </w:rPr>
                            <w:t xml:space="preserve">) Lietuvos Respublikos Vyriausybė. Ji koordinuoja ir įgyvendina neįgaliųjų socialinės integracijos sistemą, tvirtina ilgalaikes valstybines neįgaliųjų socialinės integracijos programas ir strategijas; </w:t>
                          </w:r>
                        </w:p>
                      </w:sdtContent>
                    </w:sdt>
                    <w:sdt>
                      <w:sdtPr>
                        <w:alias w:val="16 str. 2 d. 2 p."/>
                        <w:tag w:val="part_6c41fec2f9554f2abbf76418813efd4e"/>
                        <w:lock w:val="sdtLocked"/>
                        <w:richText/>
                      </w:sdtPr>
                      <w:sdtContent>
                        <w:p>
                          <w:pPr>
                            <w:ind w:firstLine="708"/>
                            <w:jc w:val="both"/>
                            <w:rPr>
                              <w:color w:val="000000"/>
                            </w:rPr>
                          </w:pPr>
                          <w:sdt>
                            <w:sdtPr>
                              <w:alias w:val="Numeris"/>
                              <w:tag w:val="nr_6c41fec2f9554f2abbf76418813efd4e"/>
                              <w:lock w:val="sdtLocked"/>
                              <w:richText/>
                            </w:sdtPr>
                            <w:sdtContent>
                              <w:r>
                                <w:rPr>
                                  <w:color w:val="000000"/>
                                </w:rPr>
                                <w:t>2</w:t>
                              </w:r>
                            </w:sdtContent>
                          </w:sdt>
                          <w:r>
                            <w:rPr>
                              <w:color w:val="000000"/>
                            </w:rPr>
                            <w:t>) ministerijos. Jos pagal savo kompetenciją rengia ir teikia Lietuvos Respublikos Vyriausybei siūlymus, įstatymų ir kitų teisės aktų projektus dėl neįgaliųjų socialinės integracijos sistemos tobulinimo bei organizuoja neįgaliųjų socialinės integracijos sistemos įgyvendinimą;</w:t>
                          </w:r>
                        </w:p>
                      </w:sdtContent>
                    </w:sdt>
                    <w:sdt>
                      <w:sdtPr>
                        <w:alias w:val="16 str. 2 d. 3 p."/>
                        <w:tag w:val="part_5bf649f6eb584e3ca4a288aa2fbbcc02"/>
                        <w:lock w:val="sdtLocked"/>
                        <w:richText/>
                      </w:sdtPr>
                      <w:sdtContent>
                        <w:p>
                          <w:pPr>
                            <w:ind w:firstLine="708"/>
                            <w:jc w:val="both"/>
                            <w:rPr>
                              <w:color w:val="000000"/>
                            </w:rPr>
                          </w:pPr>
                          <w:sdt>
                            <w:sdtPr>
                              <w:alias w:val="Numeris"/>
                              <w:tag w:val="nr_5bf649f6eb584e3ca4a288aa2fbbcc02"/>
                              <w:lock w:val="sdtLocked"/>
                              <w:richText/>
                            </w:sdtPr>
                            <w:sdtContent>
                              <w:r>
                                <w:rPr>
                                  <w:color w:val="000000"/>
                                </w:rPr>
                                <w:t>3</w:t>
                              </w:r>
                            </w:sdtContent>
                          </w:sdt>
                          <w:r>
                            <w:rPr>
                              <w:color w:val="000000"/>
                            </w:rPr>
                            <w:t xml:space="preserve">) apskričių viršininkai. Jie kartu su apskrities savivaldybių institucijomis rengia ir įgyvendina apskrities neįgaliųjų socialinės integracijos programas, atsako už socialinių paslaugų įstaigų, teikiančių specialiąsias socialines paslaugas neįgaliesiems, veiklos užtikrinimą; </w:t>
                          </w:r>
                        </w:p>
                      </w:sdtContent>
                    </w:sdt>
                    <w:sdt>
                      <w:sdtPr>
                        <w:alias w:val="16 str. 2 d. 4 p."/>
                        <w:tag w:val="part_04c4b624cfb84d64808402f66262b4ca"/>
                        <w:lock w:val="sdtLocked"/>
                        <w:richText/>
                      </w:sdtPr>
                      <w:sdtContent>
                        <w:p>
                          <w:pPr>
                            <w:ind w:firstLine="708"/>
                            <w:jc w:val="both"/>
                            <w:rPr>
                              <w:color w:val="000000"/>
                            </w:rPr>
                          </w:pPr>
                          <w:sdt>
                            <w:sdtPr>
                              <w:alias w:val="Numeris"/>
                              <w:tag w:val="nr_04c4b624cfb84d64808402f66262b4ca"/>
                              <w:lock w:val="sdtLocked"/>
                              <w:richText/>
                            </w:sdtPr>
                            <w:sdtContent>
                              <w:r>
                                <w:rPr>
                                  <w:color w:val="000000"/>
                                </w:rPr>
                                <w:t>4</w:t>
                              </w:r>
                            </w:sdtContent>
                          </w:sdt>
                          <w:r>
                            <w:rPr>
                              <w:color w:val="000000"/>
                            </w:rPr>
                            <w:t>) savivaldybių institucijos. Jos rengia ir įgyvendina savivaldybės neįgaliųjų socialinės integracijos programas, atsako už neįgaliųjų specialiųjų poreikių tenkinimą teikiant bendrąsias ir specialiąsias socialines paslaugas, sąlygų neįgaliesiems integruotis į bendruomenę sudarymą, bendradarbiavimą su neįgaliųjų visuomeninėmis organizacijomis;</w:t>
                          </w:r>
                        </w:p>
                      </w:sdtContent>
                    </w:sdt>
                    <w:sdt>
                      <w:sdtPr>
                        <w:alias w:val="16 str. 2 d. 5 p."/>
                        <w:tag w:val="part_f9458ffb340347d59646ef18476e0321"/>
                        <w:lock w:val="sdtLocked"/>
                        <w:richText/>
                      </w:sdtPr>
                      <w:sdtContent>
                        <w:p>
                          <w:pPr>
                            <w:ind w:firstLine="708"/>
                            <w:jc w:val="both"/>
                            <w:rPr>
                              <w:color w:val="000000"/>
                            </w:rPr>
                          </w:pPr>
                          <w:sdt>
                            <w:sdtPr>
                              <w:alias w:val="Numeris"/>
                              <w:tag w:val="nr_f9458ffb340347d59646ef18476e0321"/>
                              <w:lock w:val="sdtLocked"/>
                              <w:richText/>
                            </w:sdtPr>
                            <w:sdtContent>
                              <w:r>
                                <w:rPr>
                                  <w:color w:val="000000"/>
                                </w:rPr>
                                <w:t>5</w:t>
                              </w:r>
                            </w:sdtContent>
                          </w:sdt>
                          <w:r>
                            <w:rPr>
                              <w:color w:val="000000"/>
                            </w:rPr>
                            <w:t>) Lietuvos neįgaliųjų reikalų taryba prie Lietuvos Respublikos Vyriausybės. Ji padeda Lietuvos Respublikos Vyriausybei koordinuoti ir įgyvendinti neįgaliųjų socialinės integracijos sistemą, koordinuoja ir įgyvendina Nacionalinę žmonių su negalia socialinės integracijos programą, kitas neįgaliųjų socialinės integracijos priemones, atlieka kitas teisės aktų jai pavestas funkcijas;</w:t>
                          </w:r>
                        </w:p>
                      </w:sdtContent>
                    </w:sdt>
                    <w:sdt>
                      <w:sdtPr>
                        <w:alias w:val="16 str. 2 d. 6 p."/>
                        <w:tag w:val="part_4ed822b5c60e485a94ab6a40a5370ba5"/>
                        <w:lock w:val="sdtLocked"/>
                        <w:richText/>
                      </w:sdtPr>
                      <w:sdtContent>
                        <w:p>
                          <w:pPr>
                            <w:ind w:firstLine="708"/>
                            <w:jc w:val="both"/>
                            <w:rPr>
                              <w:color w:val="000000"/>
                            </w:rPr>
                          </w:pPr>
                          <w:sdt>
                            <w:sdtPr>
                              <w:alias w:val="Numeris"/>
                              <w:tag w:val="nr_4ed822b5c60e485a94ab6a40a5370ba5"/>
                              <w:lock w:val="sdtLocked"/>
                              <w:richText/>
                            </w:sdtPr>
                            <w:sdtContent>
                              <w:r>
                                <w:rPr>
                                  <w:color w:val="000000"/>
                                </w:rPr>
                                <w:t>6</w:t>
                              </w:r>
                            </w:sdtContent>
                          </w:sdt>
                          <w:r>
                            <w:rPr>
                              <w:color w:val="000000"/>
                            </w:rPr>
                            <w:t xml:space="preserve">) visuomeninės neįgaliųjų organizacijos. Jos atstovauja neįgaliųjų interesams bei padeda įgyvendinti neįgaliųjų socialinės integracijos priemones: organizuoja socialinių paslaugų teikimą neįgaliesiems, neįgaliųjų poilsį, sportą, turizmą, kultūrinę veiklą, tarptautinį bendradarbiavimą. Organizuodamos savo veiklą, visuomeninės neįgaliųjų organizacijos bendradarbiauja su valstybės ir savivaldybių institucijomis ir įstaigomis, gali gauti šių institucijų ir įstaigų finansinę paramą. </w:t>
                          </w:r>
                        </w:p>
                        <w:p>
                          <w:pPr>
                            <w:ind w:firstLine="708"/>
                            <w:jc w:val="both"/>
                            <w:rPr>
                              <w:b/>
                              <w:color w:val="000000"/>
                            </w:rPr>
                          </w:pPr>
                        </w:p>
                      </w:sdtContent>
                    </w:sdt>
                  </w:sdtContent>
                </w:sdt>
              </w:sdtContent>
            </w:sdt>
            <w:sdt>
              <w:sdtPr>
                <w:alias w:val="17 str."/>
                <w:tag w:val="part_4cb1a72dfd494abc9190c4cb5c0bb102"/>
                <w:lock w:val="sdtLocked"/>
                <w:richText/>
              </w:sdtPr>
              <w:sdtContent>
                <w:p>
                  <w:pPr>
                    <w:ind w:left="2410" w:hanging="1701"/>
                    <w:jc w:val="both"/>
                    <w:rPr>
                      <w:b/>
                    </w:rPr>
                  </w:pPr>
                  <w:sdt>
                    <w:sdtPr>
                      <w:alias w:val="Numeris"/>
                      <w:tag w:val="nr_4cb1a72dfd494abc9190c4cb5c0bb102"/>
                      <w:lock w:val="sdtLocked"/>
                      <w:richText/>
                    </w:sdtPr>
                    <w:sdtContent>
                      <w:r>
                        <w:rPr>
                          <w:b/>
                        </w:rPr>
                        <w:t>17</w:t>
                      </w:r>
                    </w:sdtContent>
                  </w:sdt>
                  <w:r>
                    <w:rPr>
                      <w:b/>
                    </w:rPr>
                    <w:t xml:space="preserve"> straipsnis. </w:t>
                  </w:r>
                  <w:sdt>
                    <w:sdtPr>
                      <w:alias w:val="Pavadinimas"/>
                      <w:tag w:val="title_4cb1a72dfd494abc9190c4cb5c0bb102"/>
                      <w:lock w:val="sdtLocked"/>
                      <w:richText/>
                    </w:sdtPr>
                    <w:sdtContent>
                      <w:r>
                        <w:rPr>
                          <w:b/>
                        </w:rPr>
                        <w:t>Lietuvos neįgaliųjų reikalų taryba prie Lietuvos Respublikos Vyriausybės</w:t>
                      </w:r>
                    </w:sdtContent>
                  </w:sdt>
                </w:p>
                <w:sdt>
                  <w:sdtPr>
                    <w:alias w:val="17 str. 1 d."/>
                    <w:tag w:val="part_0ca93dfb288b4867a9a6031905721662"/>
                    <w:lock w:val="sdtLocked"/>
                    <w:richText/>
                  </w:sdtPr>
                  <w:sdtContent>
                    <w:p>
                      <w:pPr>
                        <w:ind w:firstLine="708"/>
                        <w:jc w:val="both"/>
                        <w:rPr>
                          <w:color w:val="000000"/>
                        </w:rPr>
                      </w:pPr>
                      <w:sdt>
                        <w:sdtPr>
                          <w:alias w:val="Numeris"/>
                          <w:tag w:val="nr_0ca93dfb288b4867a9a6031905721662"/>
                          <w:lock w:val="sdtLocked"/>
                          <w:richText/>
                        </w:sdtPr>
                        <w:sdtContent>
                          <w:r>
                            <w:rPr>
                              <w:color w:val="000000"/>
                            </w:rPr>
                            <w:t>1</w:t>
                          </w:r>
                        </w:sdtContent>
                      </w:sdt>
                      <w:r>
                        <w:rPr>
                          <w:color w:val="000000"/>
                        </w:rPr>
                        <w:t>. Lietuvos neįgaliųjų reikalų taryba prie Lietuvos Respublikos Vyriausybės (toliau – Taryba) yra Vyriausybei atskaitinga kolegiali institucija.</w:t>
                      </w:r>
                    </w:p>
                  </w:sdtContent>
                </w:sdt>
                <w:sdt>
                  <w:sdtPr>
                    <w:alias w:val="17 str. 2 d."/>
                    <w:tag w:val="part_26637350fe6d4907bff5154a613275ed"/>
                    <w:lock w:val="sdtLocked"/>
                    <w:richText/>
                  </w:sdtPr>
                  <w:sdtContent>
                    <w:p>
                      <w:pPr>
                        <w:ind w:firstLine="708"/>
                        <w:jc w:val="both"/>
                        <w:rPr>
                          <w:color w:val="000000"/>
                        </w:rPr>
                      </w:pPr>
                      <w:sdt>
                        <w:sdtPr>
                          <w:alias w:val="Numeris"/>
                          <w:tag w:val="nr_26637350fe6d4907bff5154a613275ed"/>
                          <w:lock w:val="sdtLocked"/>
                          <w:richText/>
                        </w:sdtPr>
                        <w:sdtContent>
                          <w:r>
                            <w:rPr>
                              <w:color w:val="000000"/>
                            </w:rPr>
                            <w:t>2</w:t>
                          </w:r>
                        </w:sdtContent>
                      </w:sdt>
                      <w:r>
                        <w:rPr>
                          <w:color w:val="000000"/>
                        </w:rPr>
                        <w:t xml:space="preserve">. Tarybos nuostatus ir sudėtį tvirtina Vyriausybė. </w:t>
                      </w:r>
                    </w:p>
                  </w:sdtContent>
                </w:sdt>
                <w:sdt>
                  <w:sdtPr>
                    <w:alias w:val="17 str. 3 d."/>
                    <w:tag w:val="part_804b56ea4c864bf28edd20b69207b642"/>
                    <w:lock w:val="sdtLocked"/>
                    <w:richText/>
                  </w:sdtPr>
                  <w:sdtContent>
                    <w:p>
                      <w:pPr>
                        <w:ind w:firstLine="708"/>
                        <w:jc w:val="both"/>
                        <w:rPr>
                          <w:color w:val="000000"/>
                        </w:rPr>
                      </w:pPr>
                      <w:sdt>
                        <w:sdtPr>
                          <w:alias w:val="Numeris"/>
                          <w:tag w:val="nr_804b56ea4c864bf28edd20b69207b642"/>
                          <w:lock w:val="sdtLocked"/>
                          <w:richText/>
                        </w:sdtPr>
                        <w:sdtContent>
                          <w:r>
                            <w:rPr>
                              <w:color w:val="000000"/>
                            </w:rPr>
                            <w:t>3</w:t>
                          </w:r>
                        </w:sdtContent>
                      </w:sdt>
                      <w:r>
                        <w:rPr>
                          <w:color w:val="000000"/>
                        </w:rPr>
                        <w:t>. Taryba sudaroma pariteto principu iš visuomeninių neįgaliųjų organizacijų, turinčių filialus, atstovybes ar narius – kitas visuomenines neįgaliųjų organizacijas, ir valstybės institucijų atstovų. Lietuvos Respublikos Vyriausybės sprendimu į Tarybą gali būti įtraukti ir kitų organizacijų ir institucijų atstovai.</w:t>
                      </w:r>
                    </w:p>
                  </w:sdtContent>
                </w:sdt>
                <w:sdt>
                  <w:sdtPr>
                    <w:alias w:val="17 str. 4 d."/>
                    <w:tag w:val="part_78be00d82cb84297acbf431a861a759f"/>
                    <w:lock w:val="sdtLocked"/>
                    <w:richText/>
                  </w:sdtPr>
                  <w:sdtContent>
                    <w:p>
                      <w:pPr>
                        <w:ind w:firstLine="708"/>
                        <w:jc w:val="both"/>
                        <w:rPr>
                          <w:color w:val="000000"/>
                        </w:rPr>
                      </w:pPr>
                      <w:sdt>
                        <w:sdtPr>
                          <w:alias w:val="Numeris"/>
                          <w:tag w:val="nr_78be00d82cb84297acbf431a861a759f"/>
                          <w:lock w:val="sdtLocked"/>
                          <w:richText/>
                        </w:sdtPr>
                        <w:sdtContent>
                          <w:r>
                            <w:rPr>
                              <w:color w:val="000000"/>
                            </w:rPr>
                            <w:t>4</w:t>
                          </w:r>
                        </w:sdtContent>
                      </w:sdt>
                      <w:r>
                        <w:rPr>
                          <w:color w:val="000000"/>
                        </w:rPr>
                        <w:t xml:space="preserve">. Tarybos sprendimus vykdo sekretoriatas. Sekretoriatą sudaro valstybės tarnautojai ir dirbantys pagal darbo sutartis darbuotojai. Sekretoriato nuostatus tvirtina Taryba. </w:t>
                      </w:r>
                    </w:p>
                  </w:sdtContent>
                </w:sdt>
                <w:sdt>
                  <w:sdtPr>
                    <w:alias w:val="17 str. 5 d."/>
                    <w:tag w:val="part_8d2d053397b64ce1ba3797020a3a692c"/>
                    <w:lock w:val="sdtLocked"/>
                    <w:richText/>
                  </w:sdtPr>
                  <w:sdtContent>
                    <w:p>
                      <w:pPr>
                        <w:ind w:firstLine="708"/>
                        <w:jc w:val="both"/>
                        <w:rPr>
                          <w:color w:val="000000"/>
                        </w:rPr>
                      </w:pPr>
                      <w:sdt>
                        <w:sdtPr>
                          <w:alias w:val="Numeris"/>
                          <w:tag w:val="nr_8d2d053397b64ce1ba3797020a3a692c"/>
                          <w:lock w:val="sdtLocked"/>
                          <w:richText/>
                        </w:sdtPr>
                        <w:sdtContent>
                          <w:r>
                            <w:rPr>
                              <w:color w:val="000000"/>
                            </w:rPr>
                            <w:t>5</w:t>
                          </w:r>
                        </w:sdtContent>
                      </w:sdt>
                      <w:r>
                        <w:rPr>
                          <w:color w:val="000000"/>
                        </w:rPr>
                        <w:t>. Taryba yra juridinis asmuo. Ji turi sąskaitą banke, antspaudą su valstybės herbu ir savo pavadinimu.</w:t>
                      </w:r>
                    </w:p>
                  </w:sdtContent>
                </w:sdt>
                <w:sdt>
                  <w:sdtPr>
                    <w:alias w:val="17 str. 6 d."/>
                    <w:tag w:val="part_5c2438d874d341c79e31430360668fee"/>
                    <w:lock w:val="sdtLocked"/>
                    <w:richText/>
                  </w:sdtPr>
                  <w:sdtContent>
                    <w:p>
                      <w:pPr>
                        <w:ind w:firstLine="708"/>
                        <w:jc w:val="both"/>
                        <w:rPr>
                          <w:color w:val="000000"/>
                        </w:rPr>
                      </w:pPr>
                      <w:sdt>
                        <w:sdtPr>
                          <w:alias w:val="Numeris"/>
                          <w:tag w:val="nr_5c2438d874d341c79e31430360668fee"/>
                          <w:lock w:val="sdtLocked"/>
                          <w:richText/>
                        </w:sdtPr>
                        <w:sdtContent>
                          <w:r>
                            <w:rPr>
                              <w:color w:val="000000"/>
                            </w:rPr>
                            <w:t>6</w:t>
                          </w:r>
                        </w:sdtContent>
                      </w:sdt>
                      <w:r>
                        <w:rPr>
                          <w:color w:val="000000"/>
                        </w:rPr>
                        <w:t>. Už savo veiklą Taryba atsiskaito Lietuvos Respublikos Vyriausybei Tarybos nuostatuose nustatyta tvarka.</w:t>
                      </w:r>
                    </w:p>
                    <w:p>
                      <w:pPr>
                        <w:ind w:firstLine="708"/>
                        <w:jc w:val="both"/>
                        <w:rPr>
                          <w:color w:val="000000"/>
                        </w:rPr>
                      </w:pPr>
                    </w:p>
                  </w:sdtContent>
                </w:sdt>
              </w:sdtContent>
            </w:sdt>
          </w:sdtContent>
        </w:sdt>
        <w:sdt>
          <w:sdtPr>
            <w:alias w:val="skirsnis"/>
            <w:tag w:val="part_d3b247f5c02249e38b915191f5cf9dd1"/>
            <w:lock w:val="sdtLocked"/>
            <w:richText/>
          </w:sdtPr>
          <w:sdtContent>
            <w:p>
              <w:pPr>
                <w:jc w:val="center"/>
                <w:rPr>
                  <w:b/>
                  <w:color w:val="000000"/>
                </w:rPr>
              </w:pPr>
              <w:sdt>
                <w:sdtPr>
                  <w:alias w:val="Numeris"/>
                  <w:tag w:val="nr_d3b247f5c02249e38b915191f5cf9dd1"/>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d3b247f5c02249e38b915191f5cf9dd1"/>
                  <w:lock w:val="sdtLocked"/>
                  <w:richText/>
                </w:sdtPr>
                <w:sdtContent>
                  <w:r>
                    <w:rPr>
                      <w:b/>
                      <w:color w:val="000000"/>
                    </w:rPr>
                    <w:t>NEĮGALUMO LYGIO IR DARBINGUMO LYGIO NUSTATYMAS, PROFESINĖS REABILITACIJOS PASLAUGŲ TEIKIMAS, REABILITACIJOS PAŠALPA IR GINČŲ SPRENDIMAS</w:t>
                  </w:r>
                </w:sdtContent>
              </w:sdt>
            </w:p>
            <w:p>
              <w:pPr>
                <w:ind w:firstLine="708"/>
                <w:jc w:val="both"/>
                <w:rPr>
                  <w:color w:val="000000"/>
                </w:rPr>
              </w:pPr>
            </w:p>
            <w:sdt>
              <w:sdtPr>
                <w:alias w:val="18 str."/>
                <w:tag w:val="part_c99dcd3303394bcaaf93e70b3ea0f717"/>
                <w:lock w:val="sdtLocked"/>
                <w:richText/>
              </w:sdtPr>
              <w:sdtContent>
                <w:p>
                  <w:pPr>
                    <w:ind w:firstLine="708"/>
                    <w:jc w:val="both"/>
                    <w:rPr>
                      <w:b/>
                      <w:color w:val="000000"/>
                    </w:rPr>
                  </w:pPr>
                  <w:sdt>
                    <w:sdtPr>
                      <w:alias w:val="Numeris"/>
                      <w:tag w:val="nr_c99dcd3303394bcaaf93e70b3ea0f717"/>
                      <w:lock w:val="sdtLocked"/>
                      <w:richText/>
                    </w:sdtPr>
                    <w:sdtContent>
                      <w:r>
                        <w:rPr>
                          <w:b/>
                          <w:color w:val="000000"/>
                        </w:rPr>
                        <w:t>18</w:t>
                      </w:r>
                    </w:sdtContent>
                  </w:sdt>
                  <w:r>
                    <w:rPr>
                      <w:b/>
                      <w:color w:val="000000"/>
                    </w:rPr>
                    <w:t xml:space="preserve"> straipsnis. </w:t>
                  </w:r>
                  <w:sdt>
                    <w:sdtPr>
                      <w:alias w:val="Pavadinimas"/>
                      <w:tag w:val="title_c99dcd3303394bcaaf93e70b3ea0f717"/>
                      <w:lock w:val="sdtLocked"/>
                      <w:richText/>
                    </w:sdtPr>
                    <w:sdtContent>
                      <w:r>
                        <w:rPr>
                          <w:b/>
                          <w:color w:val="000000"/>
                        </w:rPr>
                        <w:t>Neįgalumo lygį ir darbingumo lygį nustatanti įstaiga</w:t>
                      </w:r>
                    </w:sdtContent>
                  </w:sdt>
                </w:p>
                <w:sdt>
                  <w:sdtPr>
                    <w:alias w:val="18 str. 1 d."/>
                    <w:tag w:val="part_b77ee6f67c184da9b7c33dff2ff29bc7"/>
                    <w:lock w:val="sdtLocked"/>
                    <w:richText/>
                  </w:sdtPr>
                  <w:sdtContent>
                    <w:p>
                      <w:pPr>
                        <w:ind w:firstLine="708"/>
                        <w:jc w:val="both"/>
                        <w:rPr>
                          <w:color w:val="000000"/>
                        </w:rPr>
                      </w:pPr>
                      <w:sdt>
                        <w:sdtPr>
                          <w:alias w:val="Numeris"/>
                          <w:tag w:val="nr_b77ee6f67c184da9b7c33dff2ff29bc7"/>
                          <w:lock w:val="sdtLocked"/>
                          <w:richText/>
                        </w:sdtPr>
                        <w:sdtContent>
                          <w:r>
                            <w:rPr>
                              <w:color w:val="000000"/>
                            </w:rPr>
                            <w:t>1</w:t>
                          </w:r>
                        </w:sdtContent>
                      </w:sdt>
                      <w:r>
                        <w:rPr>
                          <w:color w:val="000000"/>
                        </w:rPr>
                        <w:t>. Neįgalumo lygį ir darbingumo lygį nustato Neįgalumo ir darbingumo nustatymo tarnyba prie Socialinės apsaugos ir darbo ministerijos (toliau – Tarnyba).</w:t>
                      </w:r>
                    </w:p>
                  </w:sdtContent>
                </w:sdt>
                <w:sdt>
                  <w:sdtPr>
                    <w:alias w:val="18 str. 2 d."/>
                    <w:tag w:val="part_73d95f028e2a4c33bb7e7dcfd0fbe899"/>
                    <w:lock w:val="sdtLocked"/>
                    <w:richText/>
                  </w:sdtPr>
                  <w:sdtContent>
                    <w:p>
                      <w:pPr>
                        <w:ind w:firstLine="708"/>
                        <w:jc w:val="both"/>
                        <w:rPr>
                          <w:color w:val="000000"/>
                        </w:rPr>
                      </w:pPr>
                      <w:sdt>
                        <w:sdtPr>
                          <w:alias w:val="Numeris"/>
                          <w:tag w:val="nr_73d95f028e2a4c33bb7e7dcfd0fbe899"/>
                          <w:lock w:val="sdtLocked"/>
                          <w:richText/>
                        </w:sdtPr>
                        <w:sdtContent>
                          <w:r>
                            <w:rPr>
                              <w:color w:val="000000"/>
                            </w:rPr>
                            <w:t>2</w:t>
                          </w:r>
                        </w:sdtContent>
                      </w:sdt>
                      <w:r>
                        <w:rPr>
                          <w:color w:val="000000"/>
                        </w:rPr>
                        <w:t>. Tarnybos nuostatus tvirtina Socialinės apsaugos ir darbo ministerija.</w:t>
                      </w:r>
                    </w:p>
                  </w:sdtContent>
                </w:sdt>
                <w:sdt>
                  <w:sdtPr>
                    <w:alias w:val="18 str. 3 d."/>
                    <w:tag w:val="part_0f1a33663ea84f23844ec90e10493506"/>
                    <w:lock w:val="sdtLocked"/>
                    <w:richText/>
                  </w:sdtPr>
                  <w:sdtContent>
                    <w:p>
                      <w:pPr>
                        <w:ind w:firstLine="708"/>
                        <w:jc w:val="both"/>
                        <w:rPr>
                          <w:color w:val="000000"/>
                        </w:rPr>
                      </w:pPr>
                      <w:sdt>
                        <w:sdtPr>
                          <w:alias w:val="Numeris"/>
                          <w:tag w:val="nr_0f1a33663ea84f23844ec90e10493506"/>
                          <w:lock w:val="sdtLocked"/>
                          <w:richText/>
                        </w:sdtPr>
                        <w:sdtContent>
                          <w:r>
                            <w:rPr>
                              <w:color w:val="000000"/>
                            </w:rPr>
                            <w:t>3</w:t>
                          </w:r>
                        </w:sdtContent>
                      </w:sdt>
                      <w:r>
                        <w:rPr>
                          <w:color w:val="000000"/>
                        </w:rPr>
                        <w:t xml:space="preserve">. Tarnyba priima sprendimus dėl: </w:t>
                      </w:r>
                    </w:p>
                    <w:sdt>
                      <w:sdtPr>
                        <w:alias w:val="18 str. 3 d. 1 p."/>
                        <w:tag w:val="part_0a9bcd41916540fdaefd584bf505e3df"/>
                        <w:lock w:val="sdtLocked"/>
                        <w:richText/>
                      </w:sdtPr>
                      <w:sdtContent>
                        <w:p>
                          <w:pPr>
                            <w:ind w:firstLine="708"/>
                            <w:jc w:val="both"/>
                            <w:rPr>
                              <w:color w:val="000000"/>
                            </w:rPr>
                          </w:pPr>
                          <w:sdt>
                            <w:sdtPr>
                              <w:alias w:val="Numeris"/>
                              <w:tag w:val="nr_0a9bcd41916540fdaefd584bf505e3df"/>
                              <w:lock w:val="sdtLocked"/>
                              <w:richText/>
                            </w:sdtPr>
                            <w:sdtContent>
                              <w:r>
                                <w:rPr>
                                  <w:color w:val="000000"/>
                                </w:rPr>
                                <w:t>1</w:t>
                              </w:r>
                            </w:sdtContent>
                          </w:sdt>
                          <w:r>
                            <w:rPr>
                              <w:color w:val="000000"/>
                            </w:rPr>
                            <w:t xml:space="preserve">) neįgalumo lygio, jo priežasties, atsiradimo laiko, termino; </w:t>
                          </w:r>
                        </w:p>
                      </w:sdtContent>
                    </w:sdt>
                    <w:sdt>
                      <w:sdtPr>
                        <w:alias w:val="18 str. 3 d. 2 p."/>
                        <w:tag w:val="part_da88923691e64487a9b0de7fbeb37a2f"/>
                        <w:lock w:val="sdtLocked"/>
                        <w:richText/>
                      </w:sdtPr>
                      <w:sdtContent>
                        <w:p>
                          <w:pPr>
                            <w:ind w:firstLine="708"/>
                            <w:jc w:val="both"/>
                            <w:rPr>
                              <w:color w:val="000000"/>
                            </w:rPr>
                          </w:pPr>
                          <w:sdt>
                            <w:sdtPr>
                              <w:alias w:val="Numeris"/>
                              <w:tag w:val="nr_da88923691e64487a9b0de7fbeb37a2f"/>
                              <w:lock w:val="sdtLocked"/>
                              <w:richText/>
                            </w:sdtPr>
                            <w:sdtContent>
                              <w:r>
                                <w:rPr>
                                  <w:color w:val="000000"/>
                                </w:rPr>
                                <w:t>2</w:t>
                              </w:r>
                            </w:sdtContent>
                          </w:sdt>
                          <w:r>
                            <w:rPr>
                              <w:color w:val="000000"/>
                            </w:rPr>
                            <w:t xml:space="preserve">) darbingumo lygio, jo priežasties, atsiradimo laiko, termino; </w:t>
                          </w:r>
                        </w:p>
                      </w:sdtContent>
                    </w:sdt>
                    <w:sdt>
                      <w:sdtPr>
                        <w:alias w:val="18 str. 3 d. 3 p."/>
                        <w:tag w:val="part_e2df632c60c04d9b8469f056b130dca8"/>
                        <w:lock w:val="sdtLocked"/>
                        <w:richText/>
                      </w:sdtPr>
                      <w:sdtContent>
                        <w:p>
                          <w:pPr>
                            <w:ind w:firstLine="708"/>
                            <w:jc w:val="both"/>
                            <w:rPr>
                              <w:color w:val="000000"/>
                            </w:rPr>
                          </w:pPr>
                          <w:sdt>
                            <w:sdtPr>
                              <w:alias w:val="Numeris"/>
                              <w:tag w:val="nr_e2df632c60c04d9b8469f056b130dca8"/>
                              <w:lock w:val="sdtLocked"/>
                              <w:richText/>
                            </w:sdtPr>
                            <w:sdtContent>
                              <w:r>
                                <w:rPr>
                                  <w:color w:val="000000"/>
                                </w:rPr>
                                <w:t>3</w:t>
                              </w:r>
                            </w:sdtContent>
                          </w:sdt>
                          <w:r>
                            <w:rPr>
                              <w:color w:val="000000"/>
                            </w:rPr>
                            <w:t>) profesinės reabilitacijos paslaugų poreikio asmenims iki 18 metų, kurie yra (buvo) draudžiami valstybiniu socialiniu draudimu, ir asmenims, vyresniems kaip 18 metų;</w:t>
                          </w:r>
                        </w:p>
                      </w:sdtContent>
                    </w:sdt>
                    <w:sdt>
                      <w:sdtPr>
                        <w:alias w:val="18 str. 3 d. 4 p."/>
                        <w:tag w:val="part_16cd8215b7de43adacd4e5f8f9b3f11d"/>
                        <w:lock w:val="sdtLocked"/>
                        <w:richText/>
                      </w:sdtPr>
                      <w:sdtContent>
                        <w:p>
                          <w:pPr>
                            <w:ind w:firstLine="708"/>
                            <w:jc w:val="both"/>
                            <w:rPr>
                              <w:color w:val="000000"/>
                            </w:rPr>
                          </w:pPr>
                          <w:sdt>
                            <w:sdtPr>
                              <w:alias w:val="Numeris"/>
                              <w:tag w:val="nr_16cd8215b7de43adacd4e5f8f9b3f11d"/>
                              <w:lock w:val="sdtLocked"/>
                              <w:richText/>
                            </w:sdtPr>
                            <w:sdtContent>
                              <w:r>
                                <w:rPr>
                                  <w:color w:val="000000"/>
                                </w:rPr>
                                <w:t>4</w:t>
                              </w:r>
                            </w:sdtContent>
                          </w:sdt>
                          <w:r>
                            <w:rPr>
                              <w:color w:val="000000"/>
                            </w:rPr>
                            <w:t>) neįgaliųjų darbo pobūdžio ir sąlygų;</w:t>
                          </w:r>
                        </w:p>
                      </w:sdtContent>
                    </w:sdt>
                    <w:sdt>
                      <w:sdtPr>
                        <w:alias w:val="18 str. 3 d. 5 p."/>
                        <w:tag w:val="part_0a0a3ceeb068488a9baf56f77b4f3af7"/>
                        <w:lock w:val="sdtLocked"/>
                        <w:richText/>
                      </w:sdtPr>
                      <w:sdtContent>
                        <w:p>
                          <w:pPr>
                            <w:ind w:firstLine="708"/>
                            <w:jc w:val="both"/>
                          </w:pPr>
                          <w:sdt>
                            <w:sdtPr>
                              <w:alias w:val="Numeris"/>
                              <w:tag w:val="nr_0a0a3ceeb068488a9baf56f77b4f3af7"/>
                              <w:lock w:val="sdtLocked"/>
                              <w:richText/>
                            </w:sdtPr>
                            <w:sdtContent>
                              <w:r>
                                <w:rPr>
                                  <w:color w:val="000000"/>
                                </w:rPr>
                                <w:t>5</w:t>
                              </w:r>
                            </w:sdtContent>
                          </w:sdt>
                          <w:r>
                            <w:rPr>
                              <w:color w:val="000000"/>
                            </w:rPr>
                            <w:t>) bendro pirminio neįgaliųjų specialiųjų poreikių nustatymo;</w:t>
                          </w:r>
                        </w:p>
                      </w:sdtContent>
                    </w:sdt>
                    <w:sdt>
                      <w:sdtPr>
                        <w:alias w:val="6 p."/>
                        <w:tag w:val="part_f60b2e1e2fb14647aefdfeb138044da2"/>
                        <w:lock w:val="sdtLocked"/>
                        <w:richText/>
                      </w:sdtPr>
                      <w:sdtContent>
                        <w:p>
                          <w:pPr>
                            <w:ind w:firstLine="708"/>
                            <w:jc w:val="both"/>
                            <w:rPr>
                              <w:b/>
                              <w:color w:val="000000"/>
                            </w:rPr>
                          </w:pPr>
                          <w:sdt>
                            <w:sdtPr>
                              <w:alias w:val="Numeris"/>
                              <w:tag w:val="nr_f60b2e1e2fb14647aefdfeb138044da2"/>
                              <w:lock w:val="sdtLocked"/>
                              <w:richText/>
                            </w:sdtPr>
                            <w:sdtContent>
                              <w:r>
                                <w:rPr>
                                  <w:color w:val="000000"/>
                                </w:rPr>
                                <w:t>6</w:t>
                              </w:r>
                            </w:sdtContent>
                          </w:sdt>
                          <w:r>
                            <w:rPr>
                              <w:color w:val="000000"/>
                            </w:rPr>
                            <w:t>) netekto darbingumo procentų.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56926dff32274950974ffe733e502fd5"/>
                    <w:lock w:val="sdtLocked"/>
                    <w:richText/>
                  </w:sdtPr>
                  <w:sdtContent>
                    <w:p>
                      <w:pPr>
                        <w:ind w:firstLine="708"/>
                        <w:jc w:val="both"/>
                        <w:rPr>
                          <w:color w:val="000000"/>
                        </w:rPr>
                      </w:pPr>
                      <w:sdt>
                        <w:sdtPr>
                          <w:alias w:val="Numeris"/>
                          <w:tag w:val="nr_56926dff32274950974ffe733e502fd5"/>
                          <w:lock w:val="sdtLocked"/>
                          <w:richText/>
                        </w:sdtPr>
                        <w:sdtContent>
                          <w:r>
                            <w:rPr>
                              <w:color w:val="000000"/>
                            </w:rPr>
                            <w:t>2</w:t>
                          </w:r>
                        </w:sdtContent>
                      </w:sdt>
                      <w:r>
                        <w:rPr>
                          <w:color w:val="000000"/>
                        </w:rPr>
                        <w:t>. Neįgalumas gali būti trijų lygių – sunkus, vidutinis ir lengvas.</w:t>
                      </w:r>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19 str. 4 d."/>
                    <w:tag w:val="part_1159dfc5b8254aa1a478950ff799d8ab"/>
                    <w:lock w:val="sdtLocked"/>
                    <w:richText/>
                  </w:sdtPr>
                  <w:sdtContent>
                    <w:p>
                      <w:pPr>
                        <w:ind w:firstLine="708"/>
                        <w:jc w:val="both"/>
                        <w:rPr>
                          <w:color w:val="000000"/>
                        </w:rPr>
                      </w:pPr>
                      <w:sdt>
                        <w:sdtPr>
                          <w:alias w:val="Numeris"/>
                          <w:tag w:val="nr_1159dfc5b8254aa1a478950ff799d8ab"/>
                          <w:lock w:val="sdtLocked"/>
                          <w:richText/>
                        </w:sdtPr>
                        <w:sdtContent>
                          <w:r>
                            <w:rPr>
                              <w:color w:val="000000"/>
                            </w:rPr>
                            <w:t>4</w:t>
                          </w:r>
                        </w:sdtContent>
                      </w:sdt>
                      <w:r>
                        <w:rPr>
                          <w:color w:val="000000"/>
                        </w:rPr>
                        <w:t xml:space="preserve">. Neįgalumo lygio nustatymo kriterijus ir tvarką nustato Sveikatos apsaugos ministerija kartu su Socialinės apsaugos ir darbo ministerija bei Švietimo ir mokslo ministerija. </w:t>
                      </w:r>
                    </w:p>
                    <w:p>
                      <w:pPr>
                        <w:ind w:firstLine="708"/>
                        <w:jc w:val="both"/>
                        <w:rPr>
                          <w:color w:val="000000"/>
                        </w:rPr>
                      </w:pPr>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88526532e3f24a2c956d5aa3742a2a39"/>
                    <w:lock w:val="sdtLocked"/>
                    <w:richText/>
                  </w:sdtPr>
                  <w:sdtContent>
                    <w:p>
                      <w:pPr>
                        <w:ind w:firstLine="708"/>
                        <w:jc w:val="both"/>
                        <w:rPr>
                          <w:color w:val="000000"/>
                        </w:rPr>
                      </w:pPr>
                      <w:sdt>
                        <w:sdtPr>
                          <w:alias w:val="Numeris"/>
                          <w:tag w:val="nr_88526532e3f24a2c956d5aa3742a2a39"/>
                          <w:lock w:val="sdtLocked"/>
                          <w:richText/>
                        </w:sdtPr>
                        <w:sdtContent>
                          <w:r>
                            <w:rPr>
                              <w:color w:val="000000"/>
                            </w:rPr>
                            <w:t>3</w:t>
                          </w:r>
                        </w:sdtContent>
                      </w:sdt>
                      <w:r>
                        <w:rPr>
                          <w:color w:val="000000"/>
                        </w:rPr>
                        <w:t xml:space="preserve">. Darbingumo lygis dėl nelaimingo atsitikimo darbe ar profesinės ligos nustatomas asmenims neatsižvelgiant į jų amžių Lietuvos Respublikos Vyriausybės arba jos įgaliotos institucijos nustatyta tvarka. </w:t>
                      </w:r>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e7394705b10b45808628c19e89a29f0b"/>
                    <w:lock w:val="sdtLocked"/>
                    <w:richText/>
                  </w:sdtPr>
                  <w:sdtContent>
                    <w:p>
                      <w:pPr>
                        <w:ind w:firstLine="708"/>
                        <w:jc w:val="both"/>
                        <w:rPr>
                          <w:color w:val="000000"/>
                        </w:rPr>
                      </w:pPr>
                      <w:sdt>
                        <w:sdtPr>
                          <w:alias w:val="Numeris"/>
                          <w:tag w:val="nr_e7394705b10b45808628c19e89a29f0b"/>
                          <w:lock w:val="sdtLocked"/>
                          <w:richText/>
                        </w:sdtPr>
                        <w:sdtContent>
                          <w:r>
                            <w:rPr>
                              <w:color w:val="000000"/>
                            </w:rPr>
                            <w:t>7</w:t>
                          </w:r>
                        </w:sdtContent>
                      </w:sdt>
                      <w:r>
                        <w:rPr>
                          <w:color w:val="000000"/>
                        </w:rPr>
                        <w:t>. Darbingumas įvertinamas procentais ir jo lygis nustatomas 5 punktų intervalais, t. y.:</w:t>
                      </w:r>
                    </w:p>
                    <w:sdt>
                      <w:sdtPr>
                        <w:alias w:val="20 str. 7 d. 1 p."/>
                        <w:tag w:val="part_3cee955d246541b4bac6df7c3e41f941"/>
                        <w:lock w:val="sdtLocked"/>
                        <w:richText/>
                      </w:sdtPr>
                      <w:sdtContent>
                        <w:p>
                          <w:pPr>
                            <w:ind w:firstLine="708"/>
                            <w:jc w:val="both"/>
                            <w:rPr>
                              <w:color w:val="000000"/>
                            </w:rPr>
                          </w:pPr>
                          <w:sdt>
                            <w:sdtPr>
                              <w:alias w:val="Numeris"/>
                              <w:tag w:val="nr_3cee955d246541b4bac6df7c3e41f941"/>
                              <w:lock w:val="sdtLocked"/>
                              <w:richText/>
                            </w:sdtPr>
                            <w:sdtContent>
                              <w:r>
                                <w:rPr>
                                  <w:color w:val="000000"/>
                                </w:rPr>
                                <w:t>1</w:t>
                              </w:r>
                            </w:sdtContent>
                          </w:sdt>
                          <w:r>
                            <w:rPr>
                              <w:color w:val="000000"/>
                            </w:rPr>
                            <w:t>) jei asmeniui nustatoma 0–25 procentų darbingumo, asmuo laikomas nedarbingu;</w:t>
                          </w:r>
                        </w:p>
                      </w:sdtContent>
                    </w:sdt>
                    <w:sdt>
                      <w:sdtPr>
                        <w:alias w:val="20 str. 7 d. 2 p."/>
                        <w:tag w:val="part_7237788d214a4a5f8c2d9a28c43da2f1"/>
                        <w:lock w:val="sdtLocked"/>
                        <w:richText/>
                      </w:sdtPr>
                      <w:sdtContent>
                        <w:p>
                          <w:pPr>
                            <w:ind w:firstLine="708"/>
                            <w:jc w:val="both"/>
                            <w:rPr>
                              <w:color w:val="000000"/>
                            </w:rPr>
                          </w:pPr>
                          <w:sdt>
                            <w:sdtPr>
                              <w:alias w:val="Numeris"/>
                              <w:tag w:val="nr_7237788d214a4a5f8c2d9a28c43da2f1"/>
                              <w:lock w:val="sdtLocked"/>
                              <w:richText/>
                            </w:sdtPr>
                            <w:sdtContent>
                              <w:r>
                                <w:rPr>
                                  <w:color w:val="000000"/>
                                </w:rPr>
                                <w:t>2</w:t>
                              </w:r>
                            </w:sdtContent>
                          </w:sdt>
                          <w:r>
                            <w:rPr>
                              <w:color w:val="000000"/>
                            </w:rPr>
                            <w:t>) jei asmeniui nustatoma 30–55 procentų darbingumo, asmuo laikomas iš dalies darbingu;</w:t>
                          </w:r>
                        </w:p>
                      </w:sdtContent>
                    </w:sdt>
                    <w:sdt>
                      <w:sdtPr>
                        <w:alias w:val="20 str. 7 d. 3 p."/>
                        <w:tag w:val="part_d5612f941952442f990834a5226305df"/>
                        <w:lock w:val="sdtLocked"/>
                        <w:richText/>
                      </w:sdtPr>
                      <w:sdtContent>
                        <w:p>
                          <w:pPr>
                            <w:ind w:firstLine="708"/>
                            <w:jc w:val="both"/>
                            <w:rPr>
                              <w:color w:val="000000"/>
                            </w:rPr>
                          </w:pPr>
                          <w:sdt>
                            <w:sdtPr>
                              <w:alias w:val="Numeris"/>
                              <w:tag w:val="nr_d5612f941952442f990834a5226305df"/>
                              <w:lock w:val="sdtLocked"/>
                              <w:richText/>
                            </w:sdtPr>
                            <w:sdtContent>
                              <w:r>
                                <w:rPr>
                                  <w:color w:val="000000"/>
                                </w:rPr>
                                <w:t>3</w:t>
                              </w:r>
                            </w:sdtContent>
                          </w:sdt>
                          <w:r>
                            <w:rPr>
                              <w:color w:val="000000"/>
                            </w:rPr>
                            <w:t>) jei asmeniui nustatoma 60–100 procentų darbingumo, asmuo laikomas darbingu.</w:t>
                          </w:r>
                        </w:p>
                      </w:sdtContent>
                    </w:sdt>
                  </w:sdtContent>
                </w:sdt>
                <w:sdt>
                  <w:sdtPr>
                    <w:alias w:val="20 str. 8 d."/>
                    <w:tag w:val="part_29ea8e7b06684045b038b09e9b405e3e"/>
                    <w:lock w:val="sdtLocked"/>
                    <w:richText/>
                  </w:sdtPr>
                  <w:sdtContent>
                    <w:p>
                      <w:pPr>
                        <w:ind w:firstLine="708"/>
                        <w:jc w:val="both"/>
                        <w:rPr>
                          <w:color w:val="000000"/>
                        </w:rPr>
                      </w:pPr>
                      <w:sdt>
                        <w:sdtPr>
                          <w:alias w:val="Numeris"/>
                          <w:tag w:val="nr_29ea8e7b06684045b038b09e9b405e3e"/>
                          <w:lock w:val="sdtLocked"/>
                          <w:richText/>
                        </w:sdtPr>
                        <w:sdtContent>
                          <w:r>
                            <w:rPr>
                              <w:color w:val="000000"/>
                            </w:rPr>
                            <w:t>8</w:t>
                          </w:r>
                        </w:sdtContent>
                      </w:sdt>
                      <w:r>
                        <w:rPr>
                          <w:color w:val="000000"/>
                        </w:rPr>
                        <w:t xml:space="preserve">. Darbingumo lygio nustatymo kriterijus ir tvarką nustato Socialinės apsaugos ir darbo ministerija kartu su Sveikatos apsaugos ministerija. </w:t>
                      </w:r>
                    </w:p>
                    <w:p>
                      <w:pPr>
                        <w:ind w:firstLine="708"/>
                        <w:jc w:val="both"/>
                        <w:rPr>
                          <w:b/>
                          <w:color w:val="000000"/>
                        </w:rPr>
                      </w:pPr>
                    </w:p>
                  </w:sdtContent>
                </w:sdt>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5b44c6b0bafa4819ae7e88b692dd5e06"/>
                    <w:lock w:val="sdtLocked"/>
                    <w:richText/>
                  </w:sdtPr>
                  <w:sdtContent>
                    <w:p>
                      <w:pPr>
                        <w:ind w:firstLine="708"/>
                        <w:jc w:val="both"/>
                        <w:rPr>
                          <w:color w:val="000000"/>
                        </w:rPr>
                      </w:pPr>
                      <w:sdt>
                        <w:sdtPr>
                          <w:alias w:val="Numeris"/>
                          <w:tag w:val="nr_5b44c6b0bafa4819ae7e88b692dd5e06"/>
                          <w:lock w:val="sdtLocked"/>
                          <w:richText/>
                        </w:sdtPr>
                        <w:sdtContent>
                          <w:r>
                            <w:rPr>
                              <w:color w:val="000000"/>
                            </w:rPr>
                            <w:t>2</w:t>
                          </w:r>
                        </w:sdtContent>
                      </w:sdt>
                      <w:r>
                        <w:rPr>
                          <w:color w:val="000000"/>
                        </w:rPr>
                        <w:t xml:space="preserve">. Profesinės reabilitacijos paslaugų poreikio nustatymo kriterijus, profesinės reabilitacijos paslaugų teikimo bei finansavimo taisykles tvirtina Socialinės apsaugos ir darbo ministerija. </w:t>
                      </w:r>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e39e52fda9424dc2a52ff5bffcfbfb2c"/>
                    <w:lock w:val="sdtLocked"/>
                    <w:richText/>
                  </w:sdtPr>
                  <w:sdtContent>
                    <w:p>
                      <w:pPr>
                        <w:ind w:firstLine="708"/>
                        <w:jc w:val="both"/>
                        <w:rPr>
                          <w:color w:val="000000"/>
                        </w:rPr>
                      </w:pPr>
                      <w:sdt>
                        <w:sdtPr>
                          <w:alias w:val="Numeris"/>
                          <w:tag w:val="nr_e39e52fda9424dc2a52ff5bffcfbfb2c"/>
                          <w:lock w:val="sdtLocked"/>
                          <w:richText/>
                        </w:sdtPr>
                        <w:sdtContent>
                          <w:r>
                            <w:rPr>
                              <w:color w:val="000000"/>
                            </w:rPr>
                            <w:t>4</w:t>
                          </w:r>
                        </w:sdtContent>
                      </w:sdt>
                      <w:r>
                        <w:rPr>
                          <w:color w:val="000000"/>
                        </w:rPr>
                        <w:t>. Profesinės reabilitacijos paslaugų teikimas finansuojamas iš valstybės biudžeto, Užimtumo fondo ir kitų lėšų.</w:t>
                      </w:r>
                    </w:p>
                    <w:p>
                      <w:pPr>
                        <w:ind w:firstLine="708"/>
                        <w:jc w:val="both"/>
                        <w:rPr>
                          <w:b/>
                          <w:color w:val="000000"/>
                        </w:rPr>
                      </w:pPr>
                    </w:p>
                  </w:sdtContent>
                </w:sdt>
              </w:sdtContent>
            </w:sdt>
            <w:sdt>
              <w:sdtPr>
                <w:alias w:val="22 str."/>
                <w:tag w:val="part_7f1bee1485ce4e61bfc1c70a7a18d1b4"/>
                <w:lock w:val="sdtLocked"/>
                <w:richText/>
              </w:sdtPr>
              <w:sdtContent>
                <w:p>
                  <w:pPr>
                    <w:ind w:firstLine="708"/>
                    <w:jc w:val="both"/>
                    <w:rPr>
                      <w:b/>
                      <w:color w:val="000000"/>
                    </w:rPr>
                  </w:pPr>
                  <w:sdt>
                    <w:sdtPr>
                      <w:alias w:val="Numeris"/>
                      <w:tag w:val="nr_7f1bee1485ce4e61bfc1c70a7a18d1b4"/>
                      <w:lock w:val="sdtLocked"/>
                      <w:richText/>
                    </w:sdtPr>
                    <w:sdtContent>
                      <w:r>
                        <w:rPr>
                          <w:b/>
                          <w:color w:val="000000"/>
                        </w:rPr>
                        <w:t>22</w:t>
                      </w:r>
                    </w:sdtContent>
                  </w:sdt>
                  <w:r>
                    <w:rPr>
                      <w:b/>
                      <w:color w:val="000000"/>
                    </w:rPr>
                    <w:t xml:space="preserve"> straipsnis. </w:t>
                  </w:r>
                  <w:sdt>
                    <w:sdtPr>
                      <w:alias w:val="Pavadinimas"/>
                      <w:tag w:val="title_7f1bee1485ce4e61bfc1c70a7a18d1b4"/>
                      <w:lock w:val="sdtLocked"/>
                      <w:richText/>
                    </w:sdtPr>
                    <w:sdtContent>
                      <w:r>
                        <w:rPr>
                          <w:b/>
                          <w:color w:val="000000"/>
                        </w:rPr>
                        <w:t>Profesinės reabilitacijos pašalpa</w:t>
                      </w:r>
                    </w:sdtContent>
                  </w:sdt>
                </w:p>
                <w:sdt>
                  <w:sdtPr>
                    <w:alias w:val="22 str. 1 d."/>
                    <w:tag w:val="part_9d51fcfcc54f470497050aa74cf7daeb"/>
                    <w:lock w:val="sdtLocked"/>
                    <w:richText/>
                  </w:sdtPr>
                  <w:sdtContent>
                    <w:p>
                      <w:pPr>
                        <w:ind w:firstLine="708"/>
                        <w:jc w:val="both"/>
                        <w:rPr>
                          <w:color w:val="000000"/>
                        </w:rPr>
                      </w:pPr>
                      <w:sdt>
                        <w:sdtPr>
                          <w:alias w:val="Numeris"/>
                          <w:tag w:val="nr_9d51fcfcc54f470497050aa74cf7daeb"/>
                          <w:lock w:val="sdtLocked"/>
                          <w:richText/>
                        </w:sdtPr>
                        <w:sdtContent>
                          <w:r>
                            <w:rPr>
                              <w:color w:val="000000"/>
                            </w:rPr>
                            <w:t>1</w:t>
                          </w:r>
                        </w:sdtContent>
                      </w:sdt>
                      <w:r>
                        <w:rPr>
                          <w:color w:val="000000"/>
                        </w:rPr>
                        <w:t>. Kai asmuo, dalyvaujantis profesinės reabilitacijos programoje, yra draudžiamas visų rūšių valstybiniu socialiniu draudimu, jam iš Valstybinio socialinio draudimo fondo biudžeto lėšų mokama profesinės reabilitacijos pašalpa. Jos dydis ir mokėjimo tvarka nustatyti Ligos ir motinystės socialinio draudimo įstatyme.</w:t>
                      </w:r>
                    </w:p>
                  </w:sdtContent>
                </w:sdt>
                <w:sdt>
                  <w:sdtPr>
                    <w:alias w:val="22 str. 2 d."/>
                    <w:tag w:val="part_23ffb3b54d074ee88f3eb37c38fa0886"/>
                    <w:lock w:val="sdtLocked"/>
                    <w:richText/>
                  </w:sdtPr>
                  <w:sdtContent>
                    <w:p>
                      <w:pPr>
                        <w:ind w:firstLine="708"/>
                        <w:jc w:val="both"/>
                        <w:rPr>
                          <w:color w:val="000000"/>
                        </w:rPr>
                      </w:pPr>
                      <w:sdt>
                        <w:sdtPr>
                          <w:alias w:val="Numeris"/>
                          <w:tag w:val="nr_23ffb3b54d074ee88f3eb37c38fa0886"/>
                          <w:lock w:val="sdtLocked"/>
                          <w:richText/>
                        </w:sdtPr>
                        <w:sdtContent>
                          <w:r>
                            <w:rPr>
                              <w:color w:val="000000"/>
                            </w:rPr>
                            <w:t>2</w:t>
                          </w:r>
                        </w:sdtContent>
                      </w:sdt>
                      <w:r>
                        <w:rPr>
                          <w:color w:val="000000"/>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pašalpa.</w:t>
                      </w:r>
                    </w:p>
                  </w:sdtContent>
                </w:sdt>
                <w:sdt>
                  <w:sdtPr>
                    <w:alias w:val="22 str. 3 d."/>
                    <w:tag w:val="part_6f00fe593b7b48929f20ff2e8f32a8a5"/>
                    <w:lock w:val="sdtLocked"/>
                    <w:richText/>
                  </w:sdtPr>
                  <w:sdtContent>
                    <w:p>
                      <w:pPr>
                        <w:ind w:firstLine="708"/>
                        <w:jc w:val="both"/>
                        <w:rPr>
                          <w:color w:val="000000"/>
                        </w:rPr>
                      </w:pPr>
                      <w:sdt>
                        <w:sdtPr>
                          <w:alias w:val="Numeris"/>
                          <w:tag w:val="nr_6f00fe593b7b48929f20ff2e8f32a8a5"/>
                          <w:lock w:val="sdtLocked"/>
                          <w:richText/>
                        </w:sdtPr>
                        <w:sdtContent>
                          <w:r>
                            <w:rPr>
                              <w:color w:val="000000"/>
                            </w:rPr>
                            <w:t>3</w:t>
                          </w:r>
                        </w:sdtContent>
                      </w:sdt>
                      <w:r>
                        <w:rPr>
                          <w:color w:val="000000"/>
                        </w:rPr>
                        <w:t xml:space="preserve">. Teisę gauti profesinės reabilitacijos pašalpą turi asmenys, kuriems Tarnyba nustatė profesinės reabilitacijos paslaugų poreikį ir kurie dalyvauja profesinės reabilitacijos programoje. </w:t>
                      </w:r>
                    </w:p>
                  </w:sdtContent>
                </w:sdt>
                <w:sdt>
                  <w:sdtPr>
                    <w:alias w:val="22 str. 4 d."/>
                    <w:tag w:val="part_36e0eb4048fa41bb87a642be6f8b7d7a"/>
                    <w:lock w:val="sdtLocked"/>
                    <w:richText/>
                  </w:sdtPr>
                  <w:sdtContent>
                    <w:p>
                      <w:pPr>
                        <w:ind w:firstLine="708"/>
                        <w:jc w:val="both"/>
                        <w:rPr>
                          <w:color w:val="000000"/>
                        </w:rPr>
                      </w:pPr>
                      <w:sdt>
                        <w:sdtPr>
                          <w:alias w:val="Numeris"/>
                          <w:tag w:val="nr_36e0eb4048fa41bb87a642be6f8b7d7a"/>
                          <w:lock w:val="sdtLocked"/>
                          <w:richText/>
                        </w:sdtPr>
                        <w:sdtContent>
                          <w:r>
                            <w:rPr>
                              <w:color w:val="000000"/>
                            </w:rPr>
                            <w:t>4</w:t>
                          </w:r>
                        </w:sdtContent>
                      </w:sdt>
                      <w:r>
                        <w:rPr>
                          <w:color w:val="000000"/>
                        </w:rPr>
                        <w:t xml:space="preserve">. Profesinės reabilitacijos pašalpa asmeniui skiriama nuo pirmos dalyvavimo profesinės reabilitacijos programoje dienos ir mokama kiekvieną mėnesį, bet ne ilgiau kaip 180 kalendorinių dienų. Ši pašalpa skiriama ir mokama neatsižvelgiant į kitas asmens gaunamas pajamas. </w:t>
                      </w:r>
                    </w:p>
                  </w:sdtContent>
                </w:sdt>
                <w:sdt>
                  <w:sdtPr>
                    <w:alias w:val="22 str. 5 d."/>
                    <w:tag w:val="part_87d078630339432882a5dca32ca5bdb8"/>
                    <w:lock w:val="sdtLocked"/>
                    <w:richText/>
                  </w:sdtPr>
                  <w:sdtContent>
                    <w:p>
                      <w:pPr>
                        <w:ind w:firstLine="708"/>
                        <w:jc w:val="both"/>
                        <w:rPr>
                          <w:i/>
                          <w:color w:val="000000"/>
                        </w:rPr>
                      </w:pPr>
                      <w:sdt>
                        <w:sdtPr>
                          <w:alias w:val="Numeris"/>
                          <w:tag w:val="nr_87d078630339432882a5dca32ca5bdb8"/>
                          <w:lock w:val="sdtLocked"/>
                          <w:richText/>
                        </w:sdtPr>
                        <w:sdtContent>
                          <w:r>
                            <w:rPr>
                              <w:color w:val="000000"/>
                            </w:rPr>
                            <w:t>5</w:t>
                          </w:r>
                        </w:sdtContent>
                      </w:sdt>
                      <w:r>
                        <w:rPr>
                          <w:color w:val="000000"/>
                        </w:rPr>
                        <w:t xml:space="preserve">. Sprendimą dėl profesinės reabilitacijos pašalpos mokėjimo priima šią pašalpą skirianti ir mokanti institucija, vadovaudamasi Tarnybos sprendimu dėl profesinės reabilitacijos paslaugų poreikio. </w:t>
                      </w:r>
                    </w:p>
                  </w:sdtContent>
                </w:sdt>
                <w:sdt>
                  <w:sdtPr>
                    <w:alias w:val="22 str. 6 d."/>
                    <w:tag w:val="part_5a63ba9ce8a041f49bc1978c98de02a8"/>
                    <w:lock w:val="sdtLocked"/>
                    <w:richText/>
                  </w:sdtPr>
                  <w:sdtContent>
                    <w:p>
                      <w:pPr>
                        <w:ind w:firstLine="708"/>
                        <w:jc w:val="both"/>
                        <w:rPr>
                          <w:color w:val="000000"/>
                        </w:rPr>
                      </w:pPr>
                      <w:sdt>
                        <w:sdtPr>
                          <w:alias w:val="Numeris"/>
                          <w:tag w:val="nr_5a63ba9ce8a041f49bc1978c98de02a8"/>
                          <w:lock w:val="sdtLocked"/>
                          <w:richText/>
                        </w:sdtPr>
                        <w:sdtContent>
                          <w:r>
                            <w:rPr>
                              <w:color w:val="000000"/>
                            </w:rPr>
                            <w:t>6</w:t>
                          </w:r>
                        </w:sdtContent>
                      </w:sdt>
                      <w:r>
                        <w:rPr>
                          <w:color w:val="000000"/>
                        </w:rPr>
                        <w:t>. Pasibaigus profesinės reabilitacijos programai, Tarnyba priima sprendimą dėl asmens darbingumo lygio.</w:t>
                      </w:r>
                    </w:p>
                    <w:p>
                      <w:pPr>
                        <w:ind w:firstLine="708"/>
                        <w:jc w:val="both"/>
                        <w:rPr>
                          <w:color w:val="000000"/>
                        </w:rPr>
                      </w:pPr>
                    </w:p>
                  </w:sdtContent>
                </w:sdt>
              </w:sdtContent>
            </w:sdt>
            <w:sdt>
              <w:sdtPr>
                <w:alias w:val="23 str."/>
                <w:tag w:val="part_f6622ba81a774a0db06e1ce9786532e4"/>
                <w:lock w:val="sdtLocked"/>
                <w:richText/>
              </w:sdtPr>
              <w:sdtContent>
                <w:p>
                  <w:pPr>
                    <w:ind w:left="708"/>
                    <w:jc w:val="both"/>
                    <w:rPr>
                      <w:b/>
                      <w:color w:val="000000"/>
                    </w:rPr>
                  </w:pPr>
                  <w:sdt>
                    <w:sdtPr>
                      <w:alias w:val="Numeris"/>
                      <w:tag w:val="nr_f6622ba81a774a0db06e1ce9786532e4"/>
                      <w:lock w:val="sdtLocked"/>
                      <w:richText/>
                    </w:sdtPr>
                    <w:sdtContent>
                      <w:r>
                        <w:rPr>
                          <w:b/>
                          <w:color w:val="000000"/>
                        </w:rPr>
                        <w:t>23</w:t>
                      </w:r>
                    </w:sdtContent>
                  </w:sdt>
                  <w:r>
                    <w:rPr>
                      <w:b/>
                      <w:color w:val="000000"/>
                    </w:rPr>
                    <w:t xml:space="preserve"> straipsnis. </w:t>
                  </w:r>
                  <w:sdt>
                    <w:sdtPr>
                      <w:alias w:val="Pavadinimas"/>
                      <w:tag w:val="title_f6622ba81a774a0db06e1ce9786532e4"/>
                      <w:lock w:val="sdtLocked"/>
                      <w:richText/>
                    </w:sdtPr>
                    <w:sdtContent>
                      <w:r>
                        <w:rPr>
                          <w:b/>
                          <w:color w:val="000000"/>
                        </w:rPr>
                        <w:t>Ginčų dėl neįgalumo lygio ir darbingumo lygio nustatymo sprendimas</w:t>
                      </w:r>
                    </w:sdtContent>
                  </w:sdt>
                </w:p>
                <w:sdt>
                  <w:sdtPr>
                    <w:alias w:val="23 str. 1 d."/>
                    <w:tag w:val="part_74bb3a33fcfd4a65a32bb6211bebfa23"/>
                    <w:lock w:val="sdtLocked"/>
                    <w:richText/>
                  </w:sdtPr>
                  <w:sdtContent>
                    <w:p>
                      <w:pPr>
                        <w:ind w:firstLine="708"/>
                        <w:jc w:val="both"/>
                        <w:rPr>
                          <w:color w:val="000000"/>
                        </w:rPr>
                      </w:pPr>
                      <w:sdt>
                        <w:sdtPr>
                          <w:alias w:val="Numeris"/>
                          <w:tag w:val="nr_74bb3a33fcfd4a65a32bb6211bebfa23"/>
                          <w:lock w:val="sdtLocked"/>
                          <w:richText/>
                        </w:sdtPr>
                        <w:sdtContent>
                          <w:r>
                            <w:rPr>
                              <w:color w:val="000000"/>
                            </w:rPr>
                            <w:t>1</w:t>
                          </w:r>
                        </w:sdtContent>
                      </w:sdt>
                      <w:r>
                        <w:rPr>
                          <w:color w:val="000000"/>
                        </w:rPr>
                        <w:t xml:space="preserve">. Ginčus dėl neįgalumo lygio ir darbingumo lygio nustatymo nagrinėja ir sprendžia Ginčų komisija prie Socialinės apsaugos ir darbo ministerijos (toliau – Komisija). </w:t>
                      </w:r>
                    </w:p>
                  </w:sdtContent>
                </w:sdt>
                <w:sdt>
                  <w:sdtPr>
                    <w:alias w:val="23 str. 2 d."/>
                    <w:tag w:val="part_2b64455199834b788ee1bdc4ee69bd18"/>
                    <w:lock w:val="sdtLocked"/>
                    <w:richText/>
                  </w:sdtPr>
                  <w:sdtContent>
                    <w:p>
                      <w:pPr>
                        <w:ind w:firstLine="708"/>
                        <w:jc w:val="both"/>
                        <w:rPr>
                          <w:color w:val="000000"/>
                        </w:rPr>
                      </w:pPr>
                      <w:sdt>
                        <w:sdtPr>
                          <w:alias w:val="Numeris"/>
                          <w:tag w:val="nr_2b64455199834b788ee1bdc4ee69bd18"/>
                          <w:lock w:val="sdtLocked"/>
                          <w:richText/>
                        </w:sdtPr>
                        <w:sdtContent>
                          <w:r>
                            <w:rPr>
                              <w:color w:val="000000"/>
                            </w:rPr>
                            <w:t>2</w:t>
                          </w:r>
                        </w:sdtContent>
                      </w:sdt>
                      <w:r>
                        <w:rPr>
                          <w:color w:val="000000"/>
                        </w:rPr>
                        <w:t>. Komisiją steigia, jos sudėtį, nuostatus bei ginčų nagrinėjimo tvarką tvirtina socialinės apsaugos ir darbo ministras.</w:t>
                      </w:r>
                    </w:p>
                  </w:sdtContent>
                </w:sdt>
                <w:sdt>
                  <w:sdtPr>
                    <w:alias w:val="23 str. 3 d."/>
                    <w:tag w:val="part_c23c84636a3b44f0a12501a7535eafbf"/>
                    <w:lock w:val="sdtLocked"/>
                    <w:richText/>
                  </w:sdtPr>
                  <w:sdtContent>
                    <w:p>
                      <w:pPr>
                        <w:ind w:firstLine="708"/>
                        <w:jc w:val="both"/>
                        <w:rPr>
                          <w:color w:val="000000"/>
                        </w:rPr>
                      </w:pPr>
                      <w:sdt>
                        <w:sdtPr>
                          <w:alias w:val="Numeris"/>
                          <w:tag w:val="nr_c23c84636a3b44f0a12501a7535eafbf"/>
                          <w:lock w:val="sdtLocked"/>
                          <w:richText/>
                        </w:sdtPr>
                        <w:sdtContent>
                          <w:r>
                            <w:rPr>
                              <w:color w:val="000000"/>
                            </w:rPr>
                            <w:t>3</w:t>
                          </w:r>
                        </w:sdtContent>
                      </w:sdt>
                      <w:r>
                        <w:rPr>
                          <w:color w:val="000000"/>
                        </w:rPr>
                        <w:t>. Komisijos priimtą sprendimą privalo vykdyti ginčo šalys ir kiti su ginču susiję asmenys.</w:t>
                      </w:r>
                    </w:p>
                  </w:sdtContent>
                </w:sdt>
                <w:sdt>
                  <w:sdtPr>
                    <w:alias w:val="23 str. 4 d."/>
                    <w:tag w:val="part_5f716ce1c70c4df1af8e7be20c7f70f1"/>
                    <w:lock w:val="sdtLocked"/>
                    <w:richText/>
                  </w:sdtPr>
                  <w:sdtContent>
                    <w:p>
                      <w:pPr>
                        <w:ind w:firstLine="708"/>
                        <w:jc w:val="both"/>
                        <w:rPr>
                          <w:color w:val="000000"/>
                        </w:rPr>
                      </w:pPr>
                      <w:sdt>
                        <w:sdtPr>
                          <w:alias w:val="Numeris"/>
                          <w:tag w:val="nr_5f716ce1c70c4df1af8e7be20c7f70f1"/>
                          <w:lock w:val="sdtLocked"/>
                          <w:richText/>
                        </w:sdtPr>
                        <w:sdtContent>
                          <w:r>
                            <w:rPr>
                              <w:color w:val="000000"/>
                            </w:rPr>
                            <w:t>4</w:t>
                          </w:r>
                        </w:sdtContent>
                      </w:sdt>
                      <w:r>
                        <w:rPr>
                          <w:color w:val="000000"/>
                        </w:rPr>
                        <w:t xml:space="preserve">. Komisijos sprendimas gali būti skundžiamas teismui įstatymų nustatyta tvarka. </w:t>
                      </w:r>
                    </w:p>
                    <w:p>
                      <w:pPr>
                        <w:jc w:val="both"/>
                        <w:rPr>
                          <w:color w:val="000000"/>
                        </w:rPr>
                      </w:pPr>
                    </w:p>
                  </w:sdtContent>
                </w:sdt>
              </w:sdtContent>
            </w:sdt>
          </w:sdtContent>
        </w:sdt>
        <w:sdt>
          <w:sdtPr>
            <w:alias w:val="skirsnis"/>
            <w:tag w:val="part_d11ca03a4c094810b397225ebe9e0692"/>
            <w:lock w:val="sdtLocked"/>
            <w:richText/>
          </w:sdtPr>
          <w:sdtContent>
            <w:p>
              <w:pPr>
                <w:jc w:val="center"/>
                <w:rPr>
                  <w:b/>
                  <w:color w:val="000000"/>
                </w:rPr>
              </w:pPr>
              <w:sdt>
                <w:sdtPr>
                  <w:alias w:val="Numeris"/>
                  <w:tag w:val="nr_d11ca03a4c094810b397225ebe9e0692"/>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d11ca03a4c094810b397225ebe9e0692"/>
                  <w:lock w:val="sdtLocked"/>
                  <w:richText/>
                </w:sdtPr>
                <w:sdtContent>
                  <w:r>
                    <w:rPr>
                      <w:b/>
                      <w:color w:val="000000"/>
                    </w:rPr>
                    <w:t>SPECIALIŲJŲ POREIKIŲ NUSTATYMAS IR TENKINIMAS</w:t>
                  </w:r>
                </w:sdtContent>
              </w:sdt>
            </w:p>
            <w:p>
              <w:pPr>
                <w:ind w:firstLine="708"/>
                <w:jc w:val="both"/>
                <w:rPr>
                  <w:b/>
                  <w:color w:val="000000"/>
                </w:rPr>
              </w:pPr>
            </w:p>
            <w:sdt>
              <w:sdtPr>
                <w:alias w:val="24 str."/>
                <w:tag w:val="part_3b8d4657d6c04470b12fdd4f3db91d70"/>
                <w:lock w:val="sdtLocked"/>
                <w:richText/>
              </w:sdtPr>
              <w:sdtContent>
                <w:p>
                  <w:pPr>
                    <w:ind w:firstLine="708"/>
                    <w:jc w:val="both"/>
                    <w:rPr>
                      <w:b/>
                      <w:color w:val="000000"/>
                    </w:rPr>
                  </w:pPr>
                  <w:sdt>
                    <w:sdtPr>
                      <w:alias w:val="Numeris"/>
                      <w:tag w:val="nr_3b8d4657d6c04470b12fdd4f3db91d70"/>
                      <w:lock w:val="sdtLocked"/>
                      <w:richText/>
                    </w:sdtPr>
                    <w:sdtContent>
                      <w:r>
                        <w:rPr>
                          <w:b/>
                          <w:color w:val="000000"/>
                        </w:rPr>
                        <w:t>24</w:t>
                      </w:r>
                    </w:sdtContent>
                  </w:sdt>
                  <w:r>
                    <w:rPr>
                      <w:b/>
                      <w:color w:val="000000"/>
                    </w:rPr>
                    <w:t xml:space="preserve"> straipsnis. </w:t>
                  </w:r>
                  <w:sdt>
                    <w:sdtPr>
                      <w:alias w:val="Pavadinimas"/>
                      <w:tag w:val="title_3b8d4657d6c04470b12fdd4f3db91d70"/>
                      <w:lock w:val="sdtLocked"/>
                      <w:richText/>
                    </w:sdtPr>
                    <w:sdtContent>
                      <w:r>
                        <w:rPr>
                          <w:b/>
                          <w:color w:val="000000"/>
                        </w:rPr>
                        <w:t>Specialiųjų poreikių nustatymas ir tenkinimas</w:t>
                      </w:r>
                    </w:sdtContent>
                  </w:sdt>
                </w:p>
                <w:sdt>
                  <w:sdtPr>
                    <w:alias w:val="24 str. 1 d."/>
                    <w:tag w:val="part_3badc2a6f4274ce98ed8482eca6142ff"/>
                    <w:lock w:val="sdtLocked"/>
                    <w:richText/>
                  </w:sdtPr>
                  <w:sdtContent>
                    <w:p>
                      <w:pPr>
                        <w:ind w:firstLine="708"/>
                        <w:jc w:val="both"/>
                        <w:rPr>
                          <w:color w:val="000000"/>
                        </w:rPr>
                      </w:pPr>
                      <w:sdt>
                        <w:sdtPr>
                          <w:alias w:val="Numeris"/>
                          <w:tag w:val="nr_3badc2a6f4274ce98ed8482eca6142ff"/>
                          <w:lock w:val="sdtLocked"/>
                          <w:richText/>
                        </w:sdtPr>
                        <w:sdtContent>
                          <w:r>
                            <w:rPr>
                              <w:color w:val="000000"/>
                            </w:rPr>
                            <w:t>1</w:t>
                          </w:r>
                        </w:sdtContent>
                      </w:sdt>
                      <w:r>
                        <w:rPr>
                          <w:color w:val="000000"/>
                        </w:rPr>
                        <w:t>. Specialieji neįgaliųjų poreikiai nustatomi ir tenkinami neatsižvelgiant į jų amžių, neįgalumo lygį ar darbingumo lygį ir siekiant užtikrinti lygias teises ir galimybes visose gyvenimo srityse.</w:t>
                      </w:r>
                    </w:p>
                  </w:sdtContent>
                </w:sdt>
                <w:sdt>
                  <w:sdtPr>
                    <w:alias w:val="24 str. 2 d."/>
                    <w:tag w:val="part_9ed15f1d9e034e60a081b69fd31d2bd6"/>
                    <w:lock w:val="sdtLocked"/>
                    <w:richText/>
                  </w:sdtPr>
                  <w:sdtContent>
                    <w:p>
                      <w:pPr>
                        <w:ind w:firstLine="708"/>
                        <w:jc w:val="both"/>
                        <w:rPr>
                          <w:color w:val="000000"/>
                        </w:rPr>
                      </w:pPr>
                      <w:sdt>
                        <w:sdtPr>
                          <w:alias w:val="Numeris"/>
                          <w:tag w:val="nr_9ed15f1d9e034e60a081b69fd31d2bd6"/>
                          <w:lock w:val="sdtLocked"/>
                          <w:richText/>
                        </w:sdtPr>
                        <w:sdtContent>
                          <w:r>
                            <w:rPr>
                              <w:color w:val="000000"/>
                            </w:rPr>
                            <w:t>2</w:t>
                          </w:r>
                        </w:sdtContent>
                      </w:sdt>
                      <w:r>
                        <w:rPr>
                          <w:color w:val="000000"/>
                        </w:rPr>
                        <w:t xml:space="preserve">. Specialieji poreikiai nustatomi tokiose pagrindinėse neįgaliųjų veiklos srityse: buityje ir asmeniniame gyvenime, ugdymesi, darbinėje veikloje, visuomeniniame gyvenime. </w:t>
                      </w:r>
                    </w:p>
                  </w:sdtContent>
                </w:sdt>
                <w:sdt>
                  <w:sdtPr>
                    <w:alias w:val="24 str. 3 d."/>
                    <w:tag w:val="part_8eb416928689438c97418da778e2b2a6"/>
                    <w:lock w:val="sdtLocked"/>
                    <w:richText/>
                  </w:sdtPr>
                  <w:sdtContent>
                    <w:p>
                      <w:pPr>
                        <w:ind w:firstLine="708"/>
                        <w:jc w:val="both"/>
                        <w:rPr>
                          <w:color w:val="000000"/>
                        </w:rPr>
                      </w:pPr>
                      <w:sdt>
                        <w:sdtPr>
                          <w:alias w:val="Numeris"/>
                          <w:tag w:val="nr_8eb416928689438c97418da778e2b2a6"/>
                          <w:lock w:val="sdtLocked"/>
                          <w:richText/>
                        </w:sdtPr>
                        <w:sdtContent>
                          <w:r>
                            <w:rPr>
                              <w:color w:val="000000"/>
                            </w:rPr>
                            <w:t>3</w:t>
                          </w:r>
                        </w:sdtContent>
                      </w:sdt>
                      <w:r>
                        <w:rPr>
                          <w:color w:val="000000"/>
                        </w:rPr>
                        <w:t xml:space="preserve">. Specialiųjų poreikių nustatymo, jų tenkinimo tvarką ir sąlygas nustato Lietuvos Respublikos Vyriausybė arba jos įgaliota institucija. </w:t>
                      </w:r>
                    </w:p>
                  </w:sdtContent>
                </w:sdt>
                <w:sdt>
                  <w:sdtPr>
                    <w:alias w:val="24 str. 4 d."/>
                    <w:tag w:val="part_abc963d220594464883e7cee33278a9e"/>
                    <w:lock w:val="sdtLocked"/>
                    <w:richText/>
                  </w:sdtPr>
                  <w:sdtContent>
                    <w:p>
                      <w:pPr>
                        <w:ind w:firstLine="708"/>
                        <w:jc w:val="both"/>
                        <w:rPr>
                          <w:color w:val="000000"/>
                        </w:rPr>
                      </w:pPr>
                      <w:sdt>
                        <w:sdtPr>
                          <w:alias w:val="Numeris"/>
                          <w:tag w:val="nr_abc963d220594464883e7cee33278a9e"/>
                          <w:lock w:val="sdtLocked"/>
                          <w:richText/>
                        </w:sdtPr>
                        <w:sdtContent>
                          <w:r>
                            <w:rPr>
                              <w:color w:val="000000"/>
                            </w:rPr>
                            <w:t>4</w:t>
                          </w:r>
                        </w:sdtContent>
                      </w:sdt>
                      <w:r>
                        <w:rPr>
                          <w:color w:val="000000"/>
                        </w:rPr>
                        <w:t>. Specialieji poreikiai tenkinami specialiosios pagalbos priemonėmis. Jos gali būti šių tipų: techninės pagalbos priemonės, finansinės pagalbos priemonės ir socialinės</w:t>
                      </w:r>
                      <w:r>
                        <w:rPr>
                          <w:b/>
                          <w:color w:val="000000"/>
                        </w:rPr>
                        <w:t xml:space="preserve"> </w:t>
                      </w:r>
                      <w:r>
                        <w:rPr>
                          <w:color w:val="000000"/>
                        </w:rPr>
                        <w:t xml:space="preserve">paslaugos. </w:t>
                      </w:r>
                    </w:p>
                    <w:p>
                      <w:pPr>
                        <w:ind w:firstLine="708"/>
                        <w:jc w:val="both"/>
                        <w:rPr>
                          <w:b/>
                          <w:color w:val="000000"/>
                        </w:rPr>
                      </w:pPr>
                    </w:p>
                  </w:sdtContent>
                </w:sdt>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fb5282481f954477ab99220d69b16b9f"/>
                    <w:lock w:val="sdtLocked"/>
                    <w:richText/>
                  </w:sdtPr>
                  <w:sdtContent>
                    <w:p>
                      <w:pPr>
                        <w:ind w:firstLine="708"/>
                        <w:jc w:val="both"/>
                        <w:rPr>
                          <w:color w:val="000000"/>
                        </w:rPr>
                      </w:pPr>
                      <w:sdt>
                        <w:sdtPr>
                          <w:alias w:val="Numeris"/>
                          <w:tag w:val="nr_fb5282481f954477ab99220d69b16b9f"/>
                          <w:lock w:val="sdtLocked"/>
                          <w:richText/>
                        </w:sdtPr>
                        <w:sdtContent>
                          <w:r>
                            <w:rPr>
                              <w:color w:val="000000"/>
                            </w:rPr>
                            <w:t>3</w:t>
                          </w:r>
                        </w:sdtContent>
                      </w:sdt>
                      <w:r>
                        <w:rPr>
                          <w:color w:val="000000"/>
                        </w:rPr>
                        <w:t>. Aprūpinimą techninės pagalbos priemonėmis pagal kompetenciją organizuoja ir aprūpinimo atitinkamomis techninės pagalbos priemonėmis tvarką nustato Sveikatos apsaugos ministerija, Socialinės apsaugos ir darbo ministerija bei Švietimo ir mokslo ministerija.</w:t>
                      </w:r>
                    </w:p>
                    <w:p>
                      <w:pPr>
                        <w:ind w:firstLine="708"/>
                        <w:jc w:val="both"/>
                        <w:rPr>
                          <w:color w:val="000000"/>
                        </w:rPr>
                      </w:pPr>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
            <w:tag w:val="part_c543151a35484b0b92debcffa198d59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B3925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71a16a5600224adea616e4a9a61e38d4">
        <Part Type="strDalis" Nr="1" Abbr="1 str. 1 d." DocPartId="c2c8f464e50a4b64b8aa9f5fcb082ede" PartId="2700e904c62641c59183fc699b37eb1d"/>
        <Part Type="strDalis" Nr="2" Abbr="1 str. 2 d." DocPartId="9380f43fc9684c1ab9f82407c63925c6" PartId="97c1ebd38f6745da8adb40bd3bf94cd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21214a02def54d499757a3bc1aead95f"/>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2 str. 12 d." DocPartId="0755fe26508345048ac45352ff61b617" PartId="69611dd6ba234885bd866d2c2236e236"/>
        <Part Type="strDalis" Nr="13" Abbr="2 str. 13 d." DocPartId="5e39daf255cb416083d2a7482d8ca450" PartId="916769cbda5943b1847e9e67cbcef67a"/>
        <Part Type="strDalis" Nr="14" Abbr="2 str. 14 d." DocPartId="1d4d1b3f34c84e49b348551517e6b481" PartId="f2d1befd2c1e4514a1016a4b605ef17b"/>
        <Part Type="strDalis" Nr="15" Abbr="2 str. 15 d." DocPartId="16234fd50aa64c139f7b556e37e93bc2" PartId="6750f693229143bc95098ad44b7363a8"/>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6a827e4d122241b5a5adf9fcf78cc5ac"/>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c62cd91310a8423cb5cf0752d9d7d401"/>
        <Part Type="strDalis" Nr="2" Abbr="9 str. 2 d." DocPartId="3a8d00aa8b2f453887a8d395ef6e9426" PartId="b4e03ca406344baeb40d132ca5411036"/>
        <Part Type="strDalis" Nr="3" Abbr="9 str. 3 d." DocPartId="0f765d686fb44d9b8c1605cb054cc5ec" PartId="83a2420dcb854c80ae87aa2e5a839e3e"/>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ddb827fe81ba429987b72bbcc68202ad"/>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1766e282902f4b708b56e8071251ee88"/>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20277523bdc74426a80073b7331d972c"/>
        <Part Type="strDalis" Nr="2" Abbr="14 str. 2 d." DocPartId="373370e1b6484770bd181933784fbb21" PartId="21d193cfdda54005849f8532d8e185b8"/>
      </Part>
      <Part Type="straipsnis" Nr="15" Abbr="15 str." Title="Kultūrinė veikla, kūno kultūra ir sportas" DocPartId="eead98a1c40b4f4f87a09dd0b3d2d3af" PartId="508873bce6ea4610bfa2150057f8e945">
        <Part Type="strDalis" Nr="1" Abbr="15 str. 1 d." DocPartId="48d35b978b164581bf77bcff0f858ea1" PartId="ea49710d69e94b1f97cd1186c8350105"/>
        <Part Type="strDalis" Nr="2" Abbr="15 str. 2 d." DocPartId="05791164389549119caf61ea398df4c1" PartId="5c6114707666498cb40a7f391b1413b0"/>
        <Part Type="strDalis" Nr="3" Abbr="15 str. 3 d." DocPartId="cd83fce0f3d74e5fafe9aed44ee978bf" PartId="dbd9304835534b06923dcb6f084e7265"/>
        <Part Type="strDalis" Nr="4" Abbr="15 str. 4 d." DocPartId="ebac4a8187114b43a0029b14c798c956" PartId="46d3a6b9ceaf4c9ba927d92f822a6cdd"/>
      </Part>
    </Part>
    <Part Type="skirsnis" Nr="3" Title="NEĮGALIŲJŲ SOCIALINĘ INTEGRACIJĄ ĮGYVENDINANČIOS INSTITUCIJOS" DocPartId="b842ec8e612d46d383c99dc399b7127c" PartId="6ede6f2439674fd0a2fc02506bff4c15">
      <Part Type="straipsnis" Nr="16" Abbr="16 str." Title="Neįgaliųjų socialinės integracijos valdymas" DocPartId="0e4599b6697648c79c1fe440d1493869" PartId="cf3473867f964f0abb38f76882ea91b0">
        <Part Type="strDalis" Nr="1" Abbr="16 str. 1 d." DocPartId="7d171a52ca9a4c169a1ebf046f44d342" PartId="ef26543c2d0e4551bf3d47f79b4cd2da"/>
        <Part Type="strDalis" Nr="2" Abbr="16 str. 2 d." DocPartId="a8185ffca6564d4b983d109a2dc4561b" PartId="6c4e9d59d3124c96ae7ed2ca84110076">
          <Part Type="strPunktas" Nr="1" Abbr="16 str. 2 d. 1 p." DocPartId="594a3c14f3384875882fecfc1ead51d3" PartId="67654005f801439ebecb8af3facfd1c6"/>
          <Part Type="strPunktas" Nr="2" Abbr="16 str. 2 d. 2 p." DocPartId="754fc7e038b149a2987037468728d4f9" PartId="6c41fec2f9554f2abbf76418813efd4e"/>
          <Part Type="strPunktas" Nr="3" Abbr="16 str. 2 d. 3 p." DocPartId="2a44bd7619e846469622899ea86ef604" PartId="5bf649f6eb584e3ca4a288aa2fbbcc02"/>
          <Part Type="strPunktas" Nr="4" Abbr="16 str. 2 d. 4 p." DocPartId="55b7963df0724829914c0ed1aa1aba65" PartId="04c4b624cfb84d64808402f66262b4ca"/>
          <Part Type="strPunktas" Nr="5" Abbr="16 str. 2 d. 5 p." DocPartId="7ed8f87dd60e466dbad2edeef60ba9e1" PartId="f9458ffb340347d59646ef18476e0321"/>
          <Part Type="strPunktas" Nr="6" Abbr="16 str. 2 d. 6 p." DocPartId="5caac5454ce443aab2b911cb4681d377" PartId="4ed822b5c60e485a94ab6a40a5370ba5"/>
        </Part>
      </Part>
      <Part Type="straipsnis" Nr="17" Abbr="17 str." Title="Lietuvos neįgaliųjų reikalų taryba prie Lietuvos Respublikos Vyriausybės" DocPartId="109c11fcca73400a927d3c5b7458543e" PartId="4cb1a72dfd494abc9190c4cb5c0bb102">
        <Part Type="strDalis" Nr="1" Abbr="17 str. 1 d." DocPartId="cec1a853bd0a49f3ba407a94cff0b2af" PartId="0ca93dfb288b4867a9a6031905721662"/>
        <Part Type="strDalis" Nr="2" Abbr="17 str. 2 d." DocPartId="6be5ef2d87d444198286d1072577c768" PartId="26637350fe6d4907bff5154a613275ed"/>
        <Part Type="strDalis" Nr="3" Abbr="17 str. 3 d." DocPartId="b004ff2472c64314b9453b87e3bd0900" PartId="804b56ea4c864bf28edd20b69207b642"/>
        <Part Type="strDalis" Nr="4" Abbr="17 str. 4 d." DocPartId="876a9d7f4f644c7892a145963862df02" PartId="78be00d82cb84297acbf431a861a759f"/>
        <Part Type="strDalis" Nr="5" Abbr="17 str. 5 d." DocPartId="1866a58c7c284b18b325d04e9f2611fe" PartId="8d2d053397b64ce1ba3797020a3a692c"/>
        <Part Type="strDalis" Nr="6" Abbr="17 str. 6 d." DocPartId="b8affea7194d4d358a3d565efa15f605" PartId="5c2438d874d341c79e31430360668fee"/>
      </Part>
    </Part>
    <Part Type="skirsnis" Nr="4" Title="NEĮGALUMO LYGIO IR DARBINGUMO LYGIO NUSTATYMAS, PROFESINĖS REABILITACIJOS PASLAUGŲ TEIKIMAS, REABILITACIJOS PAŠALPA IR GINČŲ SPRENDIMAS" DocPartId="ddf21a17afe541cfa5c898cfce595e8c" PartId="d3b247f5c02249e38b915191f5cf9dd1">
      <Part Type="straipsnis" Nr="18" Abbr="18 str." Title="Neįgalumo lygį ir darbingumo lygį nustatanti įstaiga" DocPartId="172d4c113ca140ba8a7f174062f555e9" PartId="c99dcd3303394bcaaf93e70b3ea0f717">
        <Part Type="strDalis" Nr="1" Abbr="18 str. 1 d." DocPartId="3e2274007da54e79bf1dc1d98e1c2a5a" PartId="b77ee6f67c184da9b7c33dff2ff29bc7"/>
        <Part Type="strDalis" Nr="2" Abbr="18 str. 2 d." DocPartId="c04dccbbd9634dd69569197c868c9686" PartId="73d95f028e2a4c33bb7e7dcfd0fbe899"/>
        <Part Type="strDalis" Nr="3" Abbr="18 str. 3 d." DocPartId="19ffeff5c89a46fd87da881b727cb0d7" PartId="0f1a33663ea84f23844ec90e10493506">
          <Part Type="strPunktas" Nr="1" Abbr="18 str. 3 d. 1 p." DocPartId="d6032d62d8ad4501ab57bba1fb2aabcd" PartId="0a9bcd41916540fdaefd584bf505e3df"/>
          <Part Type="strPunktas" Nr="2" Abbr="18 str. 3 d. 2 p." DocPartId="b3cbf017cade4811872038bb24c4bf1b" PartId="da88923691e64487a9b0de7fbeb37a2f"/>
          <Part Type="strPunktas" Nr="3" Abbr="18 str. 3 d. 3 p." DocPartId="1bfa76fd4dba45048b9889f1e5b91050" PartId="e2df632c60c04d9b8469f056b130dca8"/>
          <Part Type="strPunktas" Nr="4" Abbr="18 str. 3 d. 4 p." DocPartId="cbab4a9efa08400fbc81bd6d57b039bf" PartId="16cd8215b7de43adacd4e5f8f9b3f11d"/>
          <Part Type="strPunktas" Nr="5" Abbr="18 str. 3 d. 5 p." DocPartId="c5d9197bc4844d568f18bc540584db6f" PartId="0a0a3ceeb068488a9baf56f77b4f3af7"/>
          <Part Type="strPunktas" Nr="6" Abbr="6 p." Title="" DocPartId="b490ccc03468481088dc19d1322f491f" PartId="f60b2e1e2fb14647aefdfeb138044da2"/>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56926dff32274950974ffe733e502fd5"/>
        <Part Type="strDalis" Nr="3" Abbr="19 str. 3 d." DocPartId="c4ad4c63a7cc4aa49c9e343592cc1163" PartId="2d33655e8d04424992eadb28cbcdbbf2"/>
        <Part Type="strDalis" Nr="4" Abbr="19 str. 4 d." DocPartId="c71aca12510c4777bafb12ec273f9853" PartId="1159dfc5b8254aa1a478950ff799d8a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88526532e3f24a2c956d5aa3742a2a39"/>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e7394705b10b45808628c19e89a29f0b">
          <Part Type="strPunktas" Nr="1" Abbr="20 str. 7 d. 1 p." DocPartId="c2db458f90d241418c006db3ce6f1292" PartId="3cee955d246541b4bac6df7c3e41f941"/>
          <Part Type="strPunktas" Nr="2" Abbr="20 str. 7 d. 2 p." DocPartId="8b94b5701c564a1eb16cced6c2d7044e" PartId="7237788d214a4a5f8c2d9a28c43da2f1"/>
          <Part Type="strPunktas" Nr="3" Abbr="20 str. 7 d. 3 p." DocPartId="dcb80dbdf7ab47feaa80177fc1bb90c8" PartId="d5612f941952442f990834a5226305df"/>
        </Part>
        <Part Type="strDalis" Nr="8" Abbr="20 str. 8 d." DocPartId="7b1554fe05594d0287ac49dbed44faa9" PartId="29ea8e7b06684045b038b09e9b405e3e"/>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5b44c6b0bafa4819ae7e88b692dd5e06"/>
        <Part Type="strDalis" Nr="3" Abbr="21 str. 3 d." DocPartId="4dc0ac4272a84249a27e2717c972909c" PartId="bd599c5a06c141108370d2dcdcc32770"/>
        <Part Type="strDalis" Nr="4" Abbr="21 str. 4 d." DocPartId="bcf5e8ceda08489b9dba68d67db613bd" PartId="e39e52fda9424dc2a52ff5bffcfbfb2c"/>
      </Part>
      <Part Type="straipsnis" Nr="22" Abbr="22 str." Title="Profesinės reabilitacijos pašalpa" DocPartId="0546e7496bb749539193ec963c7b26c0" PartId="7f1bee1485ce4e61bfc1c70a7a18d1b4">
        <Part Type="strDalis" Nr="1" Abbr="22 str. 1 d." DocPartId="be1ffb378c6b46a39167338bf62874ed" PartId="9d51fcfcc54f470497050aa74cf7daeb"/>
        <Part Type="strDalis" Nr="2" Abbr="22 str. 2 d." DocPartId="db9872afa02a43d1a077730b62b86b15" PartId="23ffb3b54d074ee88f3eb37c38fa0886"/>
        <Part Type="strDalis" Nr="3" Abbr="22 str. 3 d." DocPartId="c9c5219aa40c4b11bfc028e3ef017e87" PartId="6f00fe593b7b48929f20ff2e8f32a8a5"/>
        <Part Type="strDalis" Nr="4" Abbr="22 str. 4 d." DocPartId="3ec273f0d49e40eb8d12609caab972fe" PartId="36e0eb4048fa41bb87a642be6f8b7d7a"/>
        <Part Type="strDalis" Nr="5" Abbr="22 str. 5 d." DocPartId="b1291a68c8f4474c8626ff71a1fe140a" PartId="87d078630339432882a5dca32ca5bdb8"/>
        <Part Type="strDalis" Nr="6" Abbr="22 str. 6 d." DocPartId="d6375e6fd8a649d780bc3ae8d6b39443" PartId="5a63ba9ce8a041f49bc1978c98de02a8"/>
      </Part>
      <Part Type="straipsnis" Nr="23" Abbr="23 str." Title="Ginčų dėl neįgalumo lygio ir darbingumo lygio nustatymo sprendimas" DocPartId="2852574a4a794320be6ad3393c7b5250" PartId="f6622ba81a774a0db06e1ce9786532e4">
        <Part Type="strDalis" Nr="1" Abbr="23 str. 1 d." DocPartId="76c50f8f9c9c4067a05e99492882fba5" PartId="74bb3a33fcfd4a65a32bb6211bebfa23"/>
        <Part Type="strDalis" Nr="2" Abbr="23 str. 2 d." DocPartId="3bc148c268994e32a77a637dd91c8d34" PartId="2b64455199834b788ee1bdc4ee69bd18"/>
        <Part Type="strDalis" Nr="3" Abbr="23 str. 3 d." DocPartId="bc27237ae92842649010efad9fa3f2ba" PartId="c23c84636a3b44f0a12501a7535eafbf"/>
        <Part Type="strDalis" Nr="4" Abbr="23 str. 4 d." DocPartId="06f4c946dd39494f843509a825971e8d" PartId="5f716ce1c70c4df1af8e7be20c7f70f1"/>
      </Part>
    </Part>
    <Part Type="skirsnis" Nr="5" Title="SPECIALIŲJŲ POREIKIŲ NUSTATYMAS IR TENKINIMAS" DocPartId="7e58cf5addca406991ca99c106d23258" PartId="d11ca03a4c094810b397225ebe9e0692">
      <Part Type="straipsnis" Nr="24" Abbr="24 str." Title="Specialiųjų poreikių nustatymas ir tenkinimas" DocPartId="1dba10f939af48fb9f1117e7caf73521" PartId="3b8d4657d6c04470b12fdd4f3db91d70">
        <Part Type="strDalis" Nr="1" Abbr="24 str. 1 d." DocPartId="89396fa245d14c12b3401a3426fcee04" PartId="3badc2a6f4274ce98ed8482eca6142ff"/>
        <Part Type="strDalis" Nr="2" Abbr="24 str. 2 d." DocPartId="545d903858bf445b82376a3006745b21" PartId="9ed15f1d9e034e60a081b69fd31d2bd6"/>
        <Part Type="strDalis" Nr="3" Abbr="24 str. 3 d." DocPartId="713a824db40c4d83929371a2afaab017" PartId="8eb416928689438c97418da778e2b2a6"/>
        <Part Type="strDalis" Nr="4" Abbr="24 str. 4 d." DocPartId="dd9c3b36dbda4f3f9172dbfa83a8c992" PartId="abc963d220594464883e7cee33278a9e"/>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fb5282481f954477ab99220d69b16b9f"/>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Nr="" Abbr="" Title="" DocPartId="9ea2deb3e1e541efb987b0aa5ba07689" PartId="c543151a35484b0b92debcffa198d594"/>
  </Part>
</Parts>
</file>

<file path=customXml/itemProps1.xml><?xml version="1.0" encoding="utf-8"?>
<ds:datastoreItem xmlns:ds="http://schemas.openxmlformats.org/officeDocument/2006/customXml" ds:itemID="{4CBF38C3-E2BA-4BB3-A290-DE220B6BD465}">
  <ds:schemaRefs>
    <ds:schemaRef ds:uri="http://lrs.lt/TAIS/DocParts"/>
  </ds:schemaRefs>
</ds:datastoreItem>
</file>

<file path=docProps/app.xml><?xml version="1.0" encoding="utf-8"?>
<Properties xmlns="http://schemas.openxmlformats.org/officeDocument/2006/extended-properties">
  <Template>Normal.dotm</Template>
  <TotalTime>12</TotalTime>
  <Pages>10</Pages>
  <Words>20715</Words>
  <Characters>11808</Characters>
  <Application>Microsoft Office Word</Application>
  <DocSecurity>0</DocSecurity>
  <Lines>98</Lines>
  <Paragraphs>64</Paragraphs>
  <ScaleCrop>false</ScaleCrop>
  <Company/>
  <LinksUpToDate>false</LinksUpToDate>
  <CharactersWithSpaces>32459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2016-05-20T11:20:00Z</dcterms:modified>
  <revision>14</revision>
</coreProperties>
</file>