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2022-03-23 iki 2022-07-14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19f3723c65d49818985ba8f41b2c45b"/>
                    <w:lock w:val="sdtLocked"/>
                    <w:richText/>
                  </w:sdtPr>
                  <w:sdtContent>
                    <w:p>
                      <w:pPr>
                        <w:ind w:firstLine="720"/>
                        <w:jc w:val="both"/>
                        <w:rPr>
                          <w:color w:val="000000"/>
                        </w:rPr>
                      </w:pPr>
                      <w:sdt>
                        <w:sdtPr>
                          <w:alias w:val="Numeris"/>
                          <w:tag w:val="nr_c19f3723c65d49818985ba8f41b2c45b"/>
                          <w:lock w:val="sdtLocked"/>
                          <w:richText/>
                        </w:sdtPr>
                        <w:sdtContent>
                          <w:r>
                            <w:rPr>
                              <w:bCs/>
                              <w:szCs w:val="24"/>
                            </w:rPr>
                            <w:t>1</w:t>
                          </w:r>
                        </w:sdtContent>
                      </w:sdt>
                      <w:r>
                        <w:rPr>
                          <w:bCs/>
                          <w:szCs w:val="24"/>
                        </w:rPr>
                        <w:t>.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darbingumo lygio, specialiųjų poreikių lygio ir specialiųjų poreikių nustatymą bei jų tenkinimą, profesinės reabilitacijos paslaugų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 str. 2 d."/>
                    <w:tag w:val="part_c2aa426925ac46a39b40374448b135c9"/>
                    <w:lock w:val="sdtLocked"/>
                    <w:richText/>
                  </w:sdtPr>
                  <w:sdtContent>
                    <w:p>
                      <w:pPr>
                        <w:widowControl w:val="0"/>
                        <w:ind w:firstLine="720"/>
                        <w:jc w:val="both"/>
                        <w:rPr>
                          <w:color w:val="000000"/>
                          <w:szCs w:val="24"/>
                        </w:rPr>
                      </w:pPr>
                      <w:sdt>
                        <w:sdtPr>
                          <w:alias w:val="Numeris"/>
                          <w:tag w:val="nr_c2aa426925ac46a39b40374448b135c9"/>
                          <w:lock w:val="sdtLocked"/>
                          <w:richText/>
                        </w:sdtPr>
                        <w:sdtContent>
                          <w:r>
                            <w:rPr>
                              <w:szCs w:val="24"/>
                              <w:lang w:eastAsia="lt-LT"/>
                            </w:rPr>
                            <w:t>2</w:t>
                          </w:r>
                        </w:sdtContent>
                      </w:sdt>
                      <w:r>
                        <w:rPr>
                          <w:szCs w:val="24"/>
                          <w:lang w:eastAsia="lt-LT"/>
                        </w:rPr>
                        <w:t>. Šis Įstatymas taikomas Lietuvos Respublikos piliečiams, kitos Europos Sąjungos valstybės narės ar Europos ekonominės erdvės susitarimą sudariusios valstybės piliečiams ir jų šeimos nariams, kuriems išduoti dokumentai, patvirtinantys jų teisę gyventi Lietuvos Respublikoje, asmenims, kuriems, vadovaujantis Europos Sąjungos socialinės apsaugos sistemų koordinavimo reglamentais, turi būti taikomas šis Įstatymas, užsieniečiams, turintiems Lietuvos Respublikoje ilgalaikio gyventojo leidimą gyventi Europos Sąjungoje, užsieniečiams, kuriems suteiktas prieglobstis arba laikinoji apsauga Lietuvos Respublikoje, ir Australijos, Japonijos, Jungtinių Amerikos Valstijų, Kanados, Naujosios Zelandijos, Pietų Korėjos piliečiams, kuriems išduoti leidimai laikinai gyventi Lietuvos Respublikoje, ir jų šeimos nariams, kaip jie apibrėžti Lietuvos Respublikos įstatyme „Dėl užsieniečių teisinės padėties“, kuriems išduoti leidimai laikinai gyventi Lietuvos Respublikoje, ir Jungtinės Didžiosios Britanijos ir Šiaurės Airijos Karalystės piliečiams, kuriems išduoti leidimai laikinai gyventi Lietuvos Respublikoje, ir jų šeimos nariams, kaip jie apibrėžti Įstatyme „Dėl užsieniečių teisinės padėties“, kuriems išduoti dokumentai, suteikiantys teisę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850c05b2f11e79198ffdb108a3753">
                        <w:r w:rsidRPr="00532B9F">
                          <w:rPr>
                            <w:rFonts w:ascii="Times New Roman" w:eastAsia="MS Mincho" w:hAnsi="Times New Roman"/>
                            <w:sz w:val="20"/>
                            <w:i/>
                            <w:iCs/>
                            <w:color w:val="0000FF" w:themeColor="hyperlink"/>
                            <w:u w:val="single"/>
                          </w:rPr>
                          <w:t>XIII-445</w:t>
                        </w:r>
                      </w:fldSimple>
                      <w:r>
                        <w:rPr>
                          <w:rFonts w:ascii="Times New Roman" w:eastAsia="MS Mincho" w:hAnsi="Times New Roman"/>
                          <w:sz w:val="20"/>
                          <w:i/>
                          <w:iCs/>
                        </w:rPr>
                        <w:t>,
2017-06-15,
paskelbta TAR 2017-06-27, i. k. 2017-10807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25d3e0af9f11e98451fa7b5933515d">
                        <w:r w:rsidRPr="00532B9F">
                          <w:rPr>
                            <w:rFonts w:ascii="Times New Roman" w:eastAsia="MS Mincho" w:hAnsi="Times New Roman"/>
                            <w:sz w:val="20"/>
                            <w:i/>
                            <w:iCs/>
                            <w:color w:val="0000FF" w:themeColor="hyperlink"/>
                            <w:u w:val="single"/>
                          </w:rPr>
                          <w:t>XIII-2343</w:t>
                        </w:r>
                      </w:fldSimple>
                      <w:r>
                        <w:rPr>
                          <w:rFonts w:ascii="Times New Roman" w:eastAsia="MS Mincho" w:hAnsi="Times New Roman"/>
                          <w:sz w:val="20"/>
                          <w:i/>
                          <w:iCs/>
                        </w:rPr>
                        <w:t>,
2019-07-16,
paskelbta TAR 2019-07-26, i. k. 2019-12409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6e8080a9f111ec8d9390588bf2de65">
                        <w:r w:rsidRPr="00532B9F">
                          <w:rPr>
                            <w:rFonts w:ascii="Times New Roman" w:eastAsia="MS Mincho" w:hAnsi="Times New Roman"/>
                            <w:sz w:val="20"/>
                            <w:i/>
                            <w:iCs/>
                            <w:color w:val="0000FF" w:themeColor="hyperlink"/>
                            <w:u w:val="single"/>
                          </w:rPr>
                          <w:t>XIV-953</w:t>
                        </w:r>
                      </w:fldSimple>
                      <w:r>
                        <w:rPr>
                          <w:rFonts w:ascii="Times New Roman" w:eastAsia="MS Mincho" w:hAnsi="Times New Roman"/>
                          <w:sz w:val="20"/>
                          <w:i/>
                          <w:iCs/>
                        </w:rPr>
                        <w:t>,
2022-03-17,
paskelbta TAR 2022-03-22, i. k. 2022-05131            </w:t>
                      </w:r>
                    </w:p>
                    <w:p/>
                  </w:sdtContent>
                </w:sdt>
                <w:sdt>
                  <w:sdtPr>
                    <w:alias w:val="1 str. 3 d."/>
                    <w:tag w:val="part_634316afc7434056a03da64b3174b48a"/>
                    <w:lock w:val="sdtLocked"/>
                    <w:richText/>
                  </w:sdtPr>
                  <w:sdtContent>
                    <w:p>
                      <w:pPr>
                        <w:widowControl w:val="0"/>
                        <w:suppressAutoHyphens/>
                        <w:ind w:firstLine="709"/>
                        <w:jc w:val="both"/>
                        <w:rPr>
                          <w:color w:val="000000"/>
                        </w:rPr>
                      </w:pPr>
                      <w:sdt>
                        <w:sdtPr>
                          <w:alias w:val="Numeris"/>
                          <w:tag w:val="nr_634316afc7434056a03da64b3174b48a"/>
                          <w:lock w:val="sdtLocked"/>
                          <w:richText/>
                        </w:sdtPr>
                        <w:sdtContent>
                          <w:r>
                            <w:rPr>
                              <w:color w:val="000000"/>
                            </w:rPr>
                            <w:t>3</w:t>
                          </w:r>
                        </w:sdtContent>
                      </w:sdt>
                      <w:r>
                        <w:rPr>
                          <w:color w:val="000000"/>
                        </w:rPr>
                        <w:t>. Šio Įstatymo 20 ir 23 straipsniai taip pat taikomi Lietuvos Respublikoje gyvenantiems užsieniečiams, kuriems leidimas laikinai gyventi išduotas kaip ketinantiems dirbti Lietuvos Respublikoje aukštos profesinės kvalifikacijos reikalaujantį darbą, kaip ši sąvoka apibrėžta tai reglamentuojančiuose Lietuvos Respublikos teisės aktuose.</w:t>
                      </w:r>
                    </w:p>
                  </w:sdtContent>
                </w:sdt>
                <w:sdt>
                  <w:sdtPr>
                    <w:alias w:val="1 str. 4 d."/>
                    <w:tag w:val="part_9920e23487d649c598eb8e75dbcdcb28"/>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3 d."/>
                    <w:tag w:val="part_7d7814c8f4bd4b7a9d59629eb438994d"/>
                    <w:lock w:val="sdtLocked"/>
                    <w:richText/>
                  </w:sdtPr>
                  <w:sdtContent>
                    <w:p>
                      <w:pPr>
                        <w:ind w:firstLine="720"/>
                        <w:jc w:val="both"/>
                      </w:pPr>
                      <w:sdt>
                        <w:sdtPr>
                          <w:alias w:val="Numeris"/>
                          <w:tag w:val="nr_7d7814c8f4bd4b7a9d59629eb438994d"/>
                          <w:lock w:val="sdtLocked"/>
                          <w:richText/>
                        </w:sdtPr>
                        <w:sdtContent>
                          <w:r>
                            <w:rPr>
                              <w:szCs w:val="24"/>
                            </w:rPr>
                            <w:t>3</w:t>
                          </w:r>
                        </w:sdtContent>
                      </w:sdt>
                      <w:r>
                        <w:rPr>
                          <w:szCs w:val="24"/>
                        </w:rPr>
                        <w:t xml:space="preserve">. </w:t>
                      </w:r>
                      <w:r>
                        <w:rPr>
                          <w:b/>
                          <w:szCs w:val="24"/>
                        </w:rPr>
                        <w:t>Asmeninė pagalba</w:t>
                      </w:r>
                      <w:r>
                        <w:rPr>
                          <w:szCs w:val="24"/>
                        </w:rPr>
                        <w:t xml:space="preserve"> – asmeninio asistento individualiai teikiama pagalba neįgaliajam atlikti darbus ir vykdyti veiklas, kurių dėl negalios jis negali atlikti savarankiškai ir kurie būtini siekiant gyventi savarankiškai ir veikti visose gyvenimo srityse.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4 d."/>
                    <w:tag w:val="part_e4573bacce374e30bd7c17230c987693"/>
                    <w:lock w:val="sdtLocked"/>
                    <w:richText/>
                  </w:sdtPr>
                  <w:sdtContent>
                    <w:p>
                      <w:pPr>
                        <w:ind w:firstLine="720"/>
                        <w:jc w:val="both"/>
                        <w:rPr>
                          <w:color w:val="000000"/>
                        </w:rPr>
                      </w:pPr>
                      <w:sdt>
                        <w:sdtPr>
                          <w:alias w:val="Numeris"/>
                          <w:tag w:val="nr_e4573bacce374e30bd7c17230c987693"/>
                          <w:lock w:val="sdtLocked"/>
                          <w:richText/>
                        </w:sdtPr>
                        <w:sdtContent>
                          <w:r>
                            <w:rPr>
                              <w:szCs w:val="24"/>
                              <w:lang w:eastAsia="lt-LT"/>
                            </w:rPr>
                            <w:t>4</w:t>
                          </w:r>
                        </w:sdtContent>
                      </w:sdt>
                      <w:r>
                        <w:rPr>
                          <w:szCs w:val="24"/>
                          <w:lang w:eastAsia="lt-LT"/>
                        </w:rPr>
                        <w:t xml:space="preserve">. </w:t>
                      </w:r>
                      <w:r>
                        <w:rPr>
                          <w:b/>
                          <w:szCs w:val="24"/>
                          <w:lang w:eastAsia="lt-LT"/>
                        </w:rPr>
                        <w:t>Asmeninis asistentas</w:t>
                      </w:r>
                      <w:r>
                        <w:rPr>
                          <w:szCs w:val="24"/>
                          <w:lang w:eastAsia="lt-LT"/>
                        </w:rPr>
                        <w:t xml:space="preserve"> – fizinis asmuo, teikiantis asmeninę pagalbą neįgaliajam, su kuriuo jis nėra susijęs artimais giminystės ryšiais.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5 d."/>
                    <w:tag w:val="part_d78b23cdc1bb413e8983e4b408534e27"/>
                    <w:lock w:val="sdtLocked"/>
                    <w:richText/>
                  </w:sdtPr>
                  <w:sdtContent>
                    <w:p>
                      <w:pPr>
                        <w:ind w:firstLine="708"/>
                        <w:jc w:val="both"/>
                        <w:rPr>
                          <w:b/>
                          <w:color w:val="000000"/>
                        </w:rPr>
                      </w:pPr>
                      <w:sdt>
                        <w:sdtPr>
                          <w:alias w:val="Numeris"/>
                          <w:tag w:val="nr_d78b23cdc1bb413e8983e4b408534e27"/>
                          <w:lock w:val="sdtLocked"/>
                          <w:richText/>
                        </w:sdtPr>
                        <w:sdtContent>
                          <w:r>
                            <w:rPr>
                              <w:bCs/>
                              <w:color w:val="000000"/>
                            </w:rPr>
                            <w:t>5</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6 d."/>
                    <w:tag w:val="part_7ec818d9b6e74e1ab6441084663df3f1"/>
                    <w:lock w:val="sdtLocked"/>
                    <w:richText/>
                  </w:sdtPr>
                  <w:sdtContent>
                    <w:p>
                      <w:pPr>
                        <w:ind w:firstLine="708"/>
                        <w:jc w:val="both"/>
                        <w:rPr>
                          <w:b/>
                          <w:color w:val="000000"/>
                        </w:rPr>
                      </w:pPr>
                      <w:sdt>
                        <w:sdtPr>
                          <w:alias w:val="Numeris"/>
                          <w:tag w:val="nr_7ec818d9b6e74e1ab6441084663df3f1"/>
                          <w:lock w:val="sdtLocked"/>
                          <w:richText/>
                        </w:sdtPr>
                        <w:sdtContent>
                          <w:r>
                            <w:rPr>
                              <w:bCs/>
                              <w:color w:val="000000"/>
                            </w:rPr>
                            <w:t>6</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7 d."/>
                    <w:tag w:val="part_f1bc775be7724e608d545bc0f04acdf8"/>
                    <w:lock w:val="sdtLocked"/>
                    <w:richText/>
                  </w:sdtPr>
                  <w:sdtContent>
                    <w:p>
                      <w:pPr>
                        <w:ind w:firstLine="708"/>
                        <w:jc w:val="both"/>
                        <w:rPr>
                          <w:b/>
                          <w:color w:val="000000"/>
                        </w:rPr>
                      </w:pPr>
                      <w:sdt>
                        <w:sdtPr>
                          <w:alias w:val="Numeris"/>
                          <w:tag w:val="nr_f1bc775be7724e608d545bc0f04acdf8"/>
                          <w:lock w:val="sdtLocked"/>
                          <w:richText/>
                        </w:sdtPr>
                        <w:sdtContent>
                          <w:r>
                            <w:rPr>
                              <w:bCs/>
                              <w:color w:val="000000"/>
                            </w:rPr>
                            <w:t>7</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8 d."/>
                    <w:tag w:val="part_b577d23a5fdd4ec8a43c5d883ac3d6b3"/>
                    <w:lock w:val="sdtLocked"/>
                    <w:richText/>
                  </w:sdtPr>
                  <w:sdtContent>
                    <w:p>
                      <w:pPr>
                        <w:ind w:firstLine="708"/>
                        <w:jc w:val="both"/>
                        <w:rPr>
                          <w:color w:val="000000"/>
                        </w:rPr>
                      </w:pPr>
                      <w:sdt>
                        <w:sdtPr>
                          <w:alias w:val="Numeris"/>
                          <w:tag w:val="nr_b577d23a5fdd4ec8a43c5d883ac3d6b3"/>
                          <w:lock w:val="sdtLocked"/>
                          <w:richText/>
                        </w:sdtPr>
                        <w:sdtContent>
                          <w:r>
                            <w:rPr>
                              <w:bCs/>
                              <w:color w:val="000000"/>
                            </w:rPr>
                            <w:t>8</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9 d."/>
                    <w:tag w:val="part_fab88b3e03d64e0d9c5cc304513f3b93"/>
                    <w:lock w:val="sdtLocked"/>
                    <w:richText/>
                  </w:sdtPr>
                  <w:sdtContent>
                    <w:p>
                      <w:pPr>
                        <w:ind w:firstLine="708"/>
                        <w:jc w:val="both"/>
                        <w:rPr>
                          <w:color w:val="000000"/>
                        </w:rPr>
                      </w:pPr>
                      <w:sdt>
                        <w:sdtPr>
                          <w:alias w:val="Numeris"/>
                          <w:tag w:val="nr_fab88b3e03d64e0d9c5cc304513f3b93"/>
                          <w:lock w:val="sdtLocked"/>
                          <w:richText/>
                        </w:sdtPr>
                        <w:sdtContent>
                          <w:r>
                            <w:rPr>
                              <w:bCs/>
                              <w:color w:val="000000"/>
                            </w:rPr>
                            <w:t>9</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0 d."/>
                    <w:tag w:val="part_e2ccf6e2280a475e9dfaa3104b0060a2"/>
                    <w:lock w:val="sdtLocked"/>
                    <w:richText/>
                  </w:sdtPr>
                  <w:sdtContent>
                    <w:p>
                      <w:pPr>
                        <w:widowControl w:val="0"/>
                        <w:suppressAutoHyphens/>
                        <w:ind w:firstLine="708"/>
                        <w:jc w:val="both"/>
                        <w:rPr>
                          <w:color w:val="000000"/>
                        </w:rPr>
                      </w:pPr>
                      <w:sdt>
                        <w:sdtPr>
                          <w:alias w:val="Numeris"/>
                          <w:tag w:val="nr_e2ccf6e2280a475e9dfaa3104b0060a2"/>
                          <w:lock w:val="sdtLocked"/>
                          <w:richText/>
                        </w:sdtPr>
                        <w:sdtContent>
                          <w:r>
                            <w:rPr>
                              <w:color w:val="000000"/>
                            </w:rPr>
                            <w:t>10</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1 d."/>
                    <w:tag w:val="part_909fec29abff4adaa060cccede436163"/>
                    <w:lock w:val="sdtLocked"/>
                    <w:richText/>
                  </w:sdtPr>
                  <w:sdtContent>
                    <w:p>
                      <w:pPr>
                        <w:ind w:firstLine="708"/>
                        <w:jc w:val="both"/>
                        <w:rPr>
                          <w:color w:val="000000"/>
                        </w:rPr>
                      </w:pPr>
                      <w:sdt>
                        <w:sdtPr>
                          <w:alias w:val="Numeris"/>
                          <w:tag w:val="nr_909fec29abff4adaa060cccede436163"/>
                          <w:lock w:val="sdtLocked"/>
                          <w:richText/>
                        </w:sdtPr>
                        <w:sdtContent>
                          <w:r>
                            <w:rPr>
                              <w:bCs/>
                              <w:color w:val="000000"/>
                            </w:rPr>
                            <w:t>11</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2 d."/>
                    <w:tag w:val="part_348ceb870f5e458bab32acf09a36d300"/>
                    <w:lock w:val="sdtLocked"/>
                    <w:richText/>
                  </w:sdtPr>
                  <w:sdtContent>
                    <w:p>
                      <w:pPr>
                        <w:ind w:firstLine="708"/>
                        <w:jc w:val="both"/>
                        <w:rPr>
                          <w:color w:val="000000"/>
                        </w:rPr>
                      </w:pPr>
                      <w:sdt>
                        <w:sdtPr>
                          <w:alias w:val="Numeris"/>
                          <w:tag w:val="nr_348ceb870f5e458bab32acf09a36d300"/>
                          <w:lock w:val="sdtLocked"/>
                          <w:richText/>
                        </w:sdtPr>
                        <w:sdtContent>
                          <w:r>
                            <w:rPr>
                              <w:bCs/>
                              <w:color w:val="000000"/>
                            </w:rPr>
                            <w:t>12</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3 d."/>
                    <w:tag w:val="part_515ad9612ad8484ca73c0f07b3a0dca2"/>
                    <w:lock w:val="sdtLocked"/>
                    <w:richText/>
                  </w:sdtPr>
                  <w:sdtContent>
                    <w:p>
                      <w:pPr>
                        <w:ind w:firstLine="708"/>
                        <w:jc w:val="both"/>
                        <w:rPr>
                          <w:b/>
                          <w:color w:val="000000"/>
                        </w:rPr>
                      </w:pPr>
                      <w:sdt>
                        <w:sdtPr>
                          <w:alias w:val="Numeris"/>
                          <w:tag w:val="nr_515ad9612ad8484ca73c0f07b3a0dca2"/>
                          <w:lock w:val="sdtLocked"/>
                          <w:richText/>
                        </w:sdtPr>
                        <w:sdtContent>
                          <w:r>
                            <w:rPr>
                              <w:bCs/>
                              <w:color w:val="000000"/>
                            </w:rPr>
                            <w:t>13</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4 d."/>
                    <w:tag w:val="part_8af5b9ed35e540088811138aeb664ea0"/>
                    <w:lock w:val="sdtLocked"/>
                    <w:richText/>
                  </w:sdtPr>
                  <w:sdtContent>
                    <w:p>
                      <w:pPr>
                        <w:ind w:firstLine="720"/>
                        <w:jc w:val="both"/>
                        <w:rPr>
                          <w:b/>
                          <w:color w:val="000000"/>
                        </w:rPr>
                      </w:pPr>
                      <w:sdt>
                        <w:sdtPr>
                          <w:alias w:val="Numeris"/>
                          <w:tag w:val="nr_8af5b9ed35e540088811138aeb664ea0"/>
                          <w:lock w:val="sdtLocked"/>
                          <w:richText/>
                        </w:sdtPr>
                        <w:sdtContent>
                          <w:r>
                            <w:rPr>
                              <w:bCs/>
                              <w:szCs w:val="24"/>
                            </w:rPr>
                            <w:t>14</w:t>
                          </w:r>
                        </w:sdtContent>
                      </w:sdt>
                      <w:r>
                        <w:rPr>
                          <w:bCs/>
                          <w:szCs w:val="24"/>
                        </w:rPr>
                        <w:t xml:space="preserve">. </w:t>
                      </w:r>
                      <w:r>
                        <w:rPr>
                          <w:b/>
                          <w:bCs/>
                          <w:szCs w:val="24"/>
                        </w:rPr>
                        <w:t>Specialiųjų poreikių lygis</w:t>
                      </w:r>
                      <w:r>
                        <w:rPr>
                          <w:bCs/>
                          <w:szCs w:val="24"/>
                        </w:rPr>
                        <w:t xml:space="preserve"> – asmens, sukakusio senatvės pensijos amžių, savarankiškumo netekimo mastas, nustatomas atsižvelgiant į asmens specialiuosius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5 d."/>
                    <w:tag w:val="part_f4304fbb93b04bc89a398cf664bca613"/>
                    <w:lock w:val="sdtLocked"/>
                    <w:richText/>
                  </w:sdtPr>
                  <w:sdtContent>
                    <w:p>
                      <w:pPr>
                        <w:ind w:firstLine="708"/>
                        <w:jc w:val="both"/>
                        <w:rPr>
                          <w:color w:val="000000"/>
                        </w:rPr>
                      </w:pPr>
                      <w:sdt>
                        <w:sdtPr>
                          <w:alias w:val="Numeris"/>
                          <w:tag w:val="nr_f4304fbb93b04bc89a398cf664bca613"/>
                          <w:lock w:val="sdtLocked"/>
                          <w:richText/>
                        </w:sdtPr>
                        <w:sdtContent>
                          <w:r>
                            <w:rPr>
                              <w:bCs/>
                              <w:color w:val="000000"/>
                            </w:rPr>
                            <w:t>15</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6 d."/>
                    <w:tag w:val="part_0d1f8abf39ae4b2abb7bd778b557637f"/>
                    <w:lock w:val="sdtLocked"/>
                    <w:richText/>
                  </w:sdtPr>
                  <w:sdtContent>
                    <w:p>
                      <w:pPr>
                        <w:ind w:firstLine="708"/>
                        <w:jc w:val="both"/>
                        <w:rPr>
                          <w:color w:val="000000"/>
                        </w:rPr>
                      </w:pPr>
                      <w:sdt>
                        <w:sdtPr>
                          <w:alias w:val="Numeris"/>
                          <w:tag w:val="nr_0d1f8abf39ae4b2abb7bd778b557637f"/>
                          <w:lock w:val="sdtLocked"/>
                          <w:richText/>
                        </w:sdtPr>
                        <w:sdtContent>
                          <w:r>
                            <w:rPr>
                              <w:bCs/>
                              <w:color w:val="000000"/>
                            </w:rPr>
                            <w:t>16</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7 d."/>
                    <w:tag w:val="part_4800736d4f744141894e08e2582fa9b4"/>
                    <w:lock w:val="sdtLocked"/>
                    <w:richText/>
                  </w:sdtPr>
                  <w:sdtContent>
                    <w:p>
                      <w:pPr>
                        <w:ind w:firstLine="708"/>
                        <w:jc w:val="both"/>
                        <w:rPr>
                          <w:b/>
                          <w:color w:val="000000"/>
                        </w:rPr>
                      </w:pPr>
                      <w:sdt>
                        <w:sdtPr>
                          <w:alias w:val="Numeris"/>
                          <w:tag w:val="nr_4800736d4f744141894e08e2582fa9b4"/>
                          <w:lock w:val="sdtLocked"/>
                          <w:richText/>
                        </w:sdtPr>
                        <w:sdtContent>
                          <w:r>
                            <w:rPr>
                              <w:bCs/>
                              <w:color w:val="000000"/>
                            </w:rPr>
                            <w:t>17</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8 d."/>
                    <w:tag w:val="part_87b4b1818589421dbc9ee579ca1125fb"/>
                    <w:lock w:val="sdtLocked"/>
                    <w:richText/>
                  </w:sdtPr>
                  <w:sdtContent>
                    <w:p>
                      <w:pPr>
                        <w:ind w:firstLine="708"/>
                        <w:jc w:val="both"/>
                        <w:rPr>
                          <w:b/>
                          <w:color w:val="000000"/>
                        </w:rPr>
                      </w:pPr>
                      <w:sdt>
                        <w:sdtPr>
                          <w:alias w:val="Numeris"/>
                          <w:tag w:val="nr_87b4b1818589421dbc9ee579ca1125fb"/>
                          <w:lock w:val="sdtLocked"/>
                          <w:richText/>
                        </w:sdtPr>
                        <w:sdtContent>
                          <w:r>
                            <w:rPr>
                              <w:bCs/>
                              <w:color w:val="000000"/>
                            </w:rPr>
                            <w:t>18</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1cb9fb42ad6541b19cd71e603ca1f244"/>
                    <w:lock w:val="sdtLocked"/>
                    <w:richText/>
                  </w:sdtPr>
                  <w:sdtContent>
                    <w:p>
                      <w:pPr>
                        <w:ind w:firstLine="720"/>
                        <w:jc w:val="both"/>
                        <w:rPr>
                          <w:b/>
                          <w:color w:val="000000"/>
                        </w:rPr>
                      </w:pPr>
                      <w:sdt>
                        <w:sdtPr>
                          <w:alias w:val="Numeris"/>
                          <w:tag w:val="nr_1cb9fb42ad6541b19cd71e603ca1f244"/>
                          <w:lock w:val="sdtLocked"/>
                          <w:richText/>
                        </w:sdtPr>
                        <w:sdtContent>
                          <w:r>
                            <w:rPr>
                              <w:szCs w:val="24"/>
                            </w:rPr>
                            <w:t>2</w:t>
                          </w:r>
                        </w:sdtContent>
                      </w:sdt>
                      <w:r>
                        <w:rPr>
                          <w:szCs w:val="24"/>
                        </w:rPr>
                        <w:t>. Neįgaliųjų socialinės integracijos sistema finansuojama iš valstybės biudžeto, savivaldybių biudžetų, Valstybinio socialinio draudimo fondo, Privalomojo sveikatos draudimo fondo,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6 str."/>
                <w:tag w:val="part_148af8b3c0184957a590a4fb4887ff8d"/>
                <w:lock w:val="sdtLocked"/>
                <w:richText/>
              </w:sdtPr>
              <w:sdtContent>
                <w:p>
                  <w:pPr>
                    <w:ind w:firstLine="720"/>
                    <w:jc w:val="both"/>
                    <w:rPr>
                      <w:b/>
                      <w:color w:val="000000"/>
                    </w:rPr>
                  </w:pPr>
                  <w:sdt>
                    <w:sdtPr>
                      <w:alias w:val="Numeris"/>
                      <w:tag w:val="nr_148af8b3c0184957a590a4fb4887ff8d"/>
                      <w:lock w:val="sdtLocked"/>
                      <w:richText/>
                    </w:sdtPr>
                    <w:sdtContent>
                      <w:r>
                        <w:rPr>
                          <w:b/>
                          <w:color w:val="000000"/>
                        </w:rPr>
                        <w:t>6</w:t>
                      </w:r>
                    </w:sdtContent>
                  </w:sdt>
                  <w:r>
                    <w:rPr>
                      <w:b/>
                      <w:color w:val="000000"/>
                    </w:rPr>
                    <w:t xml:space="preserve"> straipsnis. </w:t>
                  </w:r>
                  <w:sdt>
                    <w:sdtPr>
                      <w:alias w:val="Pavadinimas"/>
                      <w:tag w:val="title_148af8b3c0184957a590a4fb4887ff8d"/>
                      <w:lock w:val="sdtLocked"/>
                      <w:richText/>
                    </w:sdtPr>
                    <w:sdtContent>
                      <w:r>
                        <w:rPr>
                          <w:b/>
                          <w:color w:val="000000"/>
                        </w:rPr>
                        <w:t>Informacijos teikimas</w:t>
                      </w:r>
                    </w:sdtContent>
                  </w:sdt>
                </w:p>
                <w:sdt>
                  <w:sdtPr>
                    <w:alias w:val="6 str. 1 d."/>
                    <w:tag w:val="part_5e5d44de466e49ce977713204b26ca4b"/>
                    <w:lock w:val="sdtLocked"/>
                    <w:richText/>
                  </w:sdtPr>
                  <w:sdtContent>
                    <w:p>
                      <w:pPr>
                        <w:ind w:firstLine="720"/>
                        <w:jc w:val="both"/>
                        <w:rPr>
                          <w:b/>
                          <w:color w:val="000000"/>
                        </w:rPr>
                      </w:pPr>
                      <w:r>
                        <w:rPr>
                          <w:color w:val="000000"/>
                        </w:rPr>
                        <w:t>Visos valstybės ir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politikos priemones ir projektus, teikiamas paslaugas ir materialinę paramą. Visa informacija neįgaliesiems turi būti teikiama jiems prieinama forma.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e8a80c1bd11ea9815f635b9c0dcef">
                    <w:r w:rsidRPr="00532B9F">
                      <w:rPr>
                        <w:rFonts w:ascii="Times New Roman" w:eastAsia="MS Mincho" w:hAnsi="Times New Roman"/>
                        <w:sz w:val="20"/>
                        <w:i/>
                        <w:iCs/>
                        <w:color w:val="0000FF" w:themeColor="hyperlink"/>
                        <w:u w:val="single"/>
                      </w:rPr>
                      <w:t>XIII-3119</w:t>
                    </w:r>
                  </w:fldSimple>
                  <w:r>
                    <w:rPr>
                      <w:rFonts w:ascii="Times New Roman" w:eastAsia="MS Mincho" w:hAnsi="Times New Roman"/>
                      <w:sz w:val="20"/>
                      <w:i/>
                      <w:iCs/>
                    </w:rPr>
                    <w:t>,
2020-06-25,
paskelbta TAR 2020-07-09, i. k. 2020-15356            </w:t>
                  </w:r>
                </w:p>
                <w:p/>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d6cb96ba16194a22a7f2d35f2bd012d1"/>
                    <w:lock w:val="sdtLocked"/>
                    <w:richText/>
                  </w:sdtPr>
                  <w:sdtContent>
                    <w:p>
                      <w:pPr>
                        <w:ind w:firstLine="720"/>
                        <w:jc w:val="both"/>
                        <w:rPr>
                          <w:color w:val="000000"/>
                        </w:rPr>
                      </w:pPr>
                      <w:sdt>
                        <w:sdtPr>
                          <w:alias w:val="Numeris"/>
                          <w:tag w:val="nr_d6cb96ba16194a22a7f2d35f2bd012d1"/>
                          <w:lock w:val="sdtLocked"/>
                          <w:richText/>
                        </w:sdtPr>
                        <w:sdtContent>
                          <w:r>
                            <w:rPr>
                              <w:szCs w:val="24"/>
                            </w:rPr>
                            <w:t>3</w:t>
                          </w:r>
                        </w:sdtContent>
                      </w:sdt>
                      <w:r>
                        <w:rPr>
                          <w:szCs w:val="24"/>
                        </w:rPr>
                        <w:t>. Už profesinės reabilitacijos paslaugų teikimo organizavimą atsako Socialinės apsaugos ir darbo ministerija. Šią funkciją ji įgyvendina pasitelkdama Užimtumo tarnybą prie Lietuvos Respublikos socialinės apsaugos ir darbo ministerijos ir kitas valstybės institucijas ir įstaigas.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c3a40ec7511e78a1adea6fe72f3c5">
                        <w:r w:rsidRPr="00532B9F">
                          <w:rPr>
                            <w:rFonts w:ascii="Times New Roman" w:eastAsia="MS Mincho" w:hAnsi="Times New Roman"/>
                            <w:sz w:val="20"/>
                            <w:i/>
                            <w:iCs/>
                            <w:color w:val="0000FF" w:themeColor="hyperlink"/>
                            <w:u w:val="single"/>
                          </w:rPr>
                          <w:t>XIII-952</w:t>
                        </w:r>
                      </w:fldSimple>
                      <w:r>
                        <w:rPr>
                          <w:rFonts w:ascii="Times New Roman" w:eastAsia="MS Mincho" w:hAnsi="Times New Roman"/>
                          <w:sz w:val="20"/>
                          <w:i/>
                          <w:iCs/>
                        </w:rPr>
                        <w:t>,
2017-12-21,
paskelbta TAR 2017-12-29, i. k. 2017-21663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4db01660c9884f94afab78d0e7186177"/>
                    <w:lock w:val="sdtLocked"/>
                    <w:richText/>
                  </w:sdtPr>
                  <w:sdtContent>
                    <w:p>
                      <w:pPr>
                        <w:ind w:firstLine="720"/>
                        <w:jc w:val="both"/>
                        <w:rPr>
                          <w:color w:val="000000"/>
                        </w:rPr>
                      </w:pPr>
                      <w:sdt>
                        <w:sdtPr>
                          <w:alias w:val="Numeris"/>
                          <w:tag w:val="nr_4db01660c9884f94afab78d0e7186177"/>
                          <w:lock w:val="sdtLocked"/>
                          <w:richText/>
                        </w:sdtPr>
                        <w:sdtContent>
                          <w:r>
                            <w:rPr>
                              <w:color w:val="000000"/>
                            </w:rPr>
                            <w:t>3</w:t>
                          </w:r>
                        </w:sdtContent>
                      </w:sdt>
                      <w:r>
                        <w:rPr>
                          <w:color w:val="000000"/>
                        </w:rPr>
                        <w:t xml:space="preserve">. Už objektų pritaikymą neįgaliųjų specialiesiems poreikiams atsako savivaldybių institucijos ir šio straipsnio 1 dalyje nurodytų objektų savininkai bei naudotojai. </w:t>
                      </w:r>
                      <w:r>
                        <w:t>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w:t>
                      </w:r>
                      <w:r>
                        <w:rPr>
                          <w:i/>
                          <w:iCs/>
                        </w:rPr>
                        <w:t>,</w:t>
                      </w:r>
                      <w:r>
                        <w:t xml:space="preserve"> sprendimą</w:t>
                      </w:r>
                      <w:r>
                        <w:rPr>
                          <w:i/>
                        </w:rPr>
                        <w:t xml:space="preserve">, </w:t>
                      </w:r>
                      <w:r>
                        <w:t>ar pritaikyti daugiabučio namo bendrojo naudojimo objektus neįgaliųjų specialiesiems poreikiams, kai toks pritaikymas finansuojamas ne iš bendrojo naudojimo objektų savininkų lėšų, priima savivaldybės vykdomoji institucija, gavusi buto ir kitų patalpų savininko prašymą dėl būsto pritaikymo neįgaliajam, vadovaudamasi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priėmusi savivaldybės vykdomoji institucija užtikrina, kad daugiabučio namo bendrojo naudojimo objektų pritaikymas neįgaliųjų specialiesiems poreikiams turi būti atliktas nesumažinant kitų daugiabučio namo butų ir kitų patalpų savininkų nekilnojamojo turto vertės. Už daugiabučio namo bendrojo naudojimo objektų pritaikymą neįgaliųjų specialiesiems poreikiams, kai toks pritaikymas finansuojamas ne iš bendrojo naudojimo objektų savininkų lėšų, atsako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d98fa683f70b4fd39304fe649d50d77c"/>
                    <w:lock w:val="sdtLocked"/>
                    <w:richText/>
                  </w:sdtPr>
                  <w:sdtContent>
                    <w:p>
                      <w:pPr>
                        <w:ind w:firstLine="720"/>
                        <w:jc w:val="both"/>
                        <w:rPr>
                          <w:color w:val="000000"/>
                        </w:rPr>
                      </w:pPr>
                      <w:sdt>
                        <w:sdtPr>
                          <w:alias w:val="Numeris"/>
                          <w:tag w:val="nr_d98fa683f70b4fd39304fe649d50d77c"/>
                          <w:lock w:val="sdtLocked"/>
                          <w:richText/>
                        </w:sdtPr>
                        <w:sdtContent>
                          <w:r>
                            <w:rPr>
                              <w:color w:val="000000"/>
                              <w:szCs w:val="24"/>
                            </w:rPr>
                            <w:t>1</w:t>
                          </w:r>
                        </w:sdtContent>
                      </w:sdt>
                      <w:r>
                        <w:rPr>
                          <w:color w:val="000000"/>
                          <w:szCs w:val="24"/>
                        </w:rPr>
                        <w:t>. Neįgaliųjų pensijų, išmokų ir kompensacijų dydį, jų mokėjimo tvarką, kitas sąlygas nustato Socialinio draudimo pensijų, Valstybinių pensijų, Šalpos pensijų, Ligos ir motinystės socialinio draudimo, Tikslinių kompensacijų įstatymai, šis Įstatymas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44e199bdea2f4c5b9cd1cbbd75a947f2"/>
                <w:lock w:val="sdtLocked"/>
                <w:richText/>
              </w:sdtPr>
              <w:sdtContent>
                <w:p>
                  <w:pPr>
                    <w:suppressAutoHyphens/>
                    <w:ind w:firstLine="720"/>
                    <w:jc w:val="both"/>
                    <w:textAlignment w:val="baseline"/>
                    <w:rPr>
                      <w:rFonts w:eastAsia="Calibri"/>
                      <w:szCs w:val="24"/>
                    </w:rPr>
                  </w:pPr>
                  <w:sdt>
                    <w:sdtPr>
                      <w:alias w:val="Numeris"/>
                      <w:tag w:val="nr_44e199bdea2f4c5b9cd1cbbd75a947f2"/>
                      <w:lock w:val="sdtLocked"/>
                      <w:richText/>
                    </w:sdtPr>
                    <w:sdtContent>
                      <w:r>
                        <w:rPr>
                          <w:rFonts w:eastAsia="Calibri"/>
                          <w:b/>
                          <w:bCs/>
                          <w:szCs w:val="24"/>
                        </w:rPr>
                        <w:t>15</w:t>
                      </w:r>
                    </w:sdtContent>
                  </w:sdt>
                  <w:r>
                    <w:rPr>
                      <w:rFonts w:eastAsia="Calibri"/>
                      <w:b/>
                      <w:bCs/>
                      <w:szCs w:val="24"/>
                    </w:rPr>
                    <w:t xml:space="preserve"> straipsnis. </w:t>
                  </w:r>
                  <w:sdt>
                    <w:sdtPr>
                      <w:alias w:val="Pavadinimas"/>
                      <w:tag w:val="title_44e199bdea2f4c5b9cd1cbbd75a947f2"/>
                      <w:lock w:val="sdtLocked"/>
                      <w:richText/>
                    </w:sdtPr>
                    <w:sdtContent>
                      <w:r>
                        <w:rPr>
                          <w:rFonts w:eastAsia="Calibri"/>
                          <w:b/>
                          <w:bCs/>
                          <w:szCs w:val="24"/>
                        </w:rPr>
                        <w:t>Kultūrinė veikla ir sportas</w:t>
                      </w:r>
                    </w:sdtContent>
                  </w:sdt>
                </w:p>
                <w:sdt>
                  <w:sdtPr>
                    <w:alias w:val="15 str. 1 d."/>
                    <w:tag w:val="part_9622598518074f3899da69f65584700d"/>
                    <w:lock w:val="sdtLocked"/>
                    <w:richText/>
                  </w:sdtPr>
                  <w:sdtContent>
                    <w:p>
                      <w:pPr>
                        <w:suppressAutoHyphens/>
                        <w:ind w:firstLine="720"/>
                        <w:jc w:val="both"/>
                        <w:textAlignment w:val="baseline"/>
                        <w:rPr>
                          <w:rFonts w:eastAsia="Calibri"/>
                          <w:szCs w:val="24"/>
                        </w:rPr>
                      </w:pPr>
                      <w:sdt>
                        <w:sdtPr>
                          <w:alias w:val="Numeris"/>
                          <w:tag w:val="nr_9622598518074f3899da69f65584700d"/>
                          <w:lock w:val="sdtLocked"/>
                          <w:richText/>
                        </w:sdtPr>
                        <w:sdtContent>
                          <w:r>
                            <w:rPr>
                              <w:rFonts w:eastAsia="Calibri"/>
                              <w:szCs w:val="24"/>
                            </w:rPr>
                            <w:t>1</w:t>
                          </w:r>
                        </w:sdtContent>
                      </w:sdt>
                      <w:r>
                        <w:rPr>
                          <w:rFonts w:eastAsia="Calibri"/>
                          <w:szCs w:val="24"/>
                        </w:rPr>
                        <w:t>. Už neįgaliųjų integravimą į kultūrinę veiklą, poilsį ir lygių galimybių jiems dalyvauti šiose gyvenimo srityse kartu su kitais visuomenės nariais sudarymą atsako Lietuvos Respublikos Vyriausybė arba jos įgaliotos institucijos ir savivaldybių institucijos. Į šioje dalyje nurodytą veiklą įtraukiamos ir neįgaliųjų asociacijos bei kitos nevyriausybinės organizacijos. Lietuvos Respublikos Vyriausybė arba jos įgaliotos institucijos iš valstybės biudžeto lėšų, savivaldybių institucijos iš savivaldybių biudžetų lėšų remia neįgaliųjų asociacijų ir kitų nevyriausybinių organizacijų</w:t>
                      </w:r>
                      <w:r>
                        <w:rPr>
                          <w:rFonts w:eastAsia="Calibri"/>
                          <w:b/>
                          <w:szCs w:val="24"/>
                        </w:rPr>
                        <w:t xml:space="preserve"> </w:t>
                      </w:r>
                      <w:r>
                        <w:rPr>
                          <w:rFonts w:eastAsia="Calibri"/>
                          <w:szCs w:val="24"/>
                        </w:rPr>
                        <w:t>įgyvendinamas kultūros programas ar projektus ir kitas priemones, skirtas visiems atitinkamoje savivaldybės teritorijoje gyvenantiems neįgaliesiems.</w:t>
                      </w:r>
                    </w:p>
                  </w:sdtContent>
                </w:sdt>
                <w:sdt>
                  <w:sdtPr>
                    <w:alias w:val="15 str. 2 d."/>
                    <w:tag w:val="part_e140a487cf28481080a5dd65ab454d0e"/>
                    <w:lock w:val="sdtLocked"/>
                    <w:richText/>
                  </w:sdtPr>
                  <w:sdtContent>
                    <w:p>
                      <w:pPr>
                        <w:suppressAutoHyphens/>
                        <w:ind w:firstLine="720"/>
                        <w:jc w:val="both"/>
                        <w:textAlignment w:val="baseline"/>
                        <w:rPr>
                          <w:color w:val="000000"/>
                        </w:rPr>
                      </w:pPr>
                      <w:sdt>
                        <w:sdtPr>
                          <w:alias w:val="Numeris"/>
                          <w:tag w:val="nr_e140a487cf28481080a5dd65ab454d0e"/>
                          <w:lock w:val="sdtLocked"/>
                          <w:richText/>
                        </w:sdtPr>
                        <w:sdtContent>
                          <w:r>
                            <w:rPr>
                              <w:rFonts w:eastAsia="Calibri"/>
                              <w:szCs w:val="24"/>
                            </w:rPr>
                            <w:t>2</w:t>
                          </w:r>
                        </w:sdtContent>
                      </w:sdt>
                      <w:r>
                        <w:rPr>
                          <w:rFonts w:eastAsia="Calibri"/>
                          <w:szCs w:val="24"/>
                        </w:rPr>
                        <w:t>. Neįgaliųjų sporto sritį, valstybės ir savivaldybių biudžetų lėšų neįgaliųjų sporto programoms ar projektams skyrimą</w:t>
                      </w:r>
                      <w:r>
                        <w:rPr>
                          <w:rFonts w:eastAsia="Calibri"/>
                          <w:b/>
                          <w:szCs w:val="24"/>
                        </w:rPr>
                        <w:t xml:space="preserve"> </w:t>
                      </w:r>
                      <w:r>
                        <w:rPr>
                          <w:rFonts w:eastAsia="Calibri"/>
                          <w:szCs w:val="24"/>
                        </w:rPr>
                        <w:t>reglamentuoja Sporto įstatymas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ca2970dcd811e89a31865acf012092">
                    <w:r w:rsidRPr="00532B9F">
                      <w:rPr>
                        <w:rFonts w:ascii="Times New Roman" w:eastAsia="MS Mincho" w:hAnsi="Times New Roman"/>
                        <w:sz w:val="20"/>
                        <w:i/>
                        <w:iCs/>
                        <w:color w:val="0000FF" w:themeColor="hyperlink"/>
                        <w:u w:val="single"/>
                      </w:rPr>
                      <w:t>XIII-1553</w:t>
                    </w:r>
                  </w:fldSimple>
                  <w:r>
                    <w:rPr>
                      <w:rFonts w:ascii="Times New Roman" w:eastAsia="MS Mincho" w:hAnsi="Times New Roman"/>
                      <w:sz w:val="20"/>
                      <w:i/>
                      <w:iCs/>
                    </w:rPr>
                    <w:t>,
2018-10-18,
paskelbta TAR 2018-10-31, i. k. 2018-17468            </w:t>
                  </w:r>
                </w:p>
                <w:p/>
              </w:sdtContent>
            </w:sdt>
          </w:sdtContent>
        </w:sdt>
        <w:sdt>
          <w:sdtPr>
            <w:alias w:val="skirsnis"/>
            <w:tag w:val="part_dfd8644396254eee9fecfcc169161622"/>
            <w:lock w:val="sdtLocked"/>
            <w:richText/>
          </w:sdtPr>
          <w:sdtContent>
            <w:p>
              <w:pPr>
                <w:jc w:val="center"/>
                <w:rPr>
                  <w:b/>
                  <w:color w:val="000000"/>
                </w:rPr>
              </w:pPr>
              <w:sdt>
                <w:sdtPr>
                  <w:alias w:val="Numeris"/>
                  <w:tag w:val="nr_dfd8644396254eee9fecfcc169161622"/>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dfd8644396254eee9fecfcc169161622"/>
                  <w:lock w:val="sdtLocked"/>
                  <w:richText/>
                </w:sdtPr>
                <w:sdtContent>
                  <w:r>
                    <w:rPr>
                      <w:b/>
                      <w:color w:val="000000"/>
                    </w:rPr>
                    <w:t xml:space="preserve">NEĮGALIŲJŲ SOCIALINĖS INTEGRACIJOS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
              <w:sdtPr>
                <w:alias w:val="16 str."/>
                <w:tag w:val="part_55b828b5627242e6b49e3da9f5870009"/>
                <w:lock w:val="sdtLocked"/>
                <w:richText/>
              </w:sdtPr>
              <w:sdtContent>
                <w:p>
                  <w:pPr>
                    <w:ind w:firstLine="720"/>
                    <w:jc w:val="both"/>
                    <w:rPr>
                      <w:color w:val="000000"/>
                    </w:rPr>
                  </w:pPr>
                  <w:sdt>
                    <w:sdtPr>
                      <w:alias w:val="Numeris"/>
                      <w:tag w:val="nr_55b828b5627242e6b49e3da9f5870009"/>
                      <w:lock w:val="sdtLocked"/>
                      <w:richText/>
                    </w:sdtPr>
                    <w:sdtContent>
                      <w:r>
                        <w:rPr>
                          <w:b/>
                          <w:bCs/>
                          <w:color w:val="000000"/>
                        </w:rPr>
                        <w:t>16</w:t>
                      </w:r>
                    </w:sdtContent>
                  </w:sdt>
                  <w:r>
                    <w:rPr>
                      <w:b/>
                      <w:bCs/>
                      <w:color w:val="000000"/>
                    </w:rPr>
                    <w:t xml:space="preserve"> straipsnis. </w:t>
                  </w:r>
                  <w:sdt>
                    <w:sdtPr>
                      <w:alias w:val="Pavadinimas"/>
                      <w:tag w:val="title_55b828b5627242e6b49e3da9f5870009"/>
                      <w:lock w:val="sdtLocked"/>
                      <w:richText/>
                    </w:sdtPr>
                    <w:sdtContent>
                      <w:r>
                        <w:rPr>
                          <w:b/>
                          <w:bCs/>
                          <w:color w:val="000000"/>
                        </w:rPr>
                        <w:t>Neįgaliųjų socialinės integracijos politikos valdymas</w:t>
                      </w:r>
                    </w:sdtContent>
                  </w:sdt>
                </w:p>
                <w:sdt>
                  <w:sdtPr>
                    <w:alias w:val="16 str. 1 d."/>
                    <w:tag w:val="part_5772c040d2a9419792d3ffe303b95f33"/>
                    <w:lock w:val="sdtLocked"/>
                    <w:richText/>
                  </w:sdtPr>
                  <w:sdtContent>
                    <w:p>
                      <w:pPr>
                        <w:ind w:firstLine="720"/>
                        <w:jc w:val="both"/>
                        <w:rPr>
                          <w:color w:val="000000"/>
                        </w:rPr>
                      </w:pPr>
                      <w:sdt>
                        <w:sdtPr>
                          <w:alias w:val="Numeris"/>
                          <w:tag w:val="nr_5772c040d2a9419792d3ffe303b95f33"/>
                          <w:lock w:val="sdtLocked"/>
                          <w:richText/>
                        </w:sdtPr>
                        <w:sdtContent>
                          <w:r>
                            <w:rPr>
                              <w:color w:val="000000"/>
                            </w:rPr>
                            <w:t>1</w:t>
                          </w:r>
                        </w:sdtContent>
                      </w:sdt>
                      <w:r>
                        <w:rPr>
                          <w:color w:val="000000"/>
                        </w:rPr>
                        <w:t>. Neįgaliųjų socialinės integracijos politikos valdymas apima neįgaliųjų socialinės integracijos politikos strateginių tikslų ir pažangos uždavinių nustatymą, priemonių ir projektų planavimą, administravimą, organizavimą, įgaliojimų ir atsakomybės paskirstymą ir priežiūrą.</w:t>
                      </w:r>
                    </w:p>
                  </w:sdtContent>
                </w:sdt>
                <w:sdt>
                  <w:sdtPr>
                    <w:alias w:val="16 str. 2 d."/>
                    <w:tag w:val="part_fe76dd27629e4f97bf745014dd040ad0"/>
                    <w:lock w:val="sdtLocked"/>
                    <w:richText/>
                  </w:sdtPr>
                  <w:sdtContent>
                    <w:p>
                      <w:pPr>
                        <w:widowControl w:val="0"/>
                        <w:ind w:firstLine="720"/>
                        <w:jc w:val="both"/>
                        <w:rPr>
                          <w:szCs w:val="24"/>
                        </w:rPr>
                      </w:pPr>
                      <w:sdt>
                        <w:sdtPr>
                          <w:alias w:val="Numeris"/>
                          <w:tag w:val="nr_fe76dd27629e4f97bf745014dd040ad0"/>
                          <w:lock w:val="sdtLocked"/>
                          <w:richText/>
                        </w:sdtPr>
                        <w:sdtContent>
                          <w:r>
                            <w:rPr>
                              <w:szCs w:val="24"/>
                            </w:rPr>
                            <w:t>2</w:t>
                          </w:r>
                        </w:sdtContent>
                      </w:sdt>
                      <w:r>
                        <w:rPr>
                          <w:szCs w:val="24"/>
                        </w:rPr>
                        <w:t>. Neįgaliųjų socialinės integracijos politiką formuoja ir įgyvendina:</w:t>
                      </w:r>
                    </w:p>
                    <w:sdt>
                      <w:sdtPr>
                        <w:alias w:val="16 str. 2 d. 1 p."/>
                        <w:tag w:val="part_667e3dd70cc244218bfb14d7a4e58cfb"/>
                        <w:lock w:val="sdtLocked"/>
                        <w:richText/>
                      </w:sdtPr>
                      <w:sdtContent>
                        <w:p>
                          <w:pPr>
                            <w:widowControl w:val="0"/>
                            <w:ind w:firstLine="720"/>
                            <w:jc w:val="both"/>
                            <w:rPr>
                              <w:szCs w:val="24"/>
                            </w:rPr>
                          </w:pPr>
                          <w:sdt>
                            <w:sdtPr>
                              <w:alias w:val="Numeris"/>
                              <w:tag w:val="nr_667e3dd70cc244218bfb14d7a4e58cfb"/>
                              <w:lock w:val="sdtLocked"/>
                              <w:richText/>
                            </w:sdtPr>
                            <w:sdtContent>
                              <w:r>
                                <w:rPr>
                                  <w:szCs w:val="24"/>
                                </w:rPr>
                                <w:t>1</w:t>
                              </w:r>
                            </w:sdtContent>
                          </w:sdt>
                          <w:r>
                            <w:rPr>
                              <w:szCs w:val="24"/>
                            </w:rPr>
                            <w:t>) Lietuvos Respublikos Vyriausybė nustato neįgaliųjų socialinės integracijos politikos strateginius tikslus ir (arba) pažangos uždavinius tvirtindama Nacionalinį pažangos planą ir pažangos uždavinius įgyvendinančias nacionalines plėtros programas, kuriose suplanuojamos priemonės šiems uždaviniams pasiekti;</w:t>
                          </w:r>
                        </w:p>
                      </w:sdtContent>
                    </w:sdt>
                    <w:sdt>
                      <w:sdtPr>
                        <w:alias w:val="16 str. 2 d. 2 p."/>
                        <w:tag w:val="part_22feaf1f7b304973ae9c0e39eaf09cd8"/>
                        <w:lock w:val="sdtLocked"/>
                        <w:richText/>
                      </w:sdtPr>
                      <w:sdtContent>
                        <w:p>
                          <w:pPr>
                            <w:widowControl w:val="0"/>
                            <w:ind w:firstLine="720"/>
                            <w:jc w:val="both"/>
                            <w:rPr>
                              <w:szCs w:val="24"/>
                            </w:rPr>
                          </w:pPr>
                          <w:sdt>
                            <w:sdtPr>
                              <w:alias w:val="Numeris"/>
                              <w:tag w:val="nr_22feaf1f7b304973ae9c0e39eaf09cd8"/>
                              <w:lock w:val="sdtLocked"/>
                              <w:richText/>
                            </w:sdtPr>
                            <w:sdtContent>
                              <w:r>
                                <w:rPr>
                                  <w:szCs w:val="24"/>
                                </w:rPr>
                                <w:t>2</w:t>
                              </w:r>
                            </w:sdtContent>
                          </w:sdt>
                          <w:r>
                            <w:rPr>
                              <w:szCs w:val="24"/>
                            </w:rPr>
                            <w:t>) Socialinės apsaugos ir darbo ministerija formuoja neįgaliųjų socialinės integracijos politiką, dalyvauja rengiant Nacionalinį pažangos planą dėl nacionalinės neįgaliųjų integracijos politikos strateginių tikslų ir (arba) pažangos uždavinių nustatymo, rengia nacionalines plėtros programas, kuriose suplanuoja pažangos uždavinių įgyvendinimo priemones, organizuoja, koordinuoja ir kontroliuoja jų įgyvendinimą;</w:t>
                          </w:r>
                        </w:p>
                      </w:sdtContent>
                    </w:sdt>
                    <w:sdt>
                      <w:sdtPr>
                        <w:alias w:val="16 str. 2 d. 3 p."/>
                        <w:tag w:val="part_72986b87f4d64916a706def87d44e32a"/>
                        <w:lock w:val="sdtLocked"/>
                        <w:richText/>
                      </w:sdtPr>
                      <w:sdtContent>
                        <w:p>
                          <w:pPr>
                            <w:widowControl w:val="0"/>
                            <w:ind w:firstLine="720"/>
                            <w:jc w:val="both"/>
                            <w:rPr>
                              <w:szCs w:val="24"/>
                            </w:rPr>
                          </w:pPr>
                          <w:sdt>
                            <w:sdtPr>
                              <w:alias w:val="Numeris"/>
                              <w:tag w:val="nr_72986b87f4d64916a706def87d44e32a"/>
                              <w:lock w:val="sdtLocked"/>
                              <w:richText/>
                            </w:sdtPr>
                            <w:sdtContent>
                              <w:r>
                                <w:rPr>
                                  <w:szCs w:val="24"/>
                                </w:rPr>
                                <w:t>3</w:t>
                              </w:r>
                            </w:sdtContent>
                          </w:sdt>
                          <w:r>
                            <w:rPr>
                              <w:szCs w:val="24"/>
                            </w:rPr>
                            <w:t>) ministerijos pagal kompetenciją dalyvauja formuojant neįgaliųjų socialinės integracijos politiką, organizuoja, koordinuoja ir kontroliuoja jos įgyvendinimą;</w:t>
                          </w:r>
                        </w:p>
                      </w:sdtContent>
                    </w:sdt>
                    <w:sdt>
                      <w:sdtPr>
                        <w:alias w:val="16 str. 2 d. 4 p."/>
                        <w:tag w:val="part_9e273d2c77d04e2f94ae062a423057dc"/>
                        <w:lock w:val="sdtLocked"/>
                        <w:richText/>
                      </w:sdtPr>
                      <w:sdtContent>
                        <w:p>
                          <w:pPr>
                            <w:widowControl w:val="0"/>
                            <w:ind w:firstLine="720"/>
                            <w:jc w:val="both"/>
                            <w:rPr>
                              <w:szCs w:val="24"/>
                            </w:rPr>
                          </w:pPr>
                          <w:sdt>
                            <w:sdtPr>
                              <w:alias w:val="Numeris"/>
                              <w:tag w:val="nr_9e273d2c77d04e2f94ae062a423057dc"/>
                              <w:lock w:val="sdtLocked"/>
                              <w:richText/>
                            </w:sdtPr>
                            <w:sdtContent>
                              <w:r>
                                <w:rPr>
                                  <w:szCs w:val="24"/>
                                </w:rPr>
                                <w:t>4</w:t>
                              </w:r>
                            </w:sdtContent>
                          </w:sdt>
                          <w:r>
                            <w:rPr>
                              <w:szCs w:val="24"/>
                            </w:rPr>
                            <w:t>) Neįgaliųjų reikalų departamentas prie Socialinės apsaugos ir darbo ministerijos (toliau – Neįgaliųjų reikalų departamentas), įtraukdamas neįgaliųjų asociacijas,</w:t>
                          </w:r>
                          <w:r>
                            <w:rPr>
                              <w:b/>
                              <w:szCs w:val="24"/>
                            </w:rPr>
                            <w:t xml:space="preserve"> </w:t>
                          </w:r>
                          <w:r>
                            <w:rPr>
                              <w:szCs w:val="24"/>
                            </w:rPr>
                            <w:t>pagal kompetenciją organizuoja neįgaliųjų socialinės integracijos politikos įgyvendinimą</w:t>
                          </w:r>
                          <w:r>
                            <w:rPr>
                              <w:b/>
                              <w:szCs w:val="24"/>
                            </w:rPr>
                            <w:t xml:space="preserve"> </w:t>
                          </w:r>
                          <w:r>
                            <w:rPr>
                              <w:szCs w:val="24"/>
                            </w:rPr>
                            <w:t xml:space="preserve">ir koordinuoja neįgaliųjų socialinės integracijos politikos įgyvendinimo priemonių ir projektų įgyvendinimą, organizuoja neįgaliųjų socialinės integracijos veiklos rezultatų stebėseną, </w:t>
                          </w:r>
                          <w:r>
                            <w:rPr>
                              <w:color w:val="000000"/>
                            </w:rPr>
                            <w:t>dalyvauja rengiant</w:t>
                          </w:r>
                          <w:r>
                            <w:t xml:space="preserve"> Jungtinių Tautų neįgaliųjų teisių konvencijos įgyvendinimo stebėsenos ataskaitas; </w:t>
                          </w:r>
                        </w:p>
                      </w:sdtContent>
                    </w:sdt>
                    <w:sdt>
                      <w:sdtPr>
                        <w:alias w:val="16 str. 2 d. 5 p."/>
                        <w:tag w:val="part_26afb70b41b643aeb0713f9f498ca4de"/>
                        <w:lock w:val="sdtLocked"/>
                        <w:richText/>
                      </w:sdtPr>
                      <w:sdtContent>
                        <w:p>
                          <w:pPr>
                            <w:tabs>
                              <w:tab w:val="left" w:pos="709"/>
                            </w:tabs>
                            <w:ind w:firstLine="720"/>
                            <w:jc w:val="both"/>
                            <w:rPr>
                              <w:szCs w:val="24"/>
                            </w:rPr>
                          </w:pPr>
                          <w:sdt>
                            <w:sdtPr>
                              <w:alias w:val="Numeris"/>
                              <w:tag w:val="nr_26afb70b41b643aeb0713f9f498ca4de"/>
                              <w:lock w:val="sdtLocked"/>
                              <w:richText/>
                            </w:sdtPr>
                            <w:sdtContent>
                              <w:r>
                                <w:rPr>
                                  <w:szCs w:val="24"/>
                                  <w:lang w:eastAsia="lt-LT"/>
                                </w:rPr>
                                <w:t>5</w:t>
                              </w:r>
                            </w:sdtContent>
                          </w:sdt>
                          <w:r>
                            <w:rPr>
                              <w:szCs w:val="24"/>
                              <w:lang w:eastAsia="lt-LT"/>
                            </w:rPr>
                            <w:t>) Neįgalumo ir darbingumo nustatymo tarnyba prie Socialinės apsaugos ir darbo ministerijos (toliau – Tarnyba) pagal kompetenciją dalyvauja formuojant ir įgyvendinant neįgaliųjų socialinės integracijos politiką dėl neįgalumo lygio, darbingumo lygio, profesinės reabilitacijos paslaugų poreikio, specialiųjų poreikių ir</w:t>
                          </w:r>
                          <w:r>
                            <w:rPr>
                              <w:b/>
                              <w:szCs w:val="24"/>
                              <w:lang w:eastAsia="lt-LT"/>
                            </w:rPr>
                            <w:t xml:space="preserve"> </w:t>
                          </w:r>
                          <w:r>
                            <w:rPr>
                              <w:szCs w:val="24"/>
                              <w:lang w:eastAsia="lt-LT"/>
                            </w:rPr>
                            <w:t>specialiųjų poreikių</w:t>
                          </w:r>
                          <w:r>
                            <w:rPr>
                              <w:b/>
                              <w:szCs w:val="24"/>
                              <w:lang w:eastAsia="lt-LT"/>
                            </w:rPr>
                            <w:t xml:space="preserve"> </w:t>
                          </w:r>
                          <w:r>
                            <w:rPr>
                              <w:szCs w:val="24"/>
                              <w:lang w:eastAsia="lt-LT"/>
                            </w:rPr>
                            <w:t>lygio nustatymo;</w:t>
                          </w:r>
                          <w:r>
                            <w:t xml:space="preserve"> </w:t>
                          </w:r>
                        </w:p>
                      </w:sdtContent>
                    </w:sdt>
                    <w:sdt>
                      <w:sdtPr>
                        <w:alias w:val="16 str. 2 d. 6 p."/>
                        <w:tag w:val="part_fd4b86b2fdf045e2978f3b152fe64bcb"/>
                        <w:lock w:val="sdtLocked"/>
                        <w:richText/>
                      </w:sdtPr>
                      <w:sdtContent>
                        <w:p>
                          <w:pPr>
                            <w:ind w:firstLine="720"/>
                            <w:jc w:val="both"/>
                            <w:rPr>
                              <w:szCs w:val="24"/>
                            </w:rPr>
                          </w:pPr>
                          <w:sdt>
                            <w:sdtPr>
                              <w:alias w:val="Numeris"/>
                              <w:tag w:val="nr_fd4b86b2fdf045e2978f3b152fe64bcb"/>
                              <w:lock w:val="sdtLocked"/>
                              <w:richText/>
                            </w:sdtPr>
                            <w:sdtContent>
                              <w:r>
                                <w:rPr>
                                  <w:szCs w:val="24"/>
                                </w:rPr>
                                <w:t>6</w:t>
                              </w:r>
                            </w:sdtContent>
                          </w:sdt>
                          <w:r>
                            <w:rPr>
                              <w:szCs w:val="24"/>
                            </w:rPr>
                            <w:t>) savivaldybės vykdo neįgaliųjų socialinės integracijos, neįgaliųjų specialiųjų poreikių tenkinimo vertinant asmens savarankiškumą kasdienėje veikloje ir teikiant asmeninę pagalbą, bendrąsias ir specialiąsias socialines paslaugas, sąlygų neįgaliesiems integruotis į bendruomenę sudarymo ir bendradarbiavimo su neįgaliųjų asociacijomis priemones ir projektus ir planuoja juos</w:t>
                          </w:r>
                          <w:r>
                            <w:rPr>
                              <w:i/>
                              <w:szCs w:val="24"/>
                            </w:rPr>
                            <w:t xml:space="preserve"> </w:t>
                          </w:r>
                          <w:r>
                            <w:rPr>
                              <w:szCs w:val="24"/>
                            </w:rPr>
                            <w:t>savivaldybės planavimo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16 str. 2 d. 7 p."/>
                        <w:tag w:val="part_111ddb94bc4c4a99bcb1f8dd9cb9e9a9"/>
                        <w:lock w:val="sdtLocked"/>
                        <w:richText/>
                      </w:sdtPr>
                      <w:sdtContent>
                        <w:p>
                          <w:pPr>
                            <w:ind w:firstLine="720"/>
                            <w:jc w:val="both"/>
                            <w:rPr>
                              <w:b/>
                              <w:color w:val="000000"/>
                            </w:rPr>
                          </w:pPr>
                          <w:sdt>
                            <w:sdtPr>
                              <w:alias w:val="Numeris"/>
                              <w:tag w:val="nr_111ddb94bc4c4a99bcb1f8dd9cb9e9a9"/>
                              <w:lock w:val="sdtLocked"/>
                              <w:richText/>
                            </w:sdtPr>
                            <w:sdtContent>
                              <w:r>
                                <w:t>7</w:t>
                              </w:r>
                            </w:sdtContent>
                          </w:sdt>
                          <w:r>
                            <w:t xml:space="preserve">) neįgaliųjų asociacijos atstovauja neįgaliųjų interesams, padeda įgyvendinti neįgaliųjų socialinės integracijos priemones ir projektus: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e8a80c1bd11ea9815f635b9c0dcef">
                    <w:r w:rsidRPr="00532B9F">
                      <w:rPr>
                        <w:rFonts w:ascii="Times New Roman" w:eastAsia="MS Mincho" w:hAnsi="Times New Roman"/>
                        <w:sz w:val="20"/>
                        <w:i/>
                        <w:iCs/>
                        <w:color w:val="0000FF" w:themeColor="hyperlink"/>
                        <w:u w:val="single"/>
                      </w:rPr>
                      <w:t>XIII-3119</w:t>
                    </w:r>
                  </w:fldSimple>
                  <w:r>
                    <w:rPr>
                      <w:rFonts w:ascii="Times New Roman" w:eastAsia="MS Mincho" w:hAnsi="Times New Roman"/>
                      <w:sz w:val="20"/>
                      <w:i/>
                      <w:iCs/>
                    </w:rPr>
                    <w:t>,
2020-06-25,
paskelbta TAR 2020-07-09, i. k. 2020-15356            </w:t>
                  </w:r>
                </w:p>
                <w:p/>
              </w:sdtContent>
            </w:sdt>
            <w:sdt>
              <w:sdtPr>
                <w:alias w:val="17 str."/>
                <w:tag w:val="part_3e73ff3da50c4b10b3716d3ef5b24b8e"/>
                <w:lock w:val="sdtLocked"/>
                <w:richText/>
              </w:sdtPr>
              <w:sdtContent>
                <w:p>
                  <w:pPr>
                    <w:widowControl w:val="0"/>
                    <w:ind w:firstLine="720"/>
                    <w:jc w:val="both"/>
                    <w:rPr>
                      <w:b/>
                      <w:szCs w:val="24"/>
                    </w:rPr>
                  </w:pPr>
                  <w:sdt>
                    <w:sdtPr>
                      <w:alias w:val="Numeris"/>
                      <w:tag w:val="nr_3e73ff3da50c4b10b3716d3ef5b24b8e"/>
                      <w:lock w:val="sdtLocked"/>
                      <w:richText/>
                    </w:sdtPr>
                    <w:sdtContent>
                      <w:r>
                        <w:rPr>
                          <w:b/>
                          <w:bCs/>
                          <w:szCs w:val="24"/>
                        </w:rPr>
                        <w:t>17</w:t>
                      </w:r>
                    </w:sdtContent>
                  </w:sdt>
                  <w:r>
                    <w:rPr>
                      <w:b/>
                      <w:bCs/>
                      <w:szCs w:val="24"/>
                    </w:rPr>
                    <w:t xml:space="preserve"> straipsnis. </w:t>
                  </w:r>
                  <w:sdt>
                    <w:sdtPr>
                      <w:alias w:val="Pavadinimas"/>
                      <w:tag w:val="title_3e73ff3da50c4b10b3716d3ef5b24b8e"/>
                      <w:lock w:val="sdtLocked"/>
                      <w:richText/>
                    </w:sdtPr>
                    <w:sdtContent>
                      <w:r>
                        <w:rPr>
                          <w:b/>
                          <w:bCs/>
                          <w:szCs w:val="24"/>
                        </w:rPr>
                        <w:t xml:space="preserve">Neįgaliųjų reikalų taryba </w:t>
                      </w:r>
                    </w:sdtContent>
                  </w:sdt>
                </w:p>
                <w:sdt>
                  <w:sdtPr>
                    <w:alias w:val="17 str. 1 d."/>
                    <w:tag w:val="part_5c0bb3bcd6144ca6b91da02a6d61da25"/>
                    <w:lock w:val="sdtLocked"/>
                    <w:richText/>
                  </w:sdtPr>
                  <w:sdtContent>
                    <w:p>
                      <w:pPr>
                        <w:widowControl w:val="0"/>
                        <w:ind w:firstLine="720"/>
                        <w:jc w:val="both"/>
                        <w:rPr>
                          <w:szCs w:val="24"/>
                        </w:rPr>
                      </w:pPr>
                      <w:sdt>
                        <w:sdtPr>
                          <w:alias w:val="Numeris"/>
                          <w:tag w:val="nr_5c0bb3bcd6144ca6b91da02a6d61da25"/>
                          <w:lock w:val="sdtLocked"/>
                          <w:richText/>
                        </w:sdtPr>
                        <w:sdtContent>
                          <w:r>
                            <w:rPr>
                              <w:szCs w:val="24"/>
                            </w:rPr>
                            <w:t>1</w:t>
                          </w:r>
                        </w:sdtContent>
                      </w:sdt>
                      <w:r>
                        <w:rPr>
                          <w:szCs w:val="24"/>
                        </w:rPr>
                        <w:t xml:space="preserve">.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sudėtį tvirtina socialinės apsaugos ir darbo ministras. </w:t>
                      </w:r>
                    </w:p>
                  </w:sdtContent>
                </w:sdt>
                <w:sdt>
                  <w:sdtPr>
                    <w:alias w:val="17 str. 2 d."/>
                    <w:tag w:val="part_45d2cb7085044676b67bad171b222047"/>
                    <w:lock w:val="sdtLocked"/>
                    <w:richText/>
                  </w:sdtPr>
                  <w:sdtContent>
                    <w:p>
                      <w:pPr>
                        <w:widowControl w:val="0"/>
                        <w:ind w:firstLine="720"/>
                        <w:jc w:val="both"/>
                        <w:rPr>
                          <w:color w:val="000000"/>
                        </w:rPr>
                      </w:pPr>
                      <w:sdt>
                        <w:sdtPr>
                          <w:alias w:val="Numeris"/>
                          <w:tag w:val="nr_45d2cb7085044676b67bad171b222047"/>
                          <w:lock w:val="sdtLocked"/>
                          <w:richText/>
                        </w:sdtPr>
                        <w:sdtContent>
                          <w:r>
                            <w:rPr>
                              <w:szCs w:val="24"/>
                            </w:rPr>
                            <w:t>2</w:t>
                          </w:r>
                        </w:sdtContent>
                      </w:sdt>
                      <w:r>
                        <w:rPr>
                          <w:szCs w:val="24"/>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skirsnis"/>
            <w:tag w:val="part_3aadf3c6d003401c9b123f5b5b152362"/>
            <w:lock w:val="sdtLocked"/>
            <w:richText/>
          </w:sdtPr>
          <w:sdtContent>
            <w:p>
              <w:pPr>
                <w:jc w:val="center"/>
                <w:rPr>
                  <w:b/>
                  <w:color w:val="000000"/>
                </w:rPr>
              </w:pPr>
              <w:sdt>
                <w:sdtPr>
                  <w:alias w:val="Numeris"/>
                  <w:tag w:val="nr_3aadf3c6d003401c9b123f5b5b152362"/>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3aadf3c6d003401c9b123f5b5b152362"/>
                  <w:lock w:val="sdtLocked"/>
                  <w:richText/>
                </w:sdtPr>
                <w:sdtContent>
                  <w:r>
                    <w:rPr>
                      <w:b/>
                      <w:color w:val="000000"/>
                    </w:rPr>
                    <w:t xml:space="preserve">NEĮGALUMO LYGIO, DARBINGUMO LYGIO, SPECIALIŲJŲ POREIKIŲ LYGIO, SPECIALIOJO NUOLATINĖS SLAUGOS POREIKIO, SPECIALIOJO NUOLATINĖS PRIEŽIŪROS (PAGALBOS) POREIKIO, SPECIALIOJO LENGVOJO AUTOMOBILIO ĮSIGIJIMO IR JO TECHNINIO PRITAIKYMO IŠLAIDŲ KOMPENSACIJOS POREIKIO NUSTATYMAS, PROFESINĖS REABILITACIJOS PASLAUGŲ TEIKIMAS, PROFESINĖS REABILITACIJOS IŠMOKA IR GINČŲ SPRENDIMAS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18 str."/>
                <w:tag w:val="part_57b3b769df1549c4897b14fe5b95cda1"/>
                <w:lock w:val="sdtLocked"/>
                <w:richText/>
              </w:sdtPr>
              <w:sdtContent>
                <w:p>
                  <w:pPr>
                    <w:ind w:left="2268" w:hanging="1548"/>
                    <w:jc w:val="both"/>
                    <w:rPr>
                      <w:b/>
                      <w:strike/>
                      <w:szCs w:val="24"/>
                      <w:lang w:eastAsia="lt-LT"/>
                    </w:rPr>
                  </w:pPr>
                  <w:sdt>
                    <w:sdtPr>
                      <w:alias w:val="Numeris"/>
                      <w:tag w:val="nr_57b3b769df1549c4897b14fe5b95cda1"/>
                      <w:lock w:val="sdtLocked"/>
                      <w:richText/>
                    </w:sdtPr>
                    <w:sdtContent>
                      <w:r>
                        <w:rPr>
                          <w:b/>
                          <w:szCs w:val="24"/>
                          <w:lang w:eastAsia="lt-LT"/>
                        </w:rPr>
                        <w:t>18</w:t>
                      </w:r>
                    </w:sdtContent>
                  </w:sdt>
                  <w:r>
                    <w:rPr>
                      <w:b/>
                      <w:szCs w:val="24"/>
                      <w:lang w:eastAsia="lt-LT"/>
                    </w:rPr>
                    <w:t xml:space="preserve"> straipsnis. </w:t>
                  </w:r>
                  <w:sdt>
                    <w:sdtPr>
                      <w:alias w:val="Pavadinimas"/>
                      <w:tag w:val="title_57b3b769df1549c4897b14fe5b95cda1"/>
                      <w:lock w:val="sdtLocked"/>
                      <w:richText/>
                    </w:sdtPr>
                    <w:sdtContent>
                      <w:r>
                        <w:rPr>
                          <w:b/>
                          <w:szCs w:val="24"/>
                          <w:lang w:eastAsia="lt-LT"/>
                        </w:rPr>
                        <w:t>Neįgalumo lygį, darbingumo lygį, specialiųjų poreikių lygį, specialųjį nuolatinės slaugos poreikį, specialųjį nuolatinės priežiūros (pagalbos) poreikį, specialųjį lengvojo automobilio įsigijimo ir jo techninio pritaikymo išlaidų kompensacijos poreikį</w:t>
                      </w:r>
                      <w:r>
                        <w:rPr>
                          <w:szCs w:val="24"/>
                          <w:lang w:eastAsia="lt-LT"/>
                        </w:rPr>
                        <w:t xml:space="preserve"> </w:t>
                      </w:r>
                      <w:r>
                        <w:rPr>
                          <w:b/>
                          <w:szCs w:val="24"/>
                          <w:lang w:eastAsia="lt-LT"/>
                        </w:rPr>
                        <w:t>nustatanti įstaiga</w:t>
                      </w:r>
                    </w:sdtContent>
                  </w:sdt>
                </w:p>
                <w:sdt>
                  <w:sdtPr>
                    <w:alias w:val="18 str. 1 d."/>
                    <w:tag w:val="part_1d0ae78611e14112954c95fd71463a33"/>
                    <w:lock w:val="sdtLocked"/>
                    <w:richText/>
                  </w:sdtPr>
                  <w:sdtContent>
                    <w:p>
                      <w:pPr>
                        <w:ind w:firstLine="720"/>
                        <w:jc w:val="both"/>
                        <w:rPr>
                          <w:szCs w:val="24"/>
                          <w:lang w:eastAsia="lt-LT"/>
                        </w:rPr>
                      </w:pPr>
                      <w:sdt>
                        <w:sdtPr>
                          <w:alias w:val="Numeris"/>
                          <w:tag w:val="nr_1d0ae78611e14112954c95fd71463a33"/>
                          <w:lock w:val="sdtLocked"/>
                          <w:richText/>
                        </w:sdtPr>
                        <w:sdtContent>
                          <w:r>
                            <w:rPr>
                              <w:szCs w:val="24"/>
                              <w:lang w:eastAsia="lt-LT"/>
                            </w:rPr>
                            <w:t>1</w:t>
                          </w:r>
                        </w:sdtContent>
                      </w:sdt>
                      <w:r>
                        <w:rPr>
                          <w:szCs w:val="24"/>
                          <w:lang w:eastAsia="lt-LT"/>
                        </w:rPr>
                        <w:t>. Neįgalumo lygį, darbingumo lygį, specialiųjų poreikių lygį, specialųjį nuolatinės slaugos poreikį, specialųjį nuolatinės priežiūros (pagalbos) poreikį, specialųjį lengvojo automobilio įsigijimo ir jo techninio pritaikymo išlaidų kompensacijos poreikį nustato Tarnyba.</w:t>
                      </w:r>
                    </w:p>
                  </w:sdtContent>
                </w:sdt>
                <w:sdt>
                  <w:sdtPr>
                    <w:alias w:val="18 str. 2 d."/>
                    <w:tag w:val="part_694aa9d5f497411eae0a4d4328c87a75"/>
                    <w:lock w:val="sdtLocked"/>
                    <w:richText/>
                  </w:sdtPr>
                  <w:sdtContent>
                    <w:p>
                      <w:pPr>
                        <w:ind w:firstLine="720"/>
                        <w:jc w:val="both"/>
                        <w:rPr>
                          <w:szCs w:val="24"/>
                          <w:lang w:eastAsia="lt-LT"/>
                        </w:rPr>
                      </w:pPr>
                      <w:sdt>
                        <w:sdtPr>
                          <w:alias w:val="Numeris"/>
                          <w:tag w:val="nr_694aa9d5f497411eae0a4d4328c87a75"/>
                          <w:lock w:val="sdtLocked"/>
                          <w:richText/>
                        </w:sdtPr>
                        <w:sdtContent>
                          <w:r>
                            <w:rPr>
                              <w:szCs w:val="24"/>
                              <w:lang w:eastAsia="lt-LT"/>
                            </w:rPr>
                            <w:t>2</w:t>
                          </w:r>
                        </w:sdtContent>
                      </w:sdt>
                      <w:r>
                        <w:rPr>
                          <w:szCs w:val="24"/>
                          <w:lang w:eastAsia="lt-LT"/>
                        </w:rPr>
                        <w:t xml:space="preserve">. Tarnyba priima sprendimus dėl: </w:t>
                      </w:r>
                    </w:p>
                    <w:sdt>
                      <w:sdtPr>
                        <w:alias w:val="18 str. 2 d. 1 p."/>
                        <w:tag w:val="part_f797ad5f28b4497c93608d68fa53e62d"/>
                        <w:lock w:val="sdtLocked"/>
                        <w:richText/>
                      </w:sdtPr>
                      <w:sdtContent>
                        <w:p>
                          <w:pPr>
                            <w:ind w:firstLine="720"/>
                            <w:jc w:val="both"/>
                            <w:rPr>
                              <w:szCs w:val="24"/>
                              <w:lang w:eastAsia="lt-LT"/>
                            </w:rPr>
                          </w:pPr>
                          <w:sdt>
                            <w:sdtPr>
                              <w:alias w:val="Numeris"/>
                              <w:tag w:val="nr_f797ad5f28b4497c93608d68fa53e62d"/>
                              <w:lock w:val="sdtLocked"/>
                              <w:richText/>
                            </w:sdtPr>
                            <w:sdtContent>
                              <w:r>
                                <w:rPr>
                                  <w:szCs w:val="24"/>
                                  <w:lang w:eastAsia="lt-LT"/>
                                </w:rPr>
                                <w:t>1</w:t>
                              </w:r>
                            </w:sdtContent>
                          </w:sdt>
                          <w:r>
                            <w:rPr>
                              <w:szCs w:val="24"/>
                              <w:lang w:eastAsia="lt-LT"/>
                            </w:rPr>
                            <w:t xml:space="preserve">) neįgalumo lygio, jo atsiradimo laiko, termino; </w:t>
                          </w:r>
                        </w:p>
                      </w:sdtContent>
                    </w:sdt>
                    <w:sdt>
                      <w:sdtPr>
                        <w:alias w:val="18 str. 2 d. 2 p."/>
                        <w:tag w:val="part_1442367fc86e4f9a9d9575952c8e5160"/>
                        <w:lock w:val="sdtLocked"/>
                        <w:richText/>
                      </w:sdtPr>
                      <w:sdtContent>
                        <w:p>
                          <w:pPr>
                            <w:ind w:firstLine="720"/>
                            <w:jc w:val="both"/>
                            <w:rPr>
                              <w:szCs w:val="24"/>
                              <w:lang w:eastAsia="lt-LT"/>
                            </w:rPr>
                          </w:pPr>
                          <w:sdt>
                            <w:sdtPr>
                              <w:alias w:val="Numeris"/>
                              <w:tag w:val="nr_1442367fc86e4f9a9d9575952c8e5160"/>
                              <w:lock w:val="sdtLocked"/>
                              <w:richText/>
                            </w:sdtPr>
                            <w:sdtContent>
                              <w:r>
                                <w:rPr>
                                  <w:szCs w:val="24"/>
                                  <w:lang w:eastAsia="lt-LT"/>
                                </w:rPr>
                                <w:t>2</w:t>
                              </w:r>
                            </w:sdtContent>
                          </w:sdt>
                          <w:r>
                            <w:rPr>
                              <w:szCs w:val="24"/>
                              <w:lang w:eastAsia="lt-LT"/>
                            </w:rPr>
                            <w:t xml:space="preserve">) darbingumo lygio, jo priežasties, atsiradimo laiko, termino; </w:t>
                          </w:r>
                        </w:p>
                      </w:sdtContent>
                    </w:sdt>
                    <w:sdt>
                      <w:sdtPr>
                        <w:alias w:val="18 str. 2 d. 3 p."/>
                        <w:tag w:val="part_c3ce275c89fd4b0588e8b311a59437d5"/>
                        <w:lock w:val="sdtLocked"/>
                        <w:richText/>
                      </w:sdtPr>
                      <w:sdtContent>
                        <w:p>
                          <w:pPr>
                            <w:ind w:firstLine="720"/>
                            <w:jc w:val="both"/>
                            <w:rPr>
                              <w:szCs w:val="24"/>
                              <w:lang w:eastAsia="lt-LT"/>
                            </w:rPr>
                          </w:pPr>
                          <w:sdt>
                            <w:sdtPr>
                              <w:alias w:val="Numeris"/>
                              <w:tag w:val="nr_c3ce275c89fd4b0588e8b311a59437d5"/>
                              <w:lock w:val="sdtLocked"/>
                              <w:richText/>
                            </w:sdtPr>
                            <w:sdtContent>
                              <w:r>
                                <w:rPr>
                                  <w:szCs w:val="24"/>
                                  <w:lang w:eastAsia="lt-LT"/>
                                </w:rPr>
                                <w:t>3</w:t>
                              </w:r>
                            </w:sdtContent>
                          </w:sdt>
                          <w:r>
                            <w:rPr>
                              <w:szCs w:val="24"/>
                              <w:lang w:eastAsia="lt-LT"/>
                            </w:rPr>
                            <w:t>) profesinės reabilitacijos paslaugų poreikio asmenims iki 18 metų, kurie yra (buvo) draudžiami valstybiniu socialiniu draudimu, ir asmenims, vyresniems kaip 18 metų;</w:t>
                          </w:r>
                        </w:p>
                      </w:sdtContent>
                    </w:sdt>
                    <w:sdt>
                      <w:sdtPr>
                        <w:alias w:val="18 str. 2 d. 4 p."/>
                        <w:tag w:val="part_098c4496353a4359bf43fb682131e821"/>
                        <w:lock w:val="sdtLocked"/>
                        <w:richText/>
                      </w:sdtPr>
                      <w:sdtContent>
                        <w:p>
                          <w:pPr>
                            <w:ind w:firstLine="720"/>
                            <w:jc w:val="both"/>
                            <w:rPr>
                              <w:szCs w:val="24"/>
                              <w:lang w:eastAsia="lt-LT"/>
                            </w:rPr>
                          </w:pPr>
                          <w:sdt>
                            <w:sdtPr>
                              <w:alias w:val="Numeris"/>
                              <w:tag w:val="nr_098c4496353a4359bf43fb682131e821"/>
                              <w:lock w:val="sdtLocked"/>
                              <w:richText/>
                            </w:sdtPr>
                            <w:sdtContent>
                              <w:r>
                                <w:rPr>
                                  <w:szCs w:val="24"/>
                                  <w:lang w:eastAsia="lt-LT"/>
                                </w:rPr>
                                <w:t>4</w:t>
                              </w:r>
                            </w:sdtContent>
                          </w:sdt>
                          <w:r>
                            <w:rPr>
                              <w:szCs w:val="24"/>
                              <w:lang w:eastAsia="lt-LT"/>
                            </w:rPr>
                            <w:t>) neįgaliųjų darbo pobūdžio ir sąlygų;</w:t>
                          </w:r>
                        </w:p>
                      </w:sdtContent>
                    </w:sdt>
                    <w:sdt>
                      <w:sdtPr>
                        <w:alias w:val="18 str. 2 d. 5 p."/>
                        <w:tag w:val="part_f2be2d7bd7df442f8e57e86442f6a029"/>
                        <w:lock w:val="sdtLocked"/>
                        <w:richText/>
                      </w:sdtPr>
                      <w:sdtContent>
                        <w:p>
                          <w:pPr>
                            <w:ind w:firstLine="720"/>
                            <w:jc w:val="both"/>
                            <w:rPr>
                              <w:szCs w:val="24"/>
                              <w:lang w:eastAsia="lt-LT"/>
                            </w:rPr>
                          </w:pPr>
                          <w:sdt>
                            <w:sdtPr>
                              <w:alias w:val="Numeris"/>
                              <w:tag w:val="nr_f2be2d7bd7df442f8e57e86442f6a029"/>
                              <w:lock w:val="sdtLocked"/>
                              <w:richText/>
                            </w:sdtPr>
                            <w:sdtContent>
                              <w:r>
                                <w:rPr>
                                  <w:szCs w:val="24"/>
                                  <w:lang w:eastAsia="lt-LT"/>
                                </w:rPr>
                                <w:t>5</w:t>
                              </w:r>
                            </w:sdtContent>
                          </w:sdt>
                          <w:r>
                            <w:rPr>
                              <w:szCs w:val="24"/>
                              <w:lang w:eastAsia="lt-LT"/>
                            </w:rPr>
                            <w:t>) specialiojo nuolatinės slaugos poreikio, specialiojo nuolatinės priežiūros (pagalbos) poreikio, specialiojo lengvojo automobilio įsigijimo ir jo techninio pritaikymo išlaidų kompensacijos poreikio ir šių poreikių terminų nustatymo;</w:t>
                          </w:r>
                        </w:p>
                      </w:sdtContent>
                    </w:sdt>
                    <w:sdt>
                      <w:sdtPr>
                        <w:alias w:val="18 str. 2 d. 6 p."/>
                        <w:tag w:val="part_319f8f6fa84648e7b5756309d47994f3"/>
                        <w:lock w:val="sdtLocked"/>
                        <w:richText/>
                      </w:sdtPr>
                      <w:sdtContent>
                        <w:p>
                          <w:pPr>
                            <w:ind w:firstLine="720"/>
                            <w:jc w:val="both"/>
                            <w:rPr>
                              <w:szCs w:val="24"/>
                              <w:lang w:eastAsia="lt-LT"/>
                            </w:rPr>
                          </w:pPr>
                          <w:sdt>
                            <w:sdtPr>
                              <w:alias w:val="Numeris"/>
                              <w:tag w:val="nr_319f8f6fa84648e7b5756309d47994f3"/>
                              <w:lock w:val="sdtLocked"/>
                              <w:richText/>
                            </w:sdtPr>
                            <w:sdtContent>
                              <w:r>
                                <w:rPr>
                                  <w:szCs w:val="24"/>
                                  <w:lang w:eastAsia="lt-LT"/>
                                </w:rPr>
                                <w:t>6</w:t>
                              </w:r>
                            </w:sdtContent>
                          </w:sdt>
                          <w:r>
                            <w:rPr>
                              <w:szCs w:val="24"/>
                              <w:lang w:eastAsia="lt-LT"/>
                            </w:rPr>
                            <w:t>) netekto darbingumo procentų;</w:t>
                          </w:r>
                        </w:p>
                      </w:sdtContent>
                    </w:sdt>
                    <w:sdt>
                      <w:sdtPr>
                        <w:alias w:val="18 str. 2 d. 7 p."/>
                        <w:tag w:val="part_3ec75ed536d54b0a8b15ccc7e2038c14"/>
                        <w:lock w:val="sdtLocked"/>
                        <w:richText/>
                      </w:sdtPr>
                      <w:sdtContent>
                        <w:p>
                          <w:pPr>
                            <w:ind w:firstLine="720"/>
                            <w:jc w:val="both"/>
                          </w:pPr>
                          <w:sdt>
                            <w:sdtPr>
                              <w:alias w:val="Numeris"/>
                              <w:tag w:val="nr_3ec75ed536d54b0a8b15ccc7e2038c14"/>
                              <w:lock w:val="sdtLocked"/>
                              <w:richText/>
                            </w:sdtPr>
                            <w:sdtContent>
                              <w:r>
                                <w:rPr>
                                  <w:szCs w:val="24"/>
                                  <w:lang w:eastAsia="lt-LT"/>
                                </w:rPr>
                                <w:t>7</w:t>
                              </w:r>
                            </w:sdtContent>
                          </w:sdt>
                          <w:r>
                            <w:rPr>
                              <w:szCs w:val="24"/>
                              <w:lang w:eastAsia="lt-LT"/>
                            </w:rPr>
                            <w:t>) specialiųjų poreikių lygio ir jo termino nustatymo;</w:t>
                          </w:r>
                          <w:r>
                            <w:t xml:space="preserve"> </w:t>
                          </w:r>
                        </w:p>
                      </w:sdtContent>
                    </w:sdt>
                    <w:sdt>
                      <w:sdtPr>
                        <w:alias w:val="8 p."/>
                        <w:tag w:val="part_f371925fe97144d1bf085f9af7600d41"/>
                        <w:lock w:val="sdtLocked"/>
                        <w:richText/>
                      </w:sdtPr>
                      <w:sdtContent>
                        <w:p>
                          <w:pPr>
                            <w:ind w:firstLine="720"/>
                            <w:jc w:val="both"/>
                            <w:rPr>
                              <w:b/>
                              <w:color w:val="000000"/>
                            </w:rPr>
                          </w:pPr>
                          <w:sdt>
                            <w:sdtPr>
                              <w:alias w:val="Numeris"/>
                              <w:tag w:val="nr_f371925fe97144d1bf085f9af7600d41"/>
                              <w:lock w:val="sdtLocked"/>
                              <w:richText/>
                            </w:sdtPr>
                            <w:sdtContent>
                              <w:r>
                                <w:rPr>
                                  <w:szCs w:val="24"/>
                                </w:rPr>
                                <w:t>8</w:t>
                              </w:r>
                            </w:sdtContent>
                          </w:sdt>
                          <w:r>
                            <w:rPr>
                              <w:szCs w:val="24"/>
                            </w:rPr>
                            <w:t>) neįgaliesiems rekomenduojamų specialiosios pagalbos priemonių.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9134be5eb0ed4c63be081451cebc0f1b"/>
                    <w:lock w:val="sdtLocked"/>
                    <w:richText/>
                  </w:sdtPr>
                  <w:sdtContent>
                    <w:p>
                      <w:pPr>
                        <w:ind w:firstLine="720"/>
                        <w:jc w:val="both"/>
                        <w:rPr>
                          <w:szCs w:val="24"/>
                          <w:lang w:eastAsia="lt-LT"/>
                        </w:rPr>
                      </w:pPr>
                      <w:sdt>
                        <w:sdtPr>
                          <w:alias w:val="Numeris"/>
                          <w:tag w:val="nr_9134be5eb0ed4c63be081451cebc0f1b"/>
                          <w:lock w:val="sdtLocked"/>
                          <w:richText/>
                        </w:sdtPr>
                        <w:sdtContent>
                          <w:r>
                            <w:rPr>
                              <w:szCs w:val="24"/>
                              <w:lang w:eastAsia="lt-LT"/>
                            </w:rPr>
                            <w:t>2</w:t>
                          </w:r>
                        </w:sdtContent>
                      </w:sdt>
                      <w:r>
                        <w:rPr>
                          <w:szCs w:val="24"/>
                          <w:lang w:eastAsia="lt-LT"/>
                        </w:rPr>
                        <w:t>. Neįgalumas gali būti trijų lygių:</w:t>
                      </w:r>
                    </w:p>
                    <w:sdt>
                      <w:sdtPr>
                        <w:alias w:val="19 str. 2 d. 1 p."/>
                        <w:tag w:val="part_4e4109e0c95e4465b22feffd796a49ba"/>
                        <w:lock w:val="sdtLocked"/>
                        <w:richText/>
                      </w:sdtPr>
                      <w:sdtContent>
                        <w:p>
                          <w:pPr>
                            <w:ind w:firstLine="720"/>
                            <w:jc w:val="both"/>
                            <w:rPr>
                              <w:szCs w:val="24"/>
                              <w:lang w:eastAsia="lt-LT"/>
                            </w:rPr>
                          </w:pPr>
                          <w:sdt>
                            <w:sdtPr>
                              <w:alias w:val="Numeris"/>
                              <w:tag w:val="nr_4e4109e0c95e4465b22feffd796a49ba"/>
                              <w:lock w:val="sdtLocked"/>
                              <w:richText/>
                            </w:sdtPr>
                            <w:sdtContent>
                              <w:r>
                                <w:rPr>
                                  <w:szCs w:val="24"/>
                                  <w:lang w:eastAsia="lt-LT"/>
                                </w:rPr>
                                <w:t>1</w:t>
                              </w:r>
                            </w:sdtContent>
                          </w:sdt>
                          <w:r>
                            <w:rPr>
                              <w:szCs w:val="24"/>
                              <w:lang w:eastAsia="lt-LT"/>
                            </w:rPr>
                            <w:t>) sunkus neįgalumas – asmens būklė, kai dėl ligos, traumos, sužalojimo, įgimtų arba vaikystėje įgytų sveikatos sutrikimų, aplinkos veiksnių neigiamo poveikio visiškai neįgyjamas asmens amžių atitinkantis savarankiškumas, yra žymiai sumažėjusios galimybės ugdytis</w:t>
                          </w:r>
                          <w:r>
                            <w:rPr>
                              <w:b/>
                              <w:szCs w:val="24"/>
                              <w:lang w:eastAsia="lt-LT"/>
                            </w:rPr>
                            <w:t xml:space="preserve"> </w:t>
                          </w:r>
                          <w:r>
                            <w:rPr>
                              <w:szCs w:val="24"/>
                              <w:lang w:eastAsia="lt-LT"/>
                            </w:rPr>
                            <w:t>ir asmeniui būtina nuolatinė slauga ar priežiūra (pagalba);</w:t>
                          </w:r>
                        </w:p>
                      </w:sdtContent>
                    </w:sdt>
                    <w:sdt>
                      <w:sdtPr>
                        <w:alias w:val="19 str. 2 d. 2 p."/>
                        <w:tag w:val="part_62b4cff65af94e3f9c784b42523c4ec6"/>
                        <w:lock w:val="sdtLocked"/>
                        <w:richText/>
                      </w:sdtPr>
                      <w:sdtContent>
                        <w:p>
                          <w:pPr>
                            <w:ind w:firstLine="720"/>
                            <w:jc w:val="both"/>
                            <w:rPr>
                              <w:szCs w:val="24"/>
                              <w:lang w:eastAsia="lt-LT"/>
                            </w:rPr>
                          </w:pPr>
                          <w:sdt>
                            <w:sdtPr>
                              <w:alias w:val="Numeris"/>
                              <w:tag w:val="nr_62b4cff65af94e3f9c784b42523c4ec6"/>
                              <w:lock w:val="sdtLocked"/>
                              <w:richText/>
                            </w:sdtPr>
                            <w:sdtContent>
                              <w:r>
                                <w:rPr>
                                  <w:szCs w:val="24"/>
                                  <w:lang w:eastAsia="lt-LT"/>
                                </w:rPr>
                                <w:t>2</w:t>
                              </w:r>
                            </w:sdtContent>
                          </w:sdt>
                          <w:r>
                            <w:rPr>
                              <w:szCs w:val="24"/>
                              <w:lang w:eastAsia="lt-LT"/>
                            </w:rPr>
                            <w:t>) vidutinis neįgalumas – asmens būklė, kai dėl ligos, traumos, sužalojimo, įgimtų arba vaikystėje įgytų sveikatos sutrikimų, aplinkos veiksnių neigiamo poveikio iš dalies neįgyjamas asmens amžių atitinkantis savarankiškumas, yra sumažėjusios galimybės ugdytis</w:t>
                          </w:r>
                          <w:r>
                            <w:rPr>
                              <w:b/>
                              <w:szCs w:val="24"/>
                              <w:lang w:eastAsia="lt-LT"/>
                            </w:rPr>
                            <w:t xml:space="preserve"> </w:t>
                          </w:r>
                          <w:r>
                            <w:rPr>
                              <w:szCs w:val="24"/>
                              <w:lang w:eastAsia="lt-LT"/>
                            </w:rPr>
                            <w:t>ir asmeniui reikia nuolatinės priežiūros (pagalbos);</w:t>
                          </w:r>
                        </w:p>
                      </w:sdtContent>
                    </w:sdt>
                    <w:sdt>
                      <w:sdtPr>
                        <w:alias w:val="19 str. 2 d. 3 p."/>
                        <w:tag w:val="part_9f631cd2856a4c398566c60efca7b797"/>
                        <w:lock w:val="sdtLocked"/>
                        <w:richText/>
                      </w:sdtPr>
                      <w:sdtContent>
                        <w:p>
                          <w:pPr>
                            <w:ind w:firstLine="720"/>
                            <w:jc w:val="both"/>
                            <w:rPr>
                              <w:color w:val="000000"/>
                            </w:rPr>
                          </w:pPr>
                          <w:sdt>
                            <w:sdtPr>
                              <w:alias w:val="Numeris"/>
                              <w:tag w:val="nr_9f631cd2856a4c398566c60efca7b797"/>
                              <w:lock w:val="sdtLocked"/>
                              <w:richText/>
                            </w:sdtPr>
                            <w:sdtContent>
                              <w:r>
                                <w:rPr>
                                  <w:szCs w:val="24"/>
                                  <w:lang w:eastAsia="lt-LT"/>
                                </w:rPr>
                                <w:t>3</w:t>
                              </w:r>
                            </w:sdtContent>
                          </w:sdt>
                          <w:r>
                            <w:rPr>
                              <w:szCs w:val="24"/>
                              <w:lang w:eastAsia="lt-LT"/>
                            </w:rPr>
                            <w:t>) lengvas neįgalumas – asmens būklė, kai dėl ligos, traumos, sužalojimo, įgimtų arba vaikystėje įgytų sveikatos sutrikimų, aplinkos veiksnių neigiamo poveikio yra nežymiai sumažėjusios asmens galimybės būti savarankiškam ir ugdytis.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2c3af3f8bf314d62804590001dc68ffb"/>
                    <w:lock w:val="sdtLocked"/>
                    <w:richText/>
                  </w:sdtPr>
                  <w:sdtContent>
                    <w:p>
                      <w:pPr>
                        <w:ind w:firstLine="720"/>
                        <w:jc w:val="both"/>
                        <w:rPr>
                          <w:color w:val="000000"/>
                        </w:rPr>
                      </w:pPr>
                      <w:sdt>
                        <w:sdtPr>
                          <w:alias w:val="Numeris"/>
                          <w:tag w:val="nr_2c3af3f8bf314d62804590001dc68ffb"/>
                          <w:lock w:val="sdtLocked"/>
                          <w:richText/>
                        </w:sdtPr>
                        <w:sdtContent>
                          <w:r>
                            <w:rPr>
                              <w:szCs w:val="24"/>
                              <w:lang w:eastAsia="lt-LT"/>
                            </w:rPr>
                            <w:t>5</w:t>
                          </w:r>
                        </w:sdtContent>
                      </w:sdt>
                      <w:r>
                        <w:rPr>
                          <w:szCs w:val="24"/>
                          <w:lang w:eastAsia="lt-LT"/>
                        </w:rPr>
                        <w:t>. Neįgalumo lygio nustatymo kriterijus ir tvarką nustato sveikatos apsaugos ministras kartu su socialinės apsaugos ir darbo ministru bei švietimo ir mokslo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4b9f1bcdabc4498e9a9e3c27bb5dd582"/>
                    <w:lock w:val="sdtLocked"/>
                    <w:richText/>
                  </w:sdtPr>
                  <w:sdtContent>
                    <w:p>
                      <w:pPr>
                        <w:ind w:firstLine="720"/>
                        <w:jc w:val="both"/>
                        <w:rPr>
                          <w:color w:val="000000"/>
                        </w:rPr>
                      </w:pPr>
                      <w:sdt>
                        <w:sdtPr>
                          <w:alias w:val="Numeris"/>
                          <w:tag w:val="nr_4b9f1bcdabc4498e9a9e3c27bb5dd582"/>
                          <w:lock w:val="sdtLocked"/>
                          <w:richText/>
                        </w:sdtPr>
                        <w:sdtContent>
                          <w:r>
                            <w:rPr>
                              <w:szCs w:val="24"/>
                              <w:lang w:eastAsia="lt-LT"/>
                            </w:rPr>
                            <w:t>3</w:t>
                          </w:r>
                        </w:sdtContent>
                      </w:sdt>
                      <w:r>
                        <w:rPr>
                          <w:szCs w:val="24"/>
                          <w:lang w:eastAsia="lt-LT"/>
                        </w:rPr>
                        <w:t>. Darbingumo lygis dėl nelaimingo atsitikimo darbe (tarnyboje), pakeliui į darbą (tarnybą) ar iš darbo (tarnybos) arba susirgimo profesine liga nustatomas asmenims neatsižvelgiant į jų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7efa607f73024c9ebccecdb16b11d35b"/>
                    <w:lock w:val="sdtLocked"/>
                    <w:richText/>
                  </w:sdtPr>
                  <w:sdtContent>
                    <w:p>
                      <w:pPr>
                        <w:ind w:firstLine="720"/>
                        <w:jc w:val="both"/>
                        <w:rPr>
                          <w:color w:val="000000"/>
                        </w:rPr>
                      </w:pPr>
                      <w:sdt>
                        <w:sdtPr>
                          <w:alias w:val="Numeris"/>
                          <w:tag w:val="nr_7efa607f73024c9ebccecdb16b11d35b"/>
                          <w:lock w:val="sdtLocked"/>
                          <w:richText/>
                        </w:sdtPr>
                        <w:sdtContent>
                          <w:r>
                            <w:rPr>
                              <w:szCs w:val="24"/>
                              <w:lang w:eastAsia="lt-LT"/>
                            </w:rPr>
                            <w:t>7</w:t>
                          </w:r>
                        </w:sdtContent>
                      </w:sdt>
                      <w:r>
                        <w:rPr>
                          <w:szCs w:val="24"/>
                          <w:lang w:eastAsia="lt-LT"/>
                        </w:rPr>
                        <w:t>. Darbingumas įvertinamas procentais, jo lygis nustatomas 5 punktų intervalais.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816eb33b56eb492aa89c9007d89e0b41"/>
                    <w:lock w:val="sdtLocked"/>
                    <w:richText/>
                  </w:sdtPr>
                  <w:sdtContent>
                    <w:p>
                      <w:pPr>
                        <w:ind w:firstLine="720"/>
                        <w:jc w:val="both"/>
                      </w:pPr>
                      <w:sdt>
                        <w:sdtPr>
                          <w:alias w:val="Numeris"/>
                          <w:tag w:val="nr_816eb33b56eb492aa89c9007d89e0b41"/>
                          <w:lock w:val="sdtLocked"/>
                          <w:richText/>
                        </w:sdtPr>
                        <w:sdtContent>
                          <w:r>
                            <w:rPr>
                              <w:szCs w:val="24"/>
                              <w:lang w:eastAsia="lt-LT"/>
                            </w:rPr>
                            <w:t>9</w:t>
                          </w:r>
                        </w:sdtContent>
                      </w:sdt>
                      <w:r>
                        <w:rPr>
                          <w:szCs w:val="24"/>
                          <w:lang w:eastAsia="lt-LT"/>
                        </w:rPr>
                        <w:t>. Darbingumo lygio nustatymo kriterijus ir tvarką nustato socialinės apsaugos ir darbo ministras kartu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1 str."/>
                <w:tag w:val="part_01fa177c80c5464887013b6f135102f4"/>
                <w:lock w:val="sdtLocked"/>
                <w:richText/>
              </w:sdtPr>
              <w:sdtContent>
                <w:p>
                  <w:pPr>
                    <w:ind w:left="2552" w:hanging="1832"/>
                    <w:jc w:val="both"/>
                    <w:rPr>
                      <w:b/>
                      <w:szCs w:val="24"/>
                    </w:rPr>
                  </w:pPr>
                  <w:sdt>
                    <w:sdtPr>
                      <w:alias w:val="Numeris"/>
                      <w:tag w:val="nr_01fa177c80c5464887013b6f135102f4"/>
                      <w:lock w:val="sdtLocked"/>
                      <w:richText/>
                    </w:sdtPr>
                    <w:sdtContent>
                      <w:r>
                        <w:rPr>
                          <w:b/>
                          <w:szCs w:val="24"/>
                        </w:rPr>
                        <w:t>20</w:t>
                      </w:r>
                      <w:r>
                        <w:rPr>
                          <w:b/>
                          <w:szCs w:val="24"/>
                          <w:vertAlign w:val="superscript"/>
                        </w:rPr>
                        <w:t>1</w:t>
                      </w:r>
                    </w:sdtContent>
                  </w:sdt>
                  <w:r>
                    <w:rPr>
                      <w:b/>
                      <w:szCs w:val="24"/>
                    </w:rPr>
                    <w:t xml:space="preserve"> straipsnis. </w:t>
                  </w:r>
                  <w:sdt>
                    <w:sdtPr>
                      <w:alias w:val="Pavadinimas"/>
                      <w:tag w:val="title_01fa177c80c5464887013b6f135102f4"/>
                      <w:lock w:val="sdtLocked"/>
                      <w:richText/>
                    </w:sdtPr>
                    <w:sdtContent>
                      <w:r>
                        <w:rPr>
                          <w:b/>
                          <w:szCs w:val="24"/>
                        </w:rPr>
                        <w:t xml:space="preserve">Specialiųjų poreikių rūšys, specialiųjų poreikių ir specialiųjų poreikių lygio nustatymas </w:t>
                      </w:r>
                    </w:sdtContent>
                  </w:sdt>
                </w:p>
                <w:sdt>
                  <w:sdtPr>
                    <w:alias w:val="20-1 str. 1 d."/>
                    <w:tag w:val="part_6c83dfa04ae54c83b56742fc5a89bc36"/>
                    <w:lock w:val="sdtLocked"/>
                    <w:richText/>
                  </w:sdtPr>
                  <w:sdtContent>
                    <w:p>
                      <w:pPr>
                        <w:ind w:firstLine="720"/>
                        <w:jc w:val="both"/>
                        <w:rPr>
                          <w:szCs w:val="24"/>
                        </w:rPr>
                      </w:pPr>
                      <w:sdt>
                        <w:sdtPr>
                          <w:alias w:val="Numeris"/>
                          <w:tag w:val="nr_6c83dfa04ae54c83b56742fc5a89bc36"/>
                          <w:lock w:val="sdtLocked"/>
                          <w:richText/>
                        </w:sdtPr>
                        <w:sdtContent>
                          <w:r>
                            <w:rPr>
                              <w:szCs w:val="24"/>
                            </w:rPr>
                            <w:t>1</w:t>
                          </w:r>
                        </w:sdtContent>
                      </w:sdt>
                      <w:r>
                        <w:rPr>
                          <w:szCs w:val="24"/>
                        </w:rPr>
                        <w:t>. Specialieji poreikiai nustatomi neatsižvelgiant į asmens amžių, neįgalumo lygį ar darbingumo lygį. Nustatomi šių rūšių specialieji poreikiai:</w:t>
                      </w:r>
                    </w:p>
                    <w:sdt>
                      <w:sdtPr>
                        <w:alias w:val="20-1 str. 1 d. 1 p."/>
                        <w:tag w:val="part_5f5777f3fdc6425c8364673a0db409ea"/>
                        <w:lock w:val="sdtLocked"/>
                        <w:richText/>
                      </w:sdtPr>
                      <w:sdtContent>
                        <w:p>
                          <w:pPr>
                            <w:ind w:firstLine="720"/>
                            <w:jc w:val="both"/>
                            <w:rPr>
                              <w:szCs w:val="24"/>
                            </w:rPr>
                          </w:pPr>
                          <w:sdt>
                            <w:sdtPr>
                              <w:alias w:val="Numeris"/>
                              <w:tag w:val="nr_5f5777f3fdc6425c8364673a0db409ea"/>
                              <w:lock w:val="sdtLocked"/>
                              <w:richText/>
                            </w:sdtPr>
                            <w:sdtContent>
                              <w:r>
                                <w:rPr>
                                  <w:szCs w:val="24"/>
                                </w:rPr>
                                <w:t>1</w:t>
                              </w:r>
                            </w:sdtContent>
                          </w:sdt>
                          <w:r>
                            <w:rPr>
                              <w:szCs w:val="24"/>
                            </w:rPr>
                            <w:t>) nuolatinės slaugos;</w:t>
                          </w:r>
                        </w:p>
                      </w:sdtContent>
                    </w:sdt>
                    <w:sdt>
                      <w:sdtPr>
                        <w:alias w:val="20-1 str. 1 d. 2 p."/>
                        <w:tag w:val="part_76ecd67ffab2488c9803b61afdb77141"/>
                        <w:lock w:val="sdtLocked"/>
                        <w:richText/>
                      </w:sdtPr>
                      <w:sdtContent>
                        <w:p>
                          <w:pPr>
                            <w:ind w:firstLine="720"/>
                            <w:jc w:val="both"/>
                            <w:rPr>
                              <w:szCs w:val="24"/>
                            </w:rPr>
                          </w:pPr>
                          <w:sdt>
                            <w:sdtPr>
                              <w:alias w:val="Numeris"/>
                              <w:tag w:val="nr_76ecd67ffab2488c9803b61afdb77141"/>
                              <w:lock w:val="sdtLocked"/>
                              <w:richText/>
                            </w:sdtPr>
                            <w:sdtContent>
                              <w:r>
                                <w:rPr>
                                  <w:szCs w:val="24"/>
                                </w:rPr>
                                <w:t>2</w:t>
                              </w:r>
                            </w:sdtContent>
                          </w:sdt>
                          <w:r>
                            <w:rPr>
                              <w:szCs w:val="24"/>
                            </w:rPr>
                            <w:t>) nuolatinės priežiūros (pagalbos);</w:t>
                          </w:r>
                        </w:p>
                      </w:sdtContent>
                    </w:sdt>
                    <w:sdt>
                      <w:sdtPr>
                        <w:alias w:val="20-1 str. 1 d. 3 p."/>
                        <w:tag w:val="part_0f09f751a0304684b0dfff940f61e7c0"/>
                        <w:lock w:val="sdtLocked"/>
                        <w:richText/>
                      </w:sdtPr>
                      <w:sdtContent>
                        <w:p>
                          <w:pPr>
                            <w:ind w:firstLine="720"/>
                            <w:jc w:val="both"/>
                            <w:rPr>
                              <w:szCs w:val="24"/>
                            </w:rPr>
                          </w:pPr>
                          <w:sdt>
                            <w:sdtPr>
                              <w:alias w:val="Numeris"/>
                              <w:tag w:val="nr_0f09f751a0304684b0dfff940f61e7c0"/>
                              <w:lock w:val="sdtLocked"/>
                              <w:richText/>
                            </w:sdtPr>
                            <w:sdtContent>
                              <w:r>
                                <w:rPr>
                                  <w:szCs w:val="24"/>
                                </w:rPr>
                                <w:t>3</w:t>
                              </w:r>
                            </w:sdtContent>
                          </w:sdt>
                          <w:r>
                            <w:rPr>
                              <w:szCs w:val="24"/>
                            </w:rPr>
                            <w:t>) lengvojo automobilio įsigijimo ir jo techninio pritaikymo išlaidų kompensacijos;</w:t>
                          </w:r>
                        </w:p>
                      </w:sdtContent>
                    </w:sdt>
                    <w:sdt>
                      <w:sdtPr>
                        <w:alias w:val="20-1 str. 1 d. 4 p."/>
                        <w:tag w:val="part_d219c2550a2e4f82bef8e7e16b56161d"/>
                        <w:lock w:val="sdtLocked"/>
                        <w:richText/>
                      </w:sdtPr>
                      <w:sdtContent>
                        <w:p>
                          <w:pPr>
                            <w:ind w:firstLine="720"/>
                            <w:jc w:val="both"/>
                            <w:rPr>
                              <w:szCs w:val="24"/>
                            </w:rPr>
                          </w:pPr>
                          <w:sdt>
                            <w:sdtPr>
                              <w:alias w:val="Numeris"/>
                              <w:tag w:val="nr_d219c2550a2e4f82bef8e7e16b56161d"/>
                              <w:lock w:val="sdtLocked"/>
                              <w:richText/>
                            </w:sdtPr>
                            <w:sdtContent>
                              <w:r>
                                <w:rPr>
                                  <w:szCs w:val="24"/>
                                </w:rPr>
                                <w:t>4</w:t>
                              </w:r>
                            </w:sdtContent>
                          </w:sdt>
                          <w:r>
                            <w:rPr>
                              <w:szCs w:val="24"/>
                            </w:rPr>
                            <w:t>) ugdymo;</w:t>
                          </w:r>
                        </w:p>
                      </w:sdtContent>
                    </w:sdt>
                    <w:sdt>
                      <w:sdtPr>
                        <w:alias w:val="20-1 str. 1 d. 5 p."/>
                        <w:tag w:val="part_954570708d4d4ed0a1c3341ae110f983"/>
                        <w:lock w:val="sdtLocked"/>
                        <w:richText/>
                      </w:sdtPr>
                      <w:sdtContent>
                        <w:p>
                          <w:pPr>
                            <w:ind w:firstLine="720"/>
                            <w:jc w:val="both"/>
                            <w:rPr>
                              <w:szCs w:val="24"/>
                            </w:rPr>
                          </w:pPr>
                          <w:sdt>
                            <w:sdtPr>
                              <w:alias w:val="Numeris"/>
                              <w:tag w:val="nr_954570708d4d4ed0a1c3341ae110f983"/>
                              <w:lock w:val="sdtLocked"/>
                              <w:richText/>
                            </w:sdtPr>
                            <w:sdtContent>
                              <w:r>
                                <w:rPr>
                                  <w:szCs w:val="24"/>
                                </w:rPr>
                                <w:t>5</w:t>
                              </w:r>
                            </w:sdtContent>
                          </w:sdt>
                          <w:r>
                            <w:rPr>
                              <w:szCs w:val="24"/>
                            </w:rPr>
                            <w:t>) techninės pagalbos priemonių;</w:t>
                          </w:r>
                        </w:p>
                      </w:sdtContent>
                    </w:sdt>
                    <w:sdt>
                      <w:sdtPr>
                        <w:alias w:val="20-1 str. 1 d. 6 p."/>
                        <w:tag w:val="part_007752fba95046c8946a49958415536b"/>
                        <w:lock w:val="sdtLocked"/>
                        <w:richText/>
                      </w:sdtPr>
                      <w:sdtContent>
                        <w:p>
                          <w:pPr>
                            <w:ind w:firstLine="720"/>
                            <w:jc w:val="both"/>
                          </w:pPr>
                          <w:sdt>
                            <w:sdtPr>
                              <w:alias w:val="Numeris"/>
                              <w:tag w:val="nr_007752fba95046c8946a49958415536b"/>
                              <w:lock w:val="sdtLocked"/>
                              <w:richText/>
                            </w:sdtPr>
                            <w:sdtContent>
                              <w:r>
                                <w:rPr>
                                  <w:szCs w:val="24"/>
                                </w:rPr>
                                <w:t>6</w:t>
                              </w:r>
                            </w:sdtContent>
                          </w:sdt>
                          <w:r>
                            <w:rPr>
                              <w:szCs w:val="24"/>
                            </w:rPr>
                            <w:t>) aplinkos ir būsto pritaikymo;</w:t>
                          </w:r>
                        </w:p>
                      </w:sdtContent>
                    </w:sdt>
                    <w:sdt>
                      <w:sdtPr>
                        <w:alias w:val="7 p."/>
                        <w:tag w:val="part_a1c69381463e4a5b8ac8698b9fe78190"/>
                        <w:lock w:val="sdtLocked"/>
                        <w:richText/>
                      </w:sdtPr>
                      <w:sdtContent>
                        <w:p>
                          <w:pPr>
                            <w:ind w:firstLine="720"/>
                            <w:jc w:val="both"/>
                            <w:rPr>
                              <w:szCs w:val="24"/>
                            </w:rPr>
                          </w:pPr>
                          <w:sdt>
                            <w:sdtPr>
                              <w:alias w:val="Numeris"/>
                              <w:tag w:val="nr_a1c69381463e4a5b8ac8698b9fe78190"/>
                              <w:lock w:val="sdtLocked"/>
                              <w:richText/>
                            </w:sdtPr>
                            <w:sdtContent>
                              <w:r>
                                <w:rPr>
                                  <w:bCs/>
                                  <w:szCs w:val="24"/>
                                </w:rPr>
                                <w:t>7</w:t>
                              </w:r>
                            </w:sdtContent>
                          </w:sdt>
                          <w:r>
                            <w:rPr>
                              <w:bCs/>
                              <w:szCs w:val="24"/>
                            </w:rPr>
                            <w:t>) asmeninės pagalbos.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Content>
                </w:sdt>
                <w:sdt>
                  <w:sdtPr>
                    <w:alias w:val="20-1 str. 2 d."/>
                    <w:tag w:val="part_a809ea2e03c14be28676cf908275a510"/>
                    <w:lock w:val="sdtLocked"/>
                    <w:richText/>
                  </w:sdtPr>
                  <w:sdtContent>
                    <w:p>
                      <w:pPr>
                        <w:ind w:firstLine="782"/>
                        <w:jc w:val="both"/>
                        <w:rPr>
                          <w:szCs w:val="24"/>
                        </w:rPr>
                      </w:pPr>
                      <w:sdt>
                        <w:sdtPr>
                          <w:alias w:val="Numeris"/>
                          <w:tag w:val="nr_a809ea2e03c14be28676cf908275a510"/>
                          <w:lock w:val="sdtLocked"/>
                          <w:richText/>
                        </w:sdtPr>
                        <w:sdtContent>
                          <w:r>
                            <w:rPr>
                              <w:szCs w:val="24"/>
                            </w:rPr>
                            <w:t>2</w:t>
                          </w:r>
                        </w:sdtContent>
                      </w:sdt>
                      <w:r>
                        <w:rPr>
                          <w:szCs w:val="24"/>
                        </w:rPr>
                        <w:t xml:space="preserve">. Specialieji poreikiai nustatomi kompleksiškai vertinant asmens sveikatos būklę ir galimybes būti savarankiškam kasdienėje veikloje. </w:t>
                      </w:r>
                      <w:r>
                        <w:rPr>
                          <w:bCs/>
                          <w:szCs w:val="24"/>
                        </w:rPr>
                        <w:t>Specialiųjų nuolatinės slaugos, nuolatinės priežiūros (pagalbos) bei lengvojo automobilio įsigijimo ir jo techninio pritaikymo išlaidų kompensacijos poreikių nustatymo tvarką nustato socialinės apsaugos ir darbo ministras kartu su sveikatos apsaugos ministru. Specialiojo ugdymo poreikio nustatymo ir tenkinimo tvarką nustato švietimo ir mokslo ministras. Specialiųjų techninės pagalbos priemonių, aplinkos ir būsto pritaikymo poreikių nustatymo ir tenkinimo tvarką nustato socialinės apsaugos ir darbo ministras.</w:t>
                      </w:r>
                    </w:p>
                  </w:sdtContent>
                </w:sdt>
                <w:sdt>
                  <w:sdtPr>
                    <w:alias w:val="20-1 str. 3 d."/>
                    <w:tag w:val="part_71729ff31e9b4cb991b6bfb9c442fc79"/>
                    <w:lock w:val="sdtLocked"/>
                    <w:richText/>
                  </w:sdtPr>
                  <w:sdtContent>
                    <w:p>
                      <w:pPr>
                        <w:ind w:firstLine="720"/>
                        <w:jc w:val="both"/>
                        <w:rPr>
                          <w:rFonts w:eastAsia="Calibri"/>
                          <w:szCs w:val="24"/>
                        </w:rPr>
                      </w:pPr>
                      <w:sdt>
                        <w:sdtPr>
                          <w:alias w:val="Numeris"/>
                          <w:tag w:val="nr_71729ff31e9b4cb991b6bfb9c442fc79"/>
                          <w:lock w:val="sdtLocked"/>
                          <w:richText/>
                        </w:sdtPr>
                        <w:sdtContent>
                          <w:r>
                            <w:rPr>
                              <w:rFonts w:eastAsia="Calibri"/>
                              <w:szCs w:val="24"/>
                            </w:rPr>
                            <w:t>3</w:t>
                          </w:r>
                        </w:sdtContent>
                      </w:sdt>
                      <w:r>
                        <w:rPr>
                          <w:rFonts w:eastAsia="Calibri"/>
                          <w:szCs w:val="24"/>
                        </w:rPr>
                        <w:t>. Specialieji nuolatinės slaugos poreikiai gali būti dviejų lygių:</w:t>
                      </w:r>
                    </w:p>
                    <w:sdt>
                      <w:sdtPr>
                        <w:alias w:val="20-1 str. 3 d. 1 p."/>
                        <w:tag w:val="part_8781b32aee084162b1d3d7a39c25dac6"/>
                        <w:lock w:val="sdtLocked"/>
                        <w:richText/>
                      </w:sdtPr>
                      <w:sdtContent>
                        <w:p>
                          <w:pPr>
                            <w:tabs>
                              <w:tab w:val="left" w:pos="1418"/>
                            </w:tabs>
                            <w:ind w:firstLine="720"/>
                            <w:jc w:val="both"/>
                            <w:rPr>
                              <w:rFonts w:eastAsia="Calibri"/>
                              <w:szCs w:val="24"/>
                            </w:rPr>
                          </w:pPr>
                          <w:sdt>
                            <w:sdtPr>
                              <w:alias w:val="Numeris"/>
                              <w:tag w:val="nr_8781b32aee084162b1d3d7a39c25dac6"/>
                              <w:lock w:val="sdtLocked"/>
                              <w:richText/>
                            </w:sdtPr>
                            <w:sdtContent>
                              <w:r>
                                <w:rPr>
                                  <w:rFonts w:eastAsia="Calibri"/>
                                  <w:szCs w:val="24"/>
                                </w:rPr>
                                <w:t>1</w:t>
                              </w:r>
                            </w:sdtContent>
                          </w:sdt>
                          <w:r>
                            <w:rPr>
                              <w:rFonts w:eastAsia="Calibri"/>
                              <w:szCs w:val="24"/>
                            </w:rPr>
                            <w:t>) pirmojo lygio specialusis nuolatinės slaugos poreikis – nustatomas asmeniui, kuriam dėl pastovaus, negrįžtamo organizmo funkcijų sutrikimo išsivysto negalia, visiškai apribojanti jo savarankiškumą, galimybes orientuotis, judėti, ir kuriam reikalinga nuolatinė 8 valandų per parą ar ilgesnės trukmės slauga;</w:t>
                          </w:r>
                        </w:p>
                      </w:sdtContent>
                    </w:sdt>
                    <w:sdt>
                      <w:sdtPr>
                        <w:alias w:val="20-1 str. 3 d. 2 p."/>
                        <w:tag w:val="part_033fe0776ce448d3b8cad3e254ad4574"/>
                        <w:lock w:val="sdtLocked"/>
                        <w:richText/>
                      </w:sdtPr>
                      <w:sdtContent>
                        <w:p>
                          <w:pPr>
                            <w:tabs>
                              <w:tab w:val="left" w:pos="1276"/>
                            </w:tabs>
                            <w:ind w:firstLine="720"/>
                            <w:jc w:val="both"/>
                            <w:rPr>
                              <w:rFonts w:eastAsia="Calibri"/>
                              <w:szCs w:val="24"/>
                            </w:rPr>
                          </w:pPr>
                          <w:sdt>
                            <w:sdtPr>
                              <w:alias w:val="Numeris"/>
                              <w:tag w:val="nr_033fe0776ce448d3b8cad3e254ad4574"/>
                              <w:lock w:val="sdtLocked"/>
                              <w:richText/>
                            </w:sdtPr>
                            <w:sdtContent>
                              <w:r>
                                <w:rPr>
                                  <w:rFonts w:eastAsia="Calibri"/>
                                  <w:szCs w:val="24"/>
                                </w:rPr>
                                <w:t>2</w:t>
                              </w:r>
                            </w:sdtContent>
                          </w:sdt>
                          <w:r>
                            <w:rPr>
                              <w:rFonts w:eastAsia="Calibri"/>
                              <w:szCs w:val="24"/>
                            </w:rPr>
                            <w:t>) antrojo lygio specialusis nuolatinės slaugos poreikis – nustatomas asmeniui, kuriam dėl pastovaus, negrįžtamo organizmo funkcijų sutrikimo išsivysto negalia, žymiai apribojanti jo savarankiškumą, galimybes orientuotis, judėti, ir kuriam reikalinga nuolatinė 6–7 valandų per parą slauga.</w:t>
                          </w:r>
                        </w:p>
                      </w:sdtContent>
                    </w:sdt>
                  </w:sdtContent>
                </w:sdt>
                <w:sdt>
                  <w:sdtPr>
                    <w:alias w:val="20-1 str. 4 d."/>
                    <w:tag w:val="part_d114dd6668f842ceb6ac841bf87f77ee"/>
                    <w:lock w:val="sdtLocked"/>
                    <w:richText/>
                  </w:sdtPr>
                  <w:sdtContent>
                    <w:p>
                      <w:pPr>
                        <w:tabs>
                          <w:tab w:val="left" w:pos="1276"/>
                        </w:tabs>
                        <w:ind w:firstLine="720"/>
                        <w:jc w:val="both"/>
                        <w:rPr>
                          <w:rFonts w:eastAsia="Calibri"/>
                          <w:szCs w:val="24"/>
                        </w:rPr>
                      </w:pPr>
                      <w:sdt>
                        <w:sdtPr>
                          <w:alias w:val="Numeris"/>
                          <w:tag w:val="nr_d114dd6668f842ceb6ac841bf87f77ee"/>
                          <w:lock w:val="sdtLocked"/>
                          <w:richText/>
                        </w:sdtPr>
                        <w:sdtContent>
                          <w:r>
                            <w:rPr>
                              <w:rFonts w:eastAsia="Calibri"/>
                              <w:szCs w:val="24"/>
                            </w:rPr>
                            <w:t>4</w:t>
                          </w:r>
                        </w:sdtContent>
                      </w:sdt>
                      <w:r>
                        <w:rPr>
                          <w:rFonts w:eastAsia="Calibri"/>
                          <w:szCs w:val="24"/>
                        </w:rPr>
                        <w:t>. Specialieji nuolatinės priežiūros (pagalbos) poreikiai gali būti dviejų lygių:</w:t>
                      </w:r>
                    </w:p>
                    <w:sdt>
                      <w:sdtPr>
                        <w:alias w:val="20-1 str. 4 d. 1 p."/>
                        <w:tag w:val="part_3d91dfc0f27f41d28e1f513ca823acbd"/>
                        <w:lock w:val="sdtLocked"/>
                        <w:richText/>
                      </w:sdtPr>
                      <w:sdtContent>
                        <w:p>
                          <w:pPr>
                            <w:tabs>
                              <w:tab w:val="left" w:pos="1276"/>
                            </w:tabs>
                            <w:ind w:firstLine="720"/>
                            <w:jc w:val="both"/>
                            <w:rPr>
                              <w:rFonts w:eastAsia="Calibri"/>
                              <w:szCs w:val="24"/>
                            </w:rPr>
                          </w:pPr>
                          <w:sdt>
                            <w:sdtPr>
                              <w:alias w:val="Numeris"/>
                              <w:tag w:val="nr_3d91dfc0f27f41d28e1f513ca823acbd"/>
                              <w:lock w:val="sdtLocked"/>
                              <w:richText/>
                            </w:sdtPr>
                            <w:sdtContent>
                              <w:r>
                                <w:rPr>
                                  <w:rFonts w:eastAsia="Calibri"/>
                                  <w:szCs w:val="24"/>
                                </w:rPr>
                                <w:t>1</w:t>
                              </w:r>
                            </w:sdtContent>
                          </w:sdt>
                          <w:r>
                            <w:rPr>
                              <w:rFonts w:eastAsia="Calibri"/>
                              <w:szCs w:val="24"/>
                            </w:rPr>
                            <w:t>) pirmojo lygio specialusis nuolatinės priežiūros (pagalbos) poreikis – nustatomas asmeniui, kuriam dėl pastovaus, negrįžtamo organizmo funkcijų sutrikimo išsivysto negalia, iš dalies apribojanti jo savarankiškumą ir dalyvavimą visuomenės gyvenime, ir kuriam reikalinga nuolatinė 4–5 valandų per parą kitų asmenų teikiama pagalba;</w:t>
                          </w:r>
                        </w:p>
                      </w:sdtContent>
                    </w:sdt>
                    <w:sdt>
                      <w:sdtPr>
                        <w:alias w:val="20-1 str. 4 d. 2 p."/>
                        <w:tag w:val="part_75e3b6973d3a4768a0064962831e89d3"/>
                        <w:lock w:val="sdtLocked"/>
                        <w:richText/>
                      </w:sdtPr>
                      <w:sdtContent>
                        <w:p>
                          <w:pPr>
                            <w:tabs>
                              <w:tab w:val="left" w:pos="1276"/>
                            </w:tabs>
                            <w:ind w:firstLine="720"/>
                            <w:jc w:val="both"/>
                            <w:rPr>
                              <w:rFonts w:eastAsia="Calibri"/>
                              <w:szCs w:val="24"/>
                            </w:rPr>
                          </w:pPr>
                          <w:sdt>
                            <w:sdtPr>
                              <w:alias w:val="Numeris"/>
                              <w:tag w:val="nr_75e3b6973d3a4768a0064962831e89d3"/>
                              <w:lock w:val="sdtLocked"/>
                              <w:richText/>
                            </w:sdtPr>
                            <w:sdtContent>
                              <w:r>
                                <w:rPr>
                                  <w:rFonts w:eastAsia="Calibri"/>
                                  <w:szCs w:val="24"/>
                                </w:rPr>
                                <w:t>2</w:t>
                              </w:r>
                            </w:sdtContent>
                          </w:sdt>
                          <w:r>
                            <w:rPr>
                              <w:rFonts w:eastAsia="Calibri"/>
                              <w:szCs w:val="24"/>
                            </w:rPr>
                            <w:t>) antrojo lygio specialusis nuolatinės priežiūros (pagalbos) poreikis – nustatomas asmeniui, kuriam dėl pastovaus, negrįžtamo organizmo funkcijų sutrikimo išsivysto negalia, nežymiai apribojanti jo savarankiškumą ir dalyvavimą visuomenės gyvenime, ir kuriam reikalinga nuolatinė ne ilgesnė negu 3 valandų per parą kitų asmenų atliekama priežiūra (pagalba).</w:t>
                          </w:r>
                        </w:p>
                      </w:sdtContent>
                    </w:sdt>
                  </w:sdtContent>
                </w:sdt>
                <w:sdt>
                  <w:sdtPr>
                    <w:alias w:val="20-1 str. 5 d."/>
                    <w:tag w:val="part_f9ffda97cf4e41e9958712cd26aa2e06"/>
                    <w:lock w:val="sdtLocked"/>
                    <w:richText/>
                  </w:sdtPr>
                  <w:sdtContent>
                    <w:p>
                      <w:pPr>
                        <w:ind w:firstLine="720"/>
                        <w:jc w:val="both"/>
                        <w:rPr>
                          <w:rFonts w:eastAsia="Calibri"/>
                          <w:szCs w:val="24"/>
                        </w:rPr>
                      </w:pPr>
                      <w:sdt>
                        <w:sdtPr>
                          <w:alias w:val="Numeris"/>
                          <w:tag w:val="nr_f9ffda97cf4e41e9958712cd26aa2e06"/>
                          <w:lock w:val="sdtLocked"/>
                          <w:richText/>
                        </w:sdtPr>
                        <w:sdtContent>
                          <w:r>
                            <w:rPr>
                              <w:rFonts w:eastAsia="Calibri"/>
                              <w:szCs w:val="24"/>
                            </w:rPr>
                            <w:t>5</w:t>
                          </w:r>
                        </w:sdtContent>
                      </w:sdt>
                      <w:r>
                        <w:rPr>
                          <w:rFonts w:eastAsia="Calibri"/>
                          <w:szCs w:val="24"/>
                        </w:rPr>
                        <w:t>. Asmeniui, kurio judėjimo funkcijų sutrikimas pastovus ir negrįžtamas, nustatomas specialusis lengvojo automobilio įsigijimo ir jo techninio pritaikymo išlaidų kompensacijos poreikis.</w:t>
                      </w:r>
                    </w:p>
                  </w:sdtContent>
                </w:sdt>
                <w:sdt>
                  <w:sdtPr>
                    <w:alias w:val="20-1 str. 6 d."/>
                    <w:tag w:val="part_e56f31d41d624da68133122ffc8b18fd"/>
                    <w:lock w:val="sdtLocked"/>
                    <w:richText/>
                  </w:sdtPr>
                  <w:sdtContent>
                    <w:p>
                      <w:pPr>
                        <w:ind w:firstLine="720"/>
                        <w:jc w:val="both"/>
                        <w:rPr>
                          <w:rFonts w:eastAsia="Calibri"/>
                          <w:szCs w:val="24"/>
                        </w:rPr>
                      </w:pPr>
                      <w:sdt>
                        <w:sdtPr>
                          <w:alias w:val="Numeris"/>
                          <w:tag w:val="nr_e56f31d41d624da68133122ffc8b18fd"/>
                          <w:lock w:val="sdtLocked"/>
                          <w:richText/>
                        </w:sdtPr>
                        <w:sdtContent>
                          <w:r>
                            <w:rPr>
                              <w:rFonts w:eastAsia="Calibri"/>
                              <w:szCs w:val="24"/>
                            </w:rPr>
                            <w:t>6</w:t>
                          </w:r>
                        </w:sdtContent>
                      </w:sdt>
                      <w:r>
                        <w:rPr>
                          <w:rFonts w:eastAsia="Calibri"/>
                          <w:szCs w:val="24"/>
                        </w:rPr>
                        <w:t>. Kartu su specialiuoju lengvojo automobilio įsigijimo ir jo techninio pritaikymo išlaidų kompensacijos poreikiu asmeniui gali būti nustatytas antrojo lygio specialusis nuolatinės slaugos poreikis arba pirmojo ar antrojo lygio specialusis nuolatinės priežiūros (pagalbos) poreikis, jeigu šio asmens organizmo funkcijų sutrikimai atitinka antrojo lygio specialiojo nuolatinės slaugos arba pirmojo lygio specialiojo nuolatinės priežiūros (pagalbos) ar antrojo lygio specialiojo nuolatinės priežiūros (pagalbos) poreikių nustatymo kriterijus.</w:t>
                      </w:r>
                    </w:p>
                  </w:sdtContent>
                </w:sdt>
                <w:sdt>
                  <w:sdtPr>
                    <w:alias w:val="20-1 str. 7 d."/>
                    <w:tag w:val="part_e18551f5da43461e880efd0b522fef22"/>
                    <w:lock w:val="sdtLocked"/>
                    <w:richText/>
                  </w:sdtPr>
                  <w:sdtContent>
                    <w:p>
                      <w:pPr>
                        <w:ind w:firstLine="720"/>
                        <w:jc w:val="both"/>
                        <w:rPr>
                          <w:szCs w:val="24"/>
                        </w:rPr>
                      </w:pPr>
                      <w:sdt>
                        <w:sdtPr>
                          <w:alias w:val="Numeris"/>
                          <w:tag w:val="nr_e18551f5da43461e880efd0b522fef22"/>
                          <w:lock w:val="sdtLocked"/>
                          <w:richText/>
                        </w:sdtPr>
                        <w:sdtContent>
                          <w:r>
                            <w:rPr>
                              <w:szCs w:val="24"/>
                            </w:rPr>
                            <w:t>7</w:t>
                          </w:r>
                        </w:sdtContent>
                      </w:sdt>
                      <w:r>
                        <w:rPr>
                          <w:szCs w:val="24"/>
                        </w:rPr>
                        <w:t>. Specialusis nuolatinės slaugos poreikis, specialusis nuolatinės priežiūros (pagalbos) poreikis nustatomi tokiais terminais:</w:t>
                      </w:r>
                    </w:p>
                    <w:sdt>
                      <w:sdtPr>
                        <w:alias w:val="20-1 str. 7 d. 1 p."/>
                        <w:tag w:val="part_bce875379fe34b828726361b07be5c3a"/>
                        <w:lock w:val="sdtLocked"/>
                        <w:richText/>
                      </w:sdtPr>
                      <w:sdtContent>
                        <w:p>
                          <w:pPr>
                            <w:ind w:firstLine="720"/>
                            <w:jc w:val="both"/>
                            <w:rPr>
                              <w:szCs w:val="24"/>
                              <w:lang w:eastAsia="lt-LT"/>
                            </w:rPr>
                          </w:pPr>
                          <w:sdt>
                            <w:sdtPr>
                              <w:alias w:val="Numeris"/>
                              <w:tag w:val="nr_bce875379fe34b828726361b07be5c3a"/>
                              <w:lock w:val="sdtLocked"/>
                              <w:richText/>
                            </w:sdtPr>
                            <w:sdtContent>
                              <w:r>
                                <w:rPr>
                                  <w:szCs w:val="24"/>
                                  <w:lang w:eastAsia="lt-LT"/>
                                </w:rPr>
                                <w:t>1</w:t>
                              </w:r>
                            </w:sdtContent>
                          </w:sdt>
                          <w:r>
                            <w:rPr>
                              <w:szCs w:val="24"/>
                              <w:lang w:eastAsia="lt-LT"/>
                            </w:rPr>
                            <w:t>) 6 mėnesiams, kai specialusis nuolatinės slaugos poreikis, specialusis nuolatinės priežiūros (pagalbos) poreikis vertinami pirmą kartą ir prognozuojamas asmens sveikatos būklės ar savarankiškumo kasdienėje veikloje pasikeitimas per artimiausius 6 mėnesius;</w:t>
                          </w:r>
                        </w:p>
                      </w:sdtContent>
                    </w:sdt>
                    <w:sdt>
                      <w:sdtPr>
                        <w:alias w:val="20-1 str. 7 d. 2 p."/>
                        <w:tag w:val="part_5a3f86a394b54d60b54fbf9155012cdc"/>
                        <w:lock w:val="sdtLocked"/>
                        <w:richText/>
                      </w:sdtPr>
                      <w:sdtContent>
                        <w:p>
                          <w:pPr>
                            <w:ind w:firstLine="720"/>
                            <w:jc w:val="both"/>
                            <w:rPr>
                              <w:szCs w:val="24"/>
                              <w:lang w:eastAsia="lt-LT"/>
                            </w:rPr>
                          </w:pPr>
                          <w:sdt>
                            <w:sdtPr>
                              <w:alias w:val="Numeris"/>
                              <w:tag w:val="nr_5a3f86a394b54d60b54fbf9155012cdc"/>
                              <w:lock w:val="sdtLocked"/>
                              <w:richText/>
                            </w:sdtPr>
                            <w:sdtContent>
                              <w:r>
                                <w:rPr>
                                  <w:szCs w:val="24"/>
                                  <w:lang w:eastAsia="lt-LT"/>
                                </w:rPr>
                                <w:t>2</w:t>
                              </w:r>
                            </w:sdtContent>
                          </w:sdt>
                          <w:r>
                            <w:rPr>
                              <w:szCs w:val="24"/>
                              <w:lang w:eastAsia="lt-LT"/>
                            </w:rPr>
                            <w:t>) vieniems metams, kai specialusis nuolatinės slaugos poreikis, specialusis nuolatinės priežiūros (pagalbos) poreikis vertinami pirmą kartą ir (ar) prognozuojamas asmens sveikatos būklės ar savarankiškumo kasdienėje veikloje pasikeitimas per artimiausius 12 mėnesių;</w:t>
                          </w:r>
                        </w:p>
                      </w:sdtContent>
                    </w:sdt>
                    <w:sdt>
                      <w:sdtPr>
                        <w:alias w:val="20-1 str. 7 d. 3 p."/>
                        <w:tag w:val="part_67e581d9f2f4450f99c4275f3f6a0346"/>
                        <w:lock w:val="sdtLocked"/>
                        <w:richText/>
                      </w:sdtPr>
                      <w:sdtContent>
                        <w:p>
                          <w:pPr>
                            <w:ind w:firstLine="720"/>
                            <w:jc w:val="both"/>
                            <w:rPr>
                              <w:szCs w:val="24"/>
                              <w:lang w:eastAsia="lt-LT"/>
                            </w:rPr>
                          </w:pPr>
                          <w:sdt>
                            <w:sdtPr>
                              <w:alias w:val="Numeris"/>
                              <w:tag w:val="nr_67e581d9f2f4450f99c4275f3f6a0346"/>
                              <w:lock w:val="sdtLocked"/>
                              <w:richText/>
                            </w:sdtPr>
                            <w:sdtContent>
                              <w:r>
                                <w:rPr>
                                  <w:szCs w:val="24"/>
                                  <w:lang w:eastAsia="lt-LT"/>
                                </w:rPr>
                                <w:t>3</w:t>
                              </w:r>
                            </w:sdtContent>
                          </w:sdt>
                          <w:r>
                            <w:rPr>
                              <w:szCs w:val="24"/>
                              <w:lang w:eastAsia="lt-LT"/>
                            </w:rPr>
                            <w:t>) 2 metams, kai prognozuojamas asmens sveikatos būklės ar savarankiškumo kasdienėje veikloje pasikeitimas per artimiausius 24 mėnesius;</w:t>
                          </w:r>
                        </w:p>
                      </w:sdtContent>
                    </w:sdt>
                    <w:sdt>
                      <w:sdtPr>
                        <w:alias w:val="20-1 str. 7 d. 4 p."/>
                        <w:tag w:val="part_72cfea2488da4b988dee21c801ad75d1"/>
                        <w:lock w:val="sdtLocked"/>
                        <w:richText/>
                      </w:sdtPr>
                      <w:sdtContent>
                        <w:p>
                          <w:pPr>
                            <w:ind w:firstLine="720"/>
                            <w:jc w:val="both"/>
                            <w:rPr>
                              <w:szCs w:val="24"/>
                              <w:lang w:eastAsia="lt-LT"/>
                            </w:rPr>
                          </w:pPr>
                          <w:sdt>
                            <w:sdtPr>
                              <w:alias w:val="Numeris"/>
                              <w:tag w:val="nr_72cfea2488da4b988dee21c801ad75d1"/>
                              <w:lock w:val="sdtLocked"/>
                              <w:richText/>
                            </w:sdtPr>
                            <w:sdtContent>
                              <w:r>
                                <w:rPr>
                                  <w:szCs w:val="24"/>
                                  <w:lang w:eastAsia="lt-LT"/>
                                </w:rPr>
                                <w:t>4</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8 d."/>
                    <w:tag w:val="part_63cde82a03944323824d59e8866607c0"/>
                    <w:lock w:val="sdtLocked"/>
                    <w:richText/>
                  </w:sdtPr>
                  <w:sdtContent>
                    <w:p>
                      <w:pPr>
                        <w:ind w:firstLine="720"/>
                        <w:jc w:val="both"/>
                        <w:rPr>
                          <w:szCs w:val="24"/>
                          <w:lang w:eastAsia="lt-LT"/>
                        </w:rPr>
                      </w:pPr>
                      <w:sdt>
                        <w:sdtPr>
                          <w:alias w:val="Numeris"/>
                          <w:tag w:val="nr_63cde82a03944323824d59e8866607c0"/>
                          <w:lock w:val="sdtLocked"/>
                          <w:richText/>
                        </w:sdtPr>
                        <w:sdtContent>
                          <w:r>
                            <w:rPr>
                              <w:szCs w:val="24"/>
                              <w:lang w:eastAsia="lt-LT"/>
                            </w:rPr>
                            <w:t>8</w:t>
                          </w:r>
                        </w:sdtContent>
                      </w:sdt>
                      <w:r>
                        <w:rPr>
                          <w:szCs w:val="24"/>
                          <w:lang w:eastAsia="lt-LT"/>
                        </w:rPr>
                        <w:t>. Specialusis lengvojo automobilio įsigijimo ir jo techninio pritaikymo išlaidų kompensacijos poreikis nustatomas tokiais terminais:</w:t>
                      </w:r>
                    </w:p>
                    <w:sdt>
                      <w:sdtPr>
                        <w:alias w:val="20-1 str. 8 d. 1 p."/>
                        <w:tag w:val="part_65b4f89c180b4c7883cbaf71a41ff21e"/>
                        <w:lock w:val="sdtLocked"/>
                        <w:richText/>
                      </w:sdtPr>
                      <w:sdtContent>
                        <w:p>
                          <w:pPr>
                            <w:ind w:firstLine="720"/>
                            <w:jc w:val="both"/>
                            <w:rPr>
                              <w:szCs w:val="24"/>
                              <w:lang w:eastAsia="lt-LT"/>
                            </w:rPr>
                          </w:pPr>
                          <w:sdt>
                            <w:sdtPr>
                              <w:alias w:val="Numeris"/>
                              <w:tag w:val="nr_65b4f89c180b4c7883cbaf71a41ff21e"/>
                              <w:lock w:val="sdtLocked"/>
                              <w:richText/>
                            </w:sdtPr>
                            <w:sdtContent>
                              <w:r>
                                <w:rPr>
                                  <w:szCs w:val="24"/>
                                  <w:lang w:eastAsia="lt-LT"/>
                                </w:rPr>
                                <w:t>1</w:t>
                              </w:r>
                            </w:sdtContent>
                          </w:sdt>
                          <w:r>
                            <w:rPr>
                              <w:szCs w:val="24"/>
                              <w:lang w:eastAsia="lt-LT"/>
                            </w:rPr>
                            <w:t>) 6 metams, kai nustatomas specialusis lengvojo automobilio įsigijimo ir jo techninio pritaikymo išlaidų kompensacijos poreikis ir prognozuojamas asmens sveikatos būklės pasikeitimas per artimiausius 72 mėnesius;</w:t>
                          </w:r>
                        </w:p>
                      </w:sdtContent>
                    </w:sdt>
                    <w:sdt>
                      <w:sdtPr>
                        <w:alias w:val="20-1 str. 8 d. 2 p."/>
                        <w:tag w:val="part_4be71999ef1946d78f8fc36de560857a"/>
                        <w:lock w:val="sdtLocked"/>
                        <w:richText/>
                      </w:sdtPr>
                      <w:sdtContent>
                        <w:p>
                          <w:pPr>
                            <w:ind w:firstLine="720"/>
                            <w:jc w:val="both"/>
                            <w:rPr>
                              <w:szCs w:val="24"/>
                              <w:lang w:eastAsia="lt-LT"/>
                            </w:rPr>
                          </w:pPr>
                          <w:sdt>
                            <w:sdtPr>
                              <w:alias w:val="Numeris"/>
                              <w:tag w:val="nr_4be71999ef1946d78f8fc36de560857a"/>
                              <w:lock w:val="sdtLocked"/>
                              <w:richText/>
                            </w:sdtPr>
                            <w:sdtContent>
                              <w:r>
                                <w:rPr>
                                  <w:szCs w:val="24"/>
                                  <w:lang w:eastAsia="lt-LT"/>
                                </w:rPr>
                                <w:t>2</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9 d."/>
                    <w:tag w:val="part_014ae832b08f4c04a5444a5577c9ccb9"/>
                    <w:lock w:val="sdtLocked"/>
                    <w:richText/>
                  </w:sdtPr>
                  <w:sdtContent>
                    <w:p>
                      <w:pPr>
                        <w:ind w:firstLine="720"/>
                        <w:jc w:val="both"/>
                        <w:rPr>
                          <w:szCs w:val="24"/>
                        </w:rPr>
                      </w:pPr>
                      <w:sdt>
                        <w:sdtPr>
                          <w:alias w:val="Numeris"/>
                          <w:tag w:val="nr_014ae832b08f4c04a5444a5577c9ccb9"/>
                          <w:lock w:val="sdtLocked"/>
                          <w:richText/>
                        </w:sdtPr>
                        <w:sdtContent>
                          <w:r>
                            <w:rPr>
                              <w:szCs w:val="24"/>
                            </w:rPr>
                            <w:t>9</w:t>
                          </w:r>
                        </w:sdtContent>
                      </w:sdt>
                      <w:r>
                        <w:rPr>
                          <w:szCs w:val="24"/>
                        </w:rPr>
                        <w:t>. Specialiųjų poreikių lygis nustatomas asmenims, sukakusiems senatvės pensijos amžių.</w:t>
                      </w:r>
                    </w:p>
                  </w:sdtContent>
                </w:sdt>
                <w:sdt>
                  <w:sdtPr>
                    <w:alias w:val="20-1 str. 10 d."/>
                    <w:tag w:val="part_1a483bdb972141fb9868fd595d955657"/>
                    <w:lock w:val="sdtLocked"/>
                    <w:richText/>
                  </w:sdtPr>
                  <w:sdtContent>
                    <w:p>
                      <w:pPr>
                        <w:ind w:firstLine="720"/>
                        <w:jc w:val="both"/>
                        <w:rPr>
                          <w:szCs w:val="24"/>
                        </w:rPr>
                      </w:pPr>
                      <w:sdt>
                        <w:sdtPr>
                          <w:alias w:val="Numeris"/>
                          <w:tag w:val="nr_1a483bdb972141fb9868fd595d955657"/>
                          <w:lock w:val="sdtLocked"/>
                          <w:richText/>
                        </w:sdtPr>
                        <w:sdtContent>
                          <w:r>
                            <w:rPr>
                              <w:szCs w:val="24"/>
                            </w:rPr>
                            <w:t>10</w:t>
                          </w:r>
                        </w:sdtContent>
                      </w:sdt>
                      <w:r>
                        <w:rPr>
                          <w:szCs w:val="24"/>
                        </w:rPr>
                        <w:t>. Gali būti nustatomi du specialiųjų poreikių lygiai:</w:t>
                      </w:r>
                    </w:p>
                    <w:sdt>
                      <w:sdtPr>
                        <w:alias w:val="20-1 str. 10 d. 1 p."/>
                        <w:tag w:val="part_4254738e739e4575b927b8a46a73f12c"/>
                        <w:lock w:val="sdtLocked"/>
                        <w:richText/>
                      </w:sdtPr>
                      <w:sdtContent>
                        <w:p>
                          <w:pPr>
                            <w:ind w:firstLine="720"/>
                            <w:jc w:val="both"/>
                            <w:rPr>
                              <w:szCs w:val="24"/>
                            </w:rPr>
                          </w:pPr>
                          <w:sdt>
                            <w:sdtPr>
                              <w:alias w:val="Numeris"/>
                              <w:tag w:val="nr_4254738e739e4575b927b8a46a73f12c"/>
                              <w:lock w:val="sdtLocked"/>
                              <w:richText/>
                            </w:sdtPr>
                            <w:sdtContent>
                              <w:r>
                                <w:rPr>
                                  <w:szCs w:val="24"/>
                                </w:rPr>
                                <w:t>1</w:t>
                              </w:r>
                            </w:sdtContent>
                          </w:sdt>
                          <w:r>
                            <w:rPr>
                              <w:szCs w:val="24"/>
                            </w:rPr>
                            <w:t>) didelių specialiųjų poreikių lygis – nustatomas asmenims, kuriems nustatytas pirmojo ar antrojo lygio specialusis nuolatinės slaugos poreikis, arba asmenims, kuriems iki senatvės pensijos amžiaus sukakties dienos nustatytas 0–30 procentų darbingumo lygis;</w:t>
                          </w:r>
                        </w:p>
                      </w:sdtContent>
                    </w:sdt>
                    <w:sdt>
                      <w:sdtPr>
                        <w:alias w:val="20-1 str. 10 d. 2 p."/>
                        <w:tag w:val="part_4d032324095c4f359227bd5210d4facc"/>
                        <w:lock w:val="sdtLocked"/>
                        <w:richText/>
                      </w:sdtPr>
                      <w:sdtContent>
                        <w:p>
                          <w:pPr>
                            <w:ind w:firstLine="720"/>
                            <w:jc w:val="both"/>
                            <w:rPr>
                              <w:szCs w:val="24"/>
                            </w:rPr>
                          </w:pPr>
                          <w:sdt>
                            <w:sdtPr>
                              <w:alias w:val="Numeris"/>
                              <w:tag w:val="nr_4d032324095c4f359227bd5210d4facc"/>
                              <w:lock w:val="sdtLocked"/>
                              <w:richText/>
                            </w:sdtPr>
                            <w:sdtContent>
                              <w:r>
                                <w:rPr>
                                  <w:szCs w:val="24"/>
                                </w:rPr>
                                <w:t>2</w:t>
                              </w:r>
                            </w:sdtContent>
                          </w:sdt>
                          <w:r>
                            <w:rPr>
                              <w:szCs w:val="24"/>
                            </w:rPr>
                            <w:t>) vidutinių specialiųjų poreikių lygis – nustatomas asmenims, kuriems nustatytas pirmojo ar antrojo lygio specialusis nuolatinės priežiūros (pagalbos) poreikis, arba asmenims, kuriems iki senatvės pensijos amžiaus sukakties dienos nustatytas 35–55 procentų darbingumo lygis.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0-1 str. 11 d."/>
                    <w:tag w:val="part_c5f6e3d9b1ee44298d8651e558770086"/>
                    <w:lock w:val="sdtLocked"/>
                    <w:richText/>
                  </w:sdtPr>
                  <w:sdtContent>
                    <w:p>
                      <w:pPr>
                        <w:ind w:firstLine="720"/>
                        <w:jc w:val="both"/>
                        <w:rPr>
                          <w:szCs w:val="24"/>
                        </w:rPr>
                      </w:pPr>
                      <w:sdt>
                        <w:sdtPr>
                          <w:alias w:val="Numeris"/>
                          <w:tag w:val="nr_c5f6e3d9b1ee44298d8651e558770086"/>
                          <w:lock w:val="sdtLocked"/>
                          <w:richText/>
                        </w:sdtPr>
                        <w:sdtContent>
                          <w:r>
                            <w:rPr>
                              <w:szCs w:val="24"/>
                            </w:rPr>
                            <w:t>11</w:t>
                          </w:r>
                        </w:sdtContent>
                      </w:sdt>
                      <w:r>
                        <w:rPr>
                          <w:szCs w:val="24"/>
                        </w:rPr>
                        <w:t>. Specialiųjų poreikių lygis nustatomas šio straipsnio 7 dalyje nurodytais terminais. Specialiųjų poreikių lygio nustatymo tvarką nustato socialinės apsaugos ir darbo ministras.</w:t>
                      </w:r>
                    </w:p>
                  </w:sdtContent>
                </w:sdt>
                <w:sdt>
                  <w:sdtPr>
                    <w:alias w:val="20-1 str. 12 d."/>
                    <w:tag w:val="part_0ebc35542354484abcd6d26f913c2f47"/>
                    <w:lock w:val="sdtLocked"/>
                    <w:richText/>
                  </w:sdtPr>
                  <w:sdtContent>
                    <w:p>
                      <w:pPr>
                        <w:ind w:firstLine="720"/>
                        <w:jc w:val="both"/>
                        <w:rPr>
                          <w:b/>
                          <w:color w:val="000000"/>
                        </w:rPr>
                      </w:pPr>
                      <w:sdt>
                        <w:sdtPr>
                          <w:alias w:val="Numeris"/>
                          <w:tag w:val="nr_0ebc35542354484abcd6d26f913c2f47"/>
                          <w:lock w:val="sdtLocked"/>
                          <w:richText/>
                        </w:sdtPr>
                        <w:sdtContent>
                          <w:r>
                            <w:rPr>
                              <w:szCs w:val="24"/>
                              <w:lang w:eastAsia="lt-LT"/>
                            </w:rPr>
                            <w:t>12</w:t>
                          </w:r>
                        </w:sdtContent>
                      </w:sdt>
                      <w:r>
                        <w:rPr>
                          <w:szCs w:val="24"/>
                          <w:lang w:eastAsia="lt-LT"/>
                        </w:rPr>
                        <w:t>. Specialiojo nuolatinės slaugos, specialiojo nuolatinės priežiūros (pagalbos), specialiojo lengvojo automobilio įsigijimo ir jo techninio pritaikymo išlaidų kompensacijos poreikių nustatymo kriterijus ir tvarką nustato socialinės apsaugos ir darbo ministras kartu su sveikatos apsaugos ministru.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0ad25e429e494e4682ce571fbb7652f0"/>
                    <w:lock w:val="sdtLocked"/>
                    <w:richText/>
                  </w:sdtPr>
                  <w:sdtContent>
                    <w:p>
                      <w:pPr>
                        <w:ind w:firstLine="720"/>
                        <w:jc w:val="both"/>
                        <w:rPr>
                          <w:color w:val="000000"/>
                        </w:rPr>
                      </w:pPr>
                      <w:sdt>
                        <w:sdtPr>
                          <w:alias w:val="Numeris"/>
                          <w:tag w:val="nr_0ad25e429e494e4682ce571fbb7652f0"/>
                          <w:lock w:val="sdtLocked"/>
                          <w:richText/>
                        </w:sdtPr>
                        <w:sdtContent>
                          <w:r>
                            <w:rPr>
                              <w:szCs w:val="24"/>
                              <w:lang w:eastAsia="lt-LT"/>
                            </w:rPr>
                            <w:t>2</w:t>
                          </w:r>
                        </w:sdtContent>
                      </w:sdt>
                      <w:r>
                        <w:rPr>
                          <w:szCs w:val="24"/>
                          <w:lang w:eastAsia="lt-LT"/>
                        </w:rPr>
                        <w:t>. Profesinės reabilitacijos paslaugų poreikio nustatymo kriterijus, profesinės reabilitacijos paslaugų teikimo ir finansavimo taisykles tvirtina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39f9cb59bd434b62b114e5dbfed65d4f"/>
                    <w:lock w:val="sdtLocked"/>
                    <w:richText/>
                  </w:sdtPr>
                  <w:sdtContent>
                    <w:p>
                      <w:pPr>
                        <w:ind w:firstLine="720"/>
                        <w:jc w:val="both"/>
                        <w:rPr>
                          <w:b/>
                          <w:color w:val="000000"/>
                        </w:rPr>
                      </w:pPr>
                      <w:sdt>
                        <w:sdtPr>
                          <w:alias w:val="Numeris"/>
                          <w:tag w:val="nr_39f9cb59bd434b62b114e5dbfed65d4f"/>
                          <w:lock w:val="sdtLocked"/>
                          <w:richText/>
                        </w:sdtPr>
                        <w:sdtContent>
                          <w:r>
                            <w:rPr>
                              <w:szCs w:val="24"/>
                            </w:rPr>
                            <w:t>4</w:t>
                          </w:r>
                        </w:sdtContent>
                      </w:sdt>
                      <w:r>
                        <w:rPr>
                          <w:szCs w:val="24"/>
                        </w:rPr>
                        <w:t>. Profesinės reabilitacijos paslaugų teikimas finansuojamas iš valstybės biudžeto,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22 str."/>
                <w:tag w:val="part_6f2c61482d254ccdae17a6fbdff87b17"/>
                <w:lock w:val="sdtLocked"/>
                <w:richText/>
              </w:sdtPr>
              <w:sdtContent>
                <w:p>
                  <w:pPr>
                    <w:ind w:firstLine="720"/>
                    <w:jc w:val="both"/>
                    <w:rPr>
                      <w:b/>
                      <w:color w:val="000000"/>
                      <w:szCs w:val="24"/>
                    </w:rPr>
                  </w:pPr>
                  <w:sdt>
                    <w:sdtPr>
                      <w:alias w:val="Numeris"/>
                      <w:tag w:val="nr_6f2c61482d254ccdae17a6fbdff87b17"/>
                      <w:lock w:val="sdtLocked"/>
                      <w:richText/>
                    </w:sdtPr>
                    <w:sdtContent>
                      <w:r>
                        <w:rPr>
                          <w:b/>
                          <w:color w:val="000000"/>
                          <w:szCs w:val="24"/>
                        </w:rPr>
                        <w:t>22</w:t>
                      </w:r>
                    </w:sdtContent>
                  </w:sdt>
                  <w:r>
                    <w:rPr>
                      <w:b/>
                      <w:color w:val="000000"/>
                      <w:szCs w:val="24"/>
                    </w:rPr>
                    <w:t xml:space="preserve"> straipsnis. </w:t>
                  </w:r>
                  <w:sdt>
                    <w:sdtPr>
                      <w:alias w:val="Pavadinimas"/>
                      <w:tag w:val="title_6f2c61482d254ccdae17a6fbdff87b17"/>
                      <w:lock w:val="sdtLocked"/>
                      <w:richText/>
                    </w:sdtPr>
                    <w:sdtContent>
                      <w:r>
                        <w:rPr>
                          <w:b/>
                          <w:color w:val="000000"/>
                          <w:szCs w:val="24"/>
                        </w:rPr>
                        <w:t>Profesinės reabilitacijos</w:t>
                      </w:r>
                      <w:r>
                        <w:rPr>
                          <w:color w:val="000000"/>
                          <w:szCs w:val="24"/>
                        </w:rPr>
                        <w:t xml:space="preserve"> </w:t>
                      </w:r>
                      <w:r>
                        <w:rPr>
                          <w:b/>
                          <w:color w:val="000000"/>
                          <w:szCs w:val="24"/>
                        </w:rPr>
                        <w:t>išmoka</w:t>
                      </w:r>
                    </w:sdtContent>
                  </w:sdt>
                </w:p>
                <w:sdt>
                  <w:sdtPr>
                    <w:alias w:val="22 str. 1 d."/>
                    <w:tag w:val="part_ddf1793fb3f94d62a164648288a19925"/>
                    <w:lock w:val="sdtLocked"/>
                    <w:richText/>
                  </w:sdtPr>
                  <w:sdtContent>
                    <w:p>
                      <w:pPr>
                        <w:ind w:firstLine="720"/>
                        <w:jc w:val="both"/>
                        <w:rPr>
                          <w:color w:val="000000"/>
                          <w:szCs w:val="24"/>
                        </w:rPr>
                      </w:pPr>
                      <w:sdt>
                        <w:sdtPr>
                          <w:alias w:val="Numeris"/>
                          <w:tag w:val="nr_ddf1793fb3f94d62a164648288a19925"/>
                          <w:lock w:val="sdtLocked"/>
                          <w:richText/>
                        </w:sdtPr>
                        <w:sdtContent>
                          <w:r>
                            <w:rPr>
                              <w:color w:val="000000"/>
                              <w:szCs w:val="24"/>
                            </w:rPr>
                            <w:t>1</w:t>
                          </w:r>
                        </w:sdtContent>
                      </w:sdt>
                      <w:r>
                        <w:rPr>
                          <w:color w:val="000000"/>
                          <w:szCs w:val="24"/>
                        </w:rPr>
                        <w:t>. Kai asmuo, dalyvaujantis profesinės reabilitacijos programoje, yra draudžiamas visų rūšių valstybiniu socialiniu draudimu, jam iš Valstybinio socialinio draudimo fondo biudžeto lėšų mokama profesinės reabilitacijos išmoka. Jos dydis ir mokėjimo tvarka nustatyti Ligos ir motinystės socialinio draudimo įstatyme.</w:t>
                      </w:r>
                    </w:p>
                  </w:sdtContent>
                </w:sdt>
                <w:sdt>
                  <w:sdtPr>
                    <w:alias w:val="22 str. 2 d."/>
                    <w:tag w:val="part_f495451d3a5543e2ad315f913b0d14ae"/>
                    <w:lock w:val="sdtLocked"/>
                    <w:richText/>
                  </w:sdtPr>
                  <w:sdtContent>
                    <w:p>
                      <w:pPr>
                        <w:ind w:firstLine="720"/>
                        <w:jc w:val="both"/>
                        <w:rPr>
                          <w:color w:val="000000"/>
                          <w:szCs w:val="24"/>
                        </w:rPr>
                      </w:pPr>
                      <w:sdt>
                        <w:sdtPr>
                          <w:alias w:val="Numeris"/>
                          <w:tag w:val="nr_f495451d3a5543e2ad315f913b0d14ae"/>
                          <w:lock w:val="sdtLocked"/>
                          <w:richText/>
                        </w:sdtPr>
                        <w:sdtContent>
                          <w:r>
                            <w:rPr>
                              <w:color w:val="000000"/>
                              <w:szCs w:val="24"/>
                            </w:rPr>
                            <w:t>2</w:t>
                          </w:r>
                        </w:sdtContent>
                      </w:sdt>
                      <w:r>
                        <w:rPr>
                          <w:color w:val="000000"/>
                          <w:szCs w:val="24"/>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išmoka.</w:t>
                      </w:r>
                    </w:p>
                  </w:sdtContent>
                </w:sdt>
                <w:sdt>
                  <w:sdtPr>
                    <w:alias w:val="22 str. 3 d."/>
                    <w:tag w:val="part_a163a26c630046d7ac7b898e673c9110"/>
                    <w:lock w:val="sdtLocked"/>
                    <w:richText/>
                  </w:sdtPr>
                  <w:sdtContent>
                    <w:p>
                      <w:pPr>
                        <w:ind w:firstLine="720"/>
                        <w:jc w:val="both"/>
                        <w:rPr>
                          <w:color w:val="000000"/>
                          <w:szCs w:val="24"/>
                        </w:rPr>
                      </w:pPr>
                      <w:sdt>
                        <w:sdtPr>
                          <w:alias w:val="Numeris"/>
                          <w:tag w:val="nr_a163a26c630046d7ac7b898e673c9110"/>
                          <w:lock w:val="sdtLocked"/>
                          <w:richText/>
                        </w:sdtPr>
                        <w:sdtContent>
                          <w:r>
                            <w:rPr>
                              <w:color w:val="000000"/>
                              <w:szCs w:val="24"/>
                            </w:rPr>
                            <w:t>3</w:t>
                          </w:r>
                        </w:sdtContent>
                      </w:sdt>
                      <w:r>
                        <w:rPr>
                          <w:color w:val="000000"/>
                          <w:szCs w:val="24"/>
                        </w:rPr>
                        <w:t xml:space="preserve">. Teisę gauti profesinės reabilitacijos išmoką turi asmenys, kuriems Tarnyba nustatė profesinės reabilitacijos paslaugų poreikį ir kurie dalyvauja profesinės reabilitacijos programoje. </w:t>
                      </w:r>
                    </w:p>
                  </w:sdtContent>
                </w:sdt>
                <w:sdt>
                  <w:sdtPr>
                    <w:alias w:val="22 str. 4 d."/>
                    <w:tag w:val="part_ef03a479f4eb450ba63bc0507a315a00"/>
                    <w:lock w:val="sdtLocked"/>
                    <w:richText/>
                  </w:sdtPr>
                  <w:sdtContent>
                    <w:p>
                      <w:pPr>
                        <w:suppressAutoHyphens/>
                        <w:ind w:firstLine="720"/>
                        <w:jc w:val="both"/>
                        <w:textAlignment w:val="baseline"/>
                        <w:rPr>
                          <w:color w:val="000000"/>
                          <w:szCs w:val="24"/>
                        </w:rPr>
                      </w:pPr>
                      <w:sdt>
                        <w:sdtPr>
                          <w:alias w:val="Numeris"/>
                          <w:tag w:val="nr_ef03a479f4eb450ba63bc0507a315a00"/>
                          <w:lock w:val="sdtLocked"/>
                          <w:richText/>
                        </w:sdtPr>
                        <w:sdtContent>
                          <w:r>
                            <w:rPr>
                              <w:szCs w:val="24"/>
                            </w:rPr>
                            <w:t>4</w:t>
                          </w:r>
                        </w:sdtContent>
                      </w:sdt>
                      <w:r>
                        <w:rPr>
                          <w:szCs w:val="24"/>
                        </w:rPr>
                        <w:t>.</w:t>
                      </w:r>
                      <w:r>
                        <w:t xml:space="preserve"> Profesinės reabilitacijos išmoka asmeniui skiriama nuo pirmos dalyvavimo profesinės reabilitacijos programoje dienos ir mokama kiekvieną mėnesį, bet ne ilgiau kaip 180 kalendorinių dienų. Į šį laikotarpį neįskaičiuojamas laikotarpis, kai dėl Lietuvos Respublikos Vyriausybės paskelbtos ekstremaliosios situacijos ir karantino profesinės reabilitacijos programa, kurioje dalyvavo asmuo, yra sustabdyta. Ši išmoka skiriama ir mokama neatsižvelgiant į kitas asmens gaunamas pajamas, taip pat laikotarpiu, kai dėl Lietuvos Respublikos Vyriausybės paskelbtos ekstremaliosios situacijos ir karantino profesinės reabilitacijos programa, kurioje dalyvavo asmuo, yra sustabdyta.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844060789311eab005936df725feed">
                        <w:r w:rsidRPr="00532B9F">
                          <w:rPr>
                            <w:rFonts w:ascii="Times New Roman" w:eastAsia="MS Mincho" w:hAnsi="Times New Roman"/>
                            <w:sz w:val="20"/>
                            <w:i/>
                            <w:iCs/>
                            <w:color w:val="0000FF" w:themeColor="hyperlink"/>
                            <w:u w:val="single"/>
                          </w:rPr>
                          <w:t>XIII-2835</w:t>
                        </w:r>
                      </w:fldSimple>
                      <w:r>
                        <w:rPr>
                          <w:rFonts w:ascii="Times New Roman" w:eastAsia="MS Mincho" w:hAnsi="Times New Roman"/>
                          <w:sz w:val="20"/>
                          <w:i/>
                          <w:iCs/>
                        </w:rPr>
                        <w:t>,
2020-03-31,
paskelbta TAR 2020-04-07, i. k. 2020-07202            </w:t>
                      </w:r>
                    </w:p>
                    <w:p/>
                  </w:sdtContent>
                </w:sdt>
                <w:sdt>
                  <w:sdtPr>
                    <w:alias w:val="22 str. 5 d."/>
                    <w:tag w:val="part_8253d7b1d68548f581a29d1587ffb0cc"/>
                    <w:lock w:val="sdtLocked"/>
                    <w:richText/>
                  </w:sdtPr>
                  <w:sdtContent>
                    <w:p>
                      <w:pPr>
                        <w:ind w:firstLine="720"/>
                        <w:jc w:val="both"/>
                        <w:rPr>
                          <w:i/>
                          <w:color w:val="000000"/>
                          <w:szCs w:val="24"/>
                        </w:rPr>
                      </w:pPr>
                      <w:sdt>
                        <w:sdtPr>
                          <w:alias w:val="Numeris"/>
                          <w:tag w:val="nr_8253d7b1d68548f581a29d1587ffb0cc"/>
                          <w:lock w:val="sdtLocked"/>
                          <w:richText/>
                        </w:sdtPr>
                        <w:sdtContent>
                          <w:r>
                            <w:rPr>
                              <w:color w:val="000000"/>
                              <w:szCs w:val="24"/>
                            </w:rPr>
                            <w:t>5</w:t>
                          </w:r>
                        </w:sdtContent>
                      </w:sdt>
                      <w:r>
                        <w:rPr>
                          <w:color w:val="000000"/>
                          <w:szCs w:val="24"/>
                        </w:rPr>
                        <w:t xml:space="preserve">. Sprendimą dėl profesinės reabilitacijos išmokos mokėjimo priima šią išmoką skirianti ir mokanti institucija, vadovaudamasi Tarnybos sprendimu dėl profesinės reabilitacijos paslaugų poreikio. </w:t>
                      </w:r>
                    </w:p>
                  </w:sdtContent>
                </w:sdt>
                <w:sdt>
                  <w:sdtPr>
                    <w:alias w:val="22 str. 6 d."/>
                    <w:tag w:val="part_78d77ff1b9ab47c1893f3597414e2822"/>
                    <w:lock w:val="sdtLocked"/>
                    <w:richText/>
                  </w:sdtPr>
                  <w:sdtContent>
                    <w:p>
                      <w:pPr>
                        <w:ind w:firstLine="720"/>
                        <w:jc w:val="both"/>
                        <w:rPr>
                          <w:color w:val="000000"/>
                        </w:rPr>
                      </w:pPr>
                      <w:sdt>
                        <w:sdtPr>
                          <w:alias w:val="Numeris"/>
                          <w:tag w:val="nr_78d77ff1b9ab47c1893f3597414e2822"/>
                          <w:lock w:val="sdtLocked"/>
                          <w:richText/>
                        </w:sdtPr>
                        <w:sdtContent>
                          <w:r>
                            <w:rPr>
                              <w:color w:val="000000"/>
                              <w:szCs w:val="24"/>
                            </w:rPr>
                            <w:t>6</w:t>
                          </w:r>
                        </w:sdtContent>
                      </w:sdt>
                      <w:r>
                        <w:rPr>
                          <w:color w:val="000000"/>
                          <w:szCs w:val="24"/>
                        </w:rPr>
                        <w:t>. Pasibaigus profesinės reabilitacijos programai, Tarnyba priima sprendimą dėl asmens darbingumo lygio.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95312d1bdb6443cb8fdffd154d8e47f5"/>
                    <w:lock w:val="sdtLocked"/>
                    <w:richText/>
                  </w:sdtPr>
                  <w:sdtContent>
                    <w:p>
                      <w:pPr>
                        <w:ind w:firstLine="720"/>
                        <w:jc w:val="both"/>
                        <w:rPr>
                          <w:color w:val="000000"/>
                        </w:rPr>
                      </w:pPr>
                      <w:sdt>
                        <w:sdtPr>
                          <w:alias w:val="Numeris"/>
                          <w:tag w:val="nr_95312d1bdb6443cb8fdffd154d8e47f5"/>
                          <w:lock w:val="sdtLocked"/>
                          <w:richText/>
                        </w:sdtPr>
                        <w:sdtContent>
                          <w:r>
                            <w:rPr>
                              <w:szCs w:val="24"/>
                              <w:lang w:eastAsia="lt-LT"/>
                            </w:rPr>
                            <w:t>3</w:t>
                          </w:r>
                        </w:sdtContent>
                      </w:sdt>
                      <w:r>
                        <w:rPr>
                          <w:szCs w:val="24"/>
                          <w:lang w:eastAsia="lt-LT"/>
                        </w:rPr>
                        <w:t>. Komisijos pirmininką ir Komisijos narius 5 metams skiria į pareigas ir atleidžia iš jų socialinės apsaugos ir darbo ministras. Komisijos pirmininkas ir Komisijos nariai į pareigas atrenkami konkurso būdu socialinės apsaugos ir darbo ministro nustatyta tvarka. Komisijos pirmininku ir Komisijos nariu gali būti skiriamas nepriekaištingos reputacijos Lietuvos Respublikos pilietis, turintis teisės ar sveikatos mokslų magistro kvalifikacinį laipsnį arba jį atitinkantį aukštąjį išsilavinimą ir ne mažesnę kaip 3 metų darbo patirtį pagal šioje dalyje nurodytą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a0d3627f04e84f1d9d8d5e4f70a219e0"/>
                    <w:lock w:val="sdtLocked"/>
                    <w:richText/>
                  </w:sdtPr>
                  <w:sdtContent>
                    <w:p>
                      <w:pPr>
                        <w:ind w:firstLine="720"/>
                        <w:jc w:val="both"/>
                        <w:rPr>
                          <w:bCs/>
                          <w:color w:val="000000"/>
                        </w:rPr>
                      </w:pPr>
                      <w:sdt>
                        <w:sdtPr>
                          <w:alias w:val="Numeris"/>
                          <w:tag w:val="nr_a0d3627f04e84f1d9d8d5e4f70a219e0"/>
                          <w:lock w:val="sdtLocked"/>
                          <w:richText/>
                        </w:sdtPr>
                        <w:sdtContent>
                          <w:r>
                            <w:rPr>
                              <w:szCs w:val="24"/>
                              <w:lang w:eastAsia="lt-LT"/>
                            </w:rPr>
                            <w:t>7</w:t>
                          </w:r>
                        </w:sdtContent>
                      </w:sdt>
                      <w:r>
                        <w:rPr>
                          <w:szCs w:val="24"/>
                          <w:lang w:eastAsia="lt-LT"/>
                        </w:rPr>
                        <w:t>. Komisijos pirmininkas ir Komisijos nariai gali būti skiriami į tas pačias pareigas ne daugiau kaip dvi kadencijas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bea1428fadd1452a84d2188ae4ea26cd"/>
            <w:lock w:val="sdtLocked"/>
            <w:richText/>
          </w:sdtPr>
          <w:sdtContent>
            <w:p>
              <w:pPr>
                <w:jc w:val="center"/>
                <w:rPr>
                  <w:b/>
                  <w:color w:val="000000"/>
                </w:rPr>
              </w:pPr>
              <w:sdt>
                <w:sdtPr>
                  <w:alias w:val="Numeris"/>
                  <w:tag w:val="nr_bea1428fadd1452a84d2188ae4ea26cd"/>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ea1428fadd1452a84d2188ae4ea26cd"/>
                  <w:lock w:val="sdtLocked"/>
                  <w:richText/>
                </w:sdtPr>
                <w:sdtContent>
                  <w:r>
                    <w:rPr>
                      <w:b/>
                      <w:color w:val="000000"/>
                    </w:rPr>
                    <w:t xml:space="preserve">SPECIALIŲJŲ POREIKIŲ TENKINIMAS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24 str."/>
                <w:tag w:val="part_4c13473cc88a45a9aec00dc155e6d269"/>
                <w:lock w:val="sdtLocked"/>
                <w:richText/>
              </w:sdtPr>
              <w:sdtContent>
                <w:p>
                  <w:pPr>
                    <w:ind w:firstLine="720"/>
                    <w:jc w:val="both"/>
                    <w:rPr>
                      <w:b/>
                      <w:szCs w:val="24"/>
                      <w:lang w:eastAsia="lt-LT"/>
                    </w:rPr>
                  </w:pPr>
                  <w:sdt>
                    <w:sdtPr>
                      <w:alias w:val="Numeris"/>
                      <w:tag w:val="nr_4c13473cc88a45a9aec00dc155e6d269"/>
                      <w:lock w:val="sdtLocked"/>
                      <w:richText/>
                    </w:sdtPr>
                    <w:sdtContent>
                      <w:r>
                        <w:rPr>
                          <w:b/>
                          <w:szCs w:val="24"/>
                          <w:lang w:eastAsia="lt-LT"/>
                        </w:rPr>
                        <w:t>24</w:t>
                      </w:r>
                    </w:sdtContent>
                  </w:sdt>
                  <w:r>
                    <w:rPr>
                      <w:b/>
                      <w:szCs w:val="24"/>
                      <w:lang w:eastAsia="lt-LT"/>
                    </w:rPr>
                    <w:t xml:space="preserve"> straipsnis. </w:t>
                  </w:r>
                  <w:sdt>
                    <w:sdtPr>
                      <w:alias w:val="Pavadinimas"/>
                      <w:tag w:val="title_4c13473cc88a45a9aec00dc155e6d269"/>
                      <w:lock w:val="sdtLocked"/>
                      <w:richText/>
                    </w:sdtPr>
                    <w:sdtContent>
                      <w:r>
                        <w:rPr>
                          <w:b/>
                          <w:szCs w:val="24"/>
                          <w:lang w:eastAsia="lt-LT"/>
                        </w:rPr>
                        <w:t>Specialiųjų poreikių tenkinimas</w:t>
                      </w:r>
                    </w:sdtContent>
                  </w:sdt>
                </w:p>
                <w:sdt>
                  <w:sdtPr>
                    <w:alias w:val="24 str. 1 d."/>
                    <w:tag w:val="part_7f61349377224fa69865df3dbbd196d6"/>
                    <w:lock w:val="sdtLocked"/>
                    <w:richText/>
                  </w:sdtPr>
                  <w:sdtContent>
                    <w:p>
                      <w:pPr>
                        <w:ind w:firstLine="720"/>
                        <w:jc w:val="both"/>
                        <w:rPr>
                          <w:szCs w:val="24"/>
                          <w:lang w:eastAsia="lt-LT"/>
                        </w:rPr>
                      </w:pPr>
                      <w:sdt>
                        <w:sdtPr>
                          <w:alias w:val="Numeris"/>
                          <w:tag w:val="nr_7f61349377224fa69865df3dbbd196d6"/>
                          <w:lock w:val="sdtLocked"/>
                          <w:richText/>
                        </w:sdtPr>
                        <w:sdtContent>
                          <w:r>
                            <w:rPr>
                              <w:szCs w:val="24"/>
                              <w:lang w:eastAsia="lt-LT"/>
                            </w:rPr>
                            <w:t>1</w:t>
                          </w:r>
                        </w:sdtContent>
                      </w:sdt>
                      <w:r>
                        <w:rPr>
                          <w:szCs w:val="24"/>
                          <w:lang w:eastAsia="lt-LT"/>
                        </w:rPr>
                        <w:t>. Neįgaliųjų specialieji poreikiai tenkinami neatsižvelgiant į neįgaliųjų amžių, neįgalumo lygį ar darbingumo lygį ir siekiant užtikrinti lygias teises ir galimybes visose gyvenimo srityse.</w:t>
                      </w:r>
                    </w:p>
                  </w:sdtContent>
                </w:sdt>
                <w:sdt>
                  <w:sdtPr>
                    <w:alias w:val="24 str. 2 d."/>
                    <w:tag w:val="part_8fa3f6db9d064ff6adc81de394146815"/>
                    <w:lock w:val="sdtLocked"/>
                    <w:richText/>
                  </w:sdtPr>
                  <w:sdtContent>
                    <w:p>
                      <w:pPr>
                        <w:ind w:firstLine="720"/>
                        <w:jc w:val="both"/>
                        <w:rPr>
                          <w:b/>
                          <w:color w:val="000000"/>
                        </w:rPr>
                      </w:pPr>
                      <w:sdt>
                        <w:sdtPr>
                          <w:alias w:val="Numeris"/>
                          <w:tag w:val="nr_8fa3f6db9d064ff6adc81de394146815"/>
                          <w:lock w:val="sdtLocked"/>
                          <w:richText/>
                        </w:sdtPr>
                        <w:sdtContent>
                          <w:r>
                            <w:rPr>
                              <w:szCs w:val="24"/>
                              <w:lang w:eastAsia="lt-LT"/>
                            </w:rPr>
                            <w:t>2</w:t>
                          </w:r>
                        </w:sdtContent>
                      </w:sdt>
                      <w:r>
                        <w:rPr>
                          <w:szCs w:val="24"/>
                          <w:lang w:eastAsia="lt-LT"/>
                        </w:rPr>
                        <w:t>. Specialieji poreikiai tenkinami šiose neįgaliųjų veiklos srityse: buityje ir asmeniniame gyvenime, ugdymo srityje, darbinėje veikloje, visuomeniniame gyvenime.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8eab5b4bf28d45d38740d8186e7fab10"/>
                    <w:lock w:val="sdtLocked"/>
                    <w:richText/>
                  </w:sdtPr>
                  <w:sdtContent>
                    <w:p>
                      <w:pPr>
                        <w:widowControl w:val="0"/>
                        <w:ind w:firstLine="720"/>
                        <w:jc w:val="both"/>
                        <w:rPr>
                          <w:color w:val="000000"/>
                        </w:rPr>
                      </w:pPr>
                      <w:sdt>
                        <w:sdtPr>
                          <w:alias w:val="Numeris"/>
                          <w:tag w:val="nr_8eab5b4bf28d45d38740d8186e7fab10"/>
                          <w:lock w:val="sdtLocked"/>
                          <w:richText/>
                        </w:sdtPr>
                        <w:sdtContent>
                          <w:r>
                            <w:rPr>
                              <w:rFonts w:eastAsia="Calibri"/>
                              <w:szCs w:val="24"/>
                            </w:rPr>
                            <w:t>3</w:t>
                          </w:r>
                        </w:sdtContent>
                      </w:sdt>
                      <w:r>
                        <w:rPr>
                          <w:rFonts w:eastAsia="Calibri"/>
                          <w:szCs w:val="24"/>
                        </w:rPr>
                        <w:t>.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kurios perduoda fiziniams asmenims reikalingas techninės pagalbos priemones nuosavybėn ir (ar) panaudos pagrindais laikinai neatlygintinai valdyti ir naudotis. Aprūpinimą techninės pagalbos priemonėmis pagal kompetenciją organizuoja ir aprūpinimo atitinkamomis techninės pagalbos priemonėmis tvarką nustato sveikatos apsaugos ministras, socialinės apsaugos ir darbo ministras bei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25-1 str."/>
                <w:tag w:val="part_08a4ad64a7c84a2e8d46fb375e3f4d28"/>
                <w:lock w:val="sdtLocked"/>
                <w:richText/>
              </w:sdtPr>
              <w:sdtContent>
                <w:p>
                  <w:pPr>
                    <w:ind w:firstLine="720"/>
                    <w:jc w:val="both"/>
                    <w:rPr>
                      <w:szCs w:val="24"/>
                    </w:rPr>
                  </w:pPr>
                  <w:sdt>
                    <w:sdtPr>
                      <w:alias w:val="Numeris"/>
                      <w:tag w:val="nr_08a4ad64a7c84a2e8d46fb375e3f4d28"/>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08a4ad64a7c84a2e8d46fb375e3f4d28"/>
                      <w:lock w:val="sdtLocked"/>
                      <w:richText/>
                    </w:sdtPr>
                    <w:sdtContent>
                      <w:r>
                        <w:rPr>
                          <w:b/>
                          <w:szCs w:val="24"/>
                        </w:rPr>
                        <w:t>Asmeninės pagalbos teikimas, apmokėjimas ir finansavimas</w:t>
                      </w:r>
                    </w:sdtContent>
                  </w:sdt>
                </w:p>
                <w:sdt>
                  <w:sdtPr>
                    <w:alias w:val="25-1 str. 1 d."/>
                    <w:tag w:val="part_378c3fab397d457a87a324d013be1701"/>
                    <w:lock w:val="sdtLocked"/>
                    <w:richText/>
                  </w:sdtPr>
                  <w:sdtContent>
                    <w:p>
                      <w:pPr>
                        <w:ind w:firstLine="720"/>
                        <w:jc w:val="both"/>
                        <w:rPr>
                          <w:szCs w:val="24"/>
                        </w:rPr>
                      </w:pPr>
                      <w:sdt>
                        <w:sdtPr>
                          <w:alias w:val="Numeris"/>
                          <w:tag w:val="nr_378c3fab397d457a87a324d013be1701"/>
                          <w:lock w:val="sdtLocked"/>
                          <w:richText/>
                        </w:sdtPr>
                        <w:sdtContent>
                          <w:r>
                            <w:rPr>
                              <w:szCs w:val="24"/>
                            </w:rPr>
                            <w:t>1</w:t>
                          </w:r>
                        </w:sdtContent>
                      </w:sdt>
                      <w:r>
                        <w:rPr>
                          <w:szCs w:val="24"/>
                        </w:rPr>
                        <w:t xml:space="preserve">. Asmeninės pagalbos poreikis nustatomas individualiai kiekvienam neįgaliajam, vertinant kompleksiškai sveikatos būklę ar organizmo funkcinius sutrikimus, galimybes atlikti darbus ir vykdyti veiklas, kurie yra būtini siekiant gyventi savarankiškai ir veikti visose gyvenimo srityse. </w:t>
                      </w:r>
                    </w:p>
                  </w:sdtContent>
                </w:sdt>
                <w:sdt>
                  <w:sdtPr>
                    <w:alias w:val="25-1 str. 2 d."/>
                    <w:tag w:val="part_2cddb152b14b4d059fae2a4d26a088a2"/>
                    <w:lock w:val="sdtLocked"/>
                    <w:richText/>
                  </w:sdtPr>
                  <w:sdtContent>
                    <w:p>
                      <w:pPr>
                        <w:ind w:firstLine="720"/>
                        <w:jc w:val="both"/>
                        <w:rPr>
                          <w:szCs w:val="24"/>
                        </w:rPr>
                      </w:pPr>
                      <w:sdt>
                        <w:sdtPr>
                          <w:alias w:val="Numeris"/>
                          <w:tag w:val="nr_2cddb152b14b4d059fae2a4d26a088a2"/>
                          <w:lock w:val="sdtLocked"/>
                          <w:richText/>
                        </w:sdtPr>
                        <w:sdtContent>
                          <w:r>
                            <w:rPr>
                              <w:szCs w:val="24"/>
                            </w:rPr>
                            <w:t>2</w:t>
                          </w:r>
                        </w:sdtContent>
                      </w:sdt>
                      <w:r>
                        <w:rPr>
                          <w:szCs w:val="24"/>
                        </w:rPr>
                        <w:t>.</w:t>
                      </w:r>
                      <w:r>
                        <w:rPr>
                          <w:i/>
                          <w:szCs w:val="24"/>
                        </w:rPr>
                        <w:t xml:space="preserve"> </w:t>
                      </w:r>
                      <w:r>
                        <w:rPr>
                          <w:szCs w:val="24"/>
                        </w:rPr>
                        <w:t xml:space="preserve">Neįgaliojo, pageidaujančio gauti asmeninę pagalbą, asmeninės pagalbos poreikį neįgaliojo prašymu nustato socialiniai darbuotojai, paskirti savivaldybės vykdomosios institucijos nustatyta tvarka. Asmeninės pagalbos poreikio nustatymo ir asmeninės pagalbos teikimo tvarką nustato socialinės apsaugos ir darbo ministras. Sprendimą dėl asmeninės pagalbos skyrimo, sustabdymo, atnaujinimo, pratęsimo ir nutraukimo priima socialinio darbuotojo, nustačiusio asmeninės pagalbos poreikį, teikimu savivaldybės vykdomoji institucija. Asmeninės pagalbos poreikis nustatomas vieniems metams nuo sprendimo dėl asmeninės pagalbos skyrimo priėmimo dienos. </w:t>
                      </w:r>
                    </w:p>
                  </w:sdtContent>
                </w:sdt>
                <w:sdt>
                  <w:sdtPr>
                    <w:alias w:val="25-1 str. 3 d."/>
                    <w:tag w:val="part_10b90350bb23422baf257622a08a7cc4"/>
                    <w:lock w:val="sdtLocked"/>
                    <w:richText/>
                  </w:sdtPr>
                  <w:sdtContent>
                    <w:p>
                      <w:pPr>
                        <w:ind w:firstLine="720"/>
                        <w:jc w:val="both"/>
                        <w:rPr>
                          <w:szCs w:val="24"/>
                        </w:rPr>
                      </w:pPr>
                      <w:sdt>
                        <w:sdtPr>
                          <w:alias w:val="Numeris"/>
                          <w:tag w:val="nr_10b90350bb23422baf257622a08a7cc4"/>
                          <w:lock w:val="sdtLocked"/>
                          <w:richText/>
                        </w:sdtPr>
                        <w:sdtContent>
                          <w:r>
                            <w:rPr>
                              <w:szCs w:val="24"/>
                            </w:rPr>
                            <w:t>3</w:t>
                          </w:r>
                        </w:sdtContent>
                      </w:sdt>
                      <w:r>
                        <w:rPr>
                          <w:szCs w:val="24"/>
                        </w:rPr>
                        <w:t>.</w:t>
                      </w:r>
                      <w:r>
                        <w:rPr>
                          <w:i/>
                          <w:szCs w:val="24"/>
                        </w:rPr>
                        <w:t xml:space="preserve"> </w:t>
                      </w:r>
                      <w:r>
                        <w:rPr>
                          <w:szCs w:val="24"/>
                        </w:rPr>
                        <w:t>Asmeninis asistentas, pradėdamas teikti asmeninio asistento paslaugas, turi būti išklausęs įžanginius individualios priežiūros personalo mokymus, jeigu neturi Lietuvos Respublikos socialinių paslaugų įstatymo 20 straipsnio 3 dalyje nustatyto išsilavinimo arba nėra įgijęs socialinio darbuotojo padėjėjo, lankomosios priežiūros ar asmeninio asistento kvalifikacijos pagal socialinių darbuotojų padėjėjo, lankomosios priežiūros ar asmeninio asistento profesinio mokymo programą. Įžanginiai individualios priežiūros personalo mokymai vykdomi pagal individualios priežiūros personalo profesinės kompetencijos tobulinimo programas socialinės apsaugos ir darbo ministro nustatyta tvarka.</w:t>
                      </w:r>
                    </w:p>
                  </w:sdtContent>
                </w:sdt>
                <w:sdt>
                  <w:sdtPr>
                    <w:alias w:val="25-1 str. 4 d."/>
                    <w:tag w:val="part_c3f5431741454dd3a65f53ddcba0f108"/>
                    <w:lock w:val="sdtLocked"/>
                    <w:richText/>
                  </w:sdtPr>
                  <w:sdtContent>
                    <w:p>
                      <w:pPr>
                        <w:ind w:firstLine="720"/>
                        <w:jc w:val="both"/>
                        <w:rPr>
                          <w:szCs w:val="24"/>
                        </w:rPr>
                      </w:pPr>
                      <w:sdt>
                        <w:sdtPr>
                          <w:alias w:val="Numeris"/>
                          <w:tag w:val="nr_c3f5431741454dd3a65f53ddcba0f108"/>
                          <w:lock w:val="sdtLocked"/>
                          <w:richText/>
                        </w:sdtPr>
                        <w:sdtContent>
                          <w:r>
                            <w:rPr>
                              <w:szCs w:val="24"/>
                            </w:rPr>
                            <w:t>4</w:t>
                          </w:r>
                        </w:sdtContent>
                      </w:sdt>
                      <w:r>
                        <w:rPr>
                          <w:szCs w:val="24"/>
                        </w:rPr>
                        <w:t>. Už asmeninės pagalbos teikimo organizavimą ir jos kokybės užtikrinimą atsako savivaldybių institucijos.</w:t>
                      </w:r>
                    </w:p>
                  </w:sdtContent>
                </w:sdt>
                <w:sdt>
                  <w:sdtPr>
                    <w:alias w:val="25-1 str. 5 d."/>
                    <w:tag w:val="part_00562ab801714c2499bf6181c3b871db"/>
                    <w:lock w:val="sdtLocked"/>
                    <w:richText/>
                  </w:sdtPr>
                  <w:sdtContent>
                    <w:p>
                      <w:pPr>
                        <w:ind w:firstLine="720"/>
                        <w:jc w:val="both"/>
                        <w:rPr>
                          <w:color w:val="000000"/>
                          <w:szCs w:val="24"/>
                        </w:rPr>
                      </w:pPr>
                      <w:sdt>
                        <w:sdtPr>
                          <w:alias w:val="Numeris"/>
                          <w:tag w:val="nr_00562ab801714c2499bf6181c3b871db"/>
                          <w:lock w:val="sdtLocked"/>
                          <w:richText/>
                        </w:sdtPr>
                        <w:sdtContent>
                          <w:r>
                            <w:rPr>
                              <w:color w:val="000000"/>
                              <w:szCs w:val="24"/>
                            </w:rPr>
                            <w:t>5</w:t>
                          </w:r>
                        </w:sdtContent>
                      </w:sdt>
                      <w:r>
                        <w:rPr>
                          <w:color w:val="000000"/>
                          <w:szCs w:val="24"/>
                        </w:rPr>
                        <w:t>.</w:t>
                      </w:r>
                      <w:r>
                        <w:rPr>
                          <w:i/>
                          <w:color w:val="000000"/>
                          <w:szCs w:val="24"/>
                        </w:rPr>
                        <w:t xml:space="preserve"> </w:t>
                      </w:r>
                      <w:r>
                        <w:rPr>
                          <w:color w:val="000000"/>
                          <w:szCs w:val="24"/>
                        </w:rPr>
                        <w:t>Neįgaliojo mokėjimo už asmeninę pagalbą dydis negali viršyti 20 procentų asmeninės pagalbos teikimo išlaidų dydžio ir negali būti didesnis negu 20 procentų neįgaliojo pajamų, nustatytų ir apskaičiuojamų vadovaujantis Socialinių paslaugų įstatymo 30 straipsniu. Asmeninė pagalba teikiama nemokamai neįgaliajam, kurio pajamos yra mažesnės negu 2 valstybės remiamų pajamų dydžiai. Neįgaliojo mokėjimo už asmeninę pagalbą dydį nustato savivaldybės vykdomoji institucija, vadovaudamasi Vyriausybės ar jos įgaliotos institucijos nustatyta tvarka.</w:t>
                      </w:r>
                    </w:p>
                  </w:sdtContent>
                </w:sdt>
                <w:sdt>
                  <w:sdtPr>
                    <w:alias w:val="25-1 str. 6 d."/>
                    <w:tag w:val="part_966c58e50f2a43f48f1a787f6862066b"/>
                    <w:lock w:val="sdtLocked"/>
                    <w:richText/>
                  </w:sdtPr>
                  <w:sdtContent>
                    <w:p>
                      <w:pPr>
                        <w:ind w:firstLine="720"/>
                        <w:jc w:val="both"/>
                        <w:rPr>
                          <w:color w:val="000000"/>
                        </w:rPr>
                      </w:pPr>
                      <w:sdt>
                        <w:sdtPr>
                          <w:alias w:val="Numeris"/>
                          <w:tag w:val="nr_966c58e50f2a43f48f1a787f6862066b"/>
                          <w:lock w:val="sdtLocked"/>
                          <w:richText/>
                        </w:sdtPr>
                        <w:sdtContent>
                          <w:r>
                            <w:rPr>
                              <w:color w:val="000000"/>
                              <w:szCs w:val="24"/>
                            </w:rPr>
                            <w:t>6</w:t>
                          </w:r>
                        </w:sdtContent>
                      </w:sdt>
                      <w:r>
                        <w:rPr>
                          <w:color w:val="000000"/>
                          <w:szCs w:val="24"/>
                        </w:rPr>
                        <w:t>.</w:t>
                      </w:r>
                      <w:r>
                        <w:rPr>
                          <w:i/>
                          <w:color w:val="000000"/>
                          <w:szCs w:val="24"/>
                        </w:rPr>
                        <w:t xml:space="preserve"> </w:t>
                      </w:r>
                      <w:r>
                        <w:rPr>
                          <w:color w:val="000000"/>
                          <w:szCs w:val="24"/>
                        </w:rPr>
                        <w:t>Valstybės biudžeto lėšų asmeninei pagalbai teikti paskirstymo, pervedimo, naudojimo, atsiskaitymo ir kontrolės tvarką nustato socialinės apsaugos ir darbo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signatura"/>
            <w:tag w:val="part_f29c771f1d8649dfa04a01d1ce4f155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p>
              <w:pPr>
                <w:ind w:firstLine="708"/>
              </w:pPr>
            </w:p>
          </w:sdtContent>
        </w:sdt>
        <w:p/>
      </w:sdtContent>
    </w:sdt>
    <w:sdt>
      <w:sdtPr>
        <w:alias w:val="pr."/>
        <w:tag w:val="part_e1895d2017c24aafb638f13c6fce1b65"/>
        <w:lock w:val="sdtLocked"/>
        <w:richText/>
      </w:sdtPr>
      <w:sdtContent>
        <w:p>
          <w:pPr>
            <w:widowControl w:val="0"/>
            <w:tabs>
              <w:tab w:val="left" w:pos="10490"/>
            </w:tabs>
            <w:ind w:firstLine="6663"/>
            <w:jc w:val="both"/>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widowControl w:val="0"/>
            <w:tabs>
              <w:tab w:val="left" w:pos="10490"/>
            </w:tabs>
            <w:ind w:firstLine="6663"/>
            <w:jc w:val="both"/>
            <w:rPr>
              <w:szCs w:val="24"/>
              <w:lang w:eastAsia="lt-LT"/>
            </w:rPr>
          </w:pPr>
          <w:r>
            <w:rPr>
              <w:szCs w:val="24"/>
              <w:lang w:eastAsia="lt-LT"/>
            </w:rPr>
            <w:t>Lietuvos Respublikos</w:t>
          </w:r>
        </w:p>
        <w:p>
          <w:pPr>
            <w:widowControl w:val="0"/>
            <w:tabs>
              <w:tab w:val="left" w:pos="10490"/>
            </w:tabs>
            <w:ind w:firstLine="6663"/>
            <w:jc w:val="both"/>
            <w:rPr>
              <w:szCs w:val="24"/>
              <w:lang w:eastAsia="lt-LT"/>
            </w:rPr>
          </w:pPr>
          <w:r>
            <w:rPr>
              <w:szCs w:val="24"/>
              <w:lang w:eastAsia="lt-LT"/>
            </w:rPr>
            <w:t xml:space="preserve">neįgaliųjų socialinės </w:t>
          </w:r>
        </w:p>
        <w:p>
          <w:pPr>
            <w:widowControl w:val="0"/>
            <w:tabs>
              <w:tab w:val="left" w:pos="10490"/>
            </w:tabs>
            <w:ind w:firstLine="6663"/>
            <w:jc w:val="both"/>
            <w:rPr>
              <w:szCs w:val="24"/>
              <w:lang w:eastAsia="lt-LT"/>
            </w:rPr>
          </w:pPr>
          <w:r>
            <w:rPr>
              <w:szCs w:val="24"/>
              <w:lang w:eastAsia="lt-LT"/>
            </w:rPr>
            <w:t>integracijos įstatymo</w:t>
          </w:r>
        </w:p>
        <w:p>
          <w:pPr>
            <w:widowControl w:val="0"/>
            <w:tabs>
              <w:tab w:val="left" w:pos="10490"/>
            </w:tabs>
            <w:ind w:firstLine="6663"/>
            <w:jc w:val="both"/>
            <w:rPr>
              <w:szCs w:val="24"/>
              <w:lang w:eastAsia="lt-LT"/>
            </w:rPr>
          </w:pPr>
          <w:r>
            <w:rPr>
              <w:szCs w:val="24"/>
              <w:lang w:eastAsia="lt-LT"/>
            </w:rPr>
            <w:t>priedas</w:t>
          </w:r>
        </w:p>
        <w:p>
          <w:pPr>
            <w:widowControl w:val="0"/>
            <w:tabs>
              <w:tab w:val="left" w:pos="10490"/>
            </w:tabs>
            <w:ind w:firstLine="720"/>
            <w:jc w:val="center"/>
            <w:rPr>
              <w:szCs w:val="24"/>
              <w:lang w:eastAsia="lt-LT"/>
            </w:rPr>
          </w:pPr>
        </w:p>
        <w:p>
          <w:pPr>
            <w:widowControl w:val="0"/>
            <w:tabs>
              <w:tab w:val="left" w:pos="10490"/>
            </w:tabs>
            <w:jc w:val="center"/>
            <w:rPr>
              <w:b/>
              <w:bCs/>
              <w:szCs w:val="24"/>
              <w:lang w:eastAsia="lt-LT"/>
            </w:rPr>
          </w:pPr>
          <w:sdt>
            <w:sdtPr>
              <w:alias w:val="Pavadinimas"/>
              <w:tag w:val="title_e1895d2017c24aafb638f13c6fce1b65"/>
              <w:lock w:val="sdtLocked"/>
              <w:richText/>
            </w:sdtPr>
            <w:sdtContent>
              <w:r>
                <w:rPr>
                  <w:b/>
                  <w:bCs/>
                  <w:szCs w:val="24"/>
                  <w:lang w:eastAsia="lt-LT"/>
                </w:rPr>
                <w:t>ĮGYVENDINAMI EUROPOS SĄJUNGOS TEISĖS AKTAI</w:t>
              </w:r>
            </w:sdtContent>
          </w:sdt>
        </w:p>
        <w:p>
          <w:pPr>
            <w:widowControl w:val="0"/>
            <w:tabs>
              <w:tab w:val="left" w:pos="10490"/>
            </w:tabs>
            <w:ind w:firstLine="720"/>
            <w:jc w:val="center"/>
            <w:rPr>
              <w:szCs w:val="24"/>
              <w:lang w:eastAsia="lt-LT"/>
            </w:rPr>
          </w:pPr>
        </w:p>
        <w:sdt>
          <w:sdtPr>
            <w:alias w:val="pr. 1 p."/>
            <w:tag w:val="part_f128799b6339471d9ec8edb490c2bfdc"/>
            <w:lock w:val="sdtLocked"/>
            <w:richText/>
          </w:sdtPr>
          <w:sdtContent>
            <w:p>
              <w:pPr>
                <w:widowControl w:val="0"/>
                <w:tabs>
                  <w:tab w:val="left" w:pos="10490"/>
                </w:tabs>
                <w:ind w:firstLine="720"/>
                <w:jc w:val="both"/>
                <w:rPr>
                  <w:szCs w:val="24"/>
                  <w:lang w:eastAsia="lt-LT"/>
                </w:rPr>
              </w:pPr>
              <w:sdt>
                <w:sdtPr>
                  <w:alias w:val="Numeris"/>
                  <w:tag w:val="nr_f128799b6339471d9ec8edb490c2bfdc"/>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a23bb5a942f8466497aad45c38c4c592"/>
            <w:lock w:val="sdtLocked"/>
            <w:richText/>
          </w:sdtPr>
          <w:sdtContent>
            <w:p>
              <w:pPr>
                <w:widowControl w:val="0"/>
                <w:tabs>
                  <w:tab w:val="left" w:pos="10490"/>
                </w:tabs>
                <w:ind w:firstLine="720"/>
                <w:jc w:val="both"/>
                <w:rPr>
                  <w:szCs w:val="24"/>
                  <w:lang w:eastAsia="lt-LT"/>
                </w:rPr>
              </w:pPr>
              <w:sdt>
                <w:sdtPr>
                  <w:alias w:val="Numeris"/>
                  <w:tag w:val="nr_a23bb5a942f8466497aad45c38c4c592"/>
                  <w:lock w:val="sdtLocked"/>
                  <w:richText/>
                </w:sdtPr>
                <w:sdtContent>
                  <w:r>
                    <w:rPr>
                      <w:szCs w:val="24"/>
                      <w:lang w:eastAsia="lt-LT"/>
                    </w:rPr>
                    <w:t>2</w:t>
                  </w:r>
                </w:sdtContent>
              </w:sdt>
              <w:r>
                <w:rPr>
                  <w:szCs w:val="24"/>
                  <w:lang w:eastAsia="lt-LT"/>
                </w:rPr>
                <w:t>. 2009 m. gegužės 25 d. Tarybos direktyva 2009/50/EB dėl trečiųjų šalių piliečių atvykimo ir apsigyvenimo sąlygų siekiant dirbti aukštos kvalifikacijos darbą.</w:t>
              </w:r>
            </w:p>
          </w:sdtContent>
        </w:sdt>
        <w:sdt>
          <w:sdtPr>
            <w:alias w:val="pr. 3 p."/>
            <w:tag w:val="part_e0c4dbfc404240e1b69073201dd6d7db"/>
            <w:lock w:val="sdtLocked"/>
            <w:richText/>
          </w:sdtPr>
          <w:sdtContent>
            <w:p>
              <w:pPr>
                <w:widowControl w:val="0"/>
                <w:tabs>
                  <w:tab w:val="left" w:pos="10490"/>
                </w:tabs>
                <w:ind w:firstLine="720"/>
                <w:jc w:val="both"/>
                <w:rPr>
                  <w:szCs w:val="24"/>
                  <w:lang w:eastAsia="lt-LT"/>
                </w:rPr>
              </w:pPr>
              <w:sdt>
                <w:sdtPr>
                  <w:alias w:val="Numeris"/>
                  <w:tag w:val="nr_e0c4dbfc404240e1b69073201dd6d7db"/>
                  <w:lock w:val="sdtLocked"/>
                  <w:richText/>
                </w:sdtPr>
                <w:sdtContent>
                  <w:r>
                    <w:rPr>
                      <w:szCs w:val="24"/>
                      <w:lang w:eastAsia="lt-LT"/>
                    </w:rPr>
                    <w:t>3</w:t>
                  </w:r>
                </w:sdtContent>
              </w:sdt>
              <w:r>
                <w:rPr>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4 p."/>
            <w:tag w:val="part_572d5dc786084afbba809411deadc910"/>
            <w:lock w:val="sdtLocked"/>
            <w:richText/>
          </w:sdtPr>
          <w:sdtContent>
            <w:p>
              <w:pPr>
                <w:widowControl w:val="0"/>
                <w:tabs>
                  <w:tab w:val="left" w:pos="10490"/>
                </w:tabs>
                <w:ind w:firstLine="720"/>
                <w:jc w:val="both"/>
              </w:pPr>
              <w:sdt>
                <w:sdtPr>
                  <w:alias w:val="Numeris"/>
                  <w:tag w:val="nr_572d5dc786084afbba809411deadc910"/>
                  <w:lock w:val="sdtLocked"/>
                  <w:richText/>
                </w:sdtPr>
                <w:sdtContent>
                  <w:r>
                    <w:rPr>
                      <w:szCs w:val="24"/>
                      <w:lang w:eastAsia="lt-LT"/>
                    </w:rPr>
                    <w:t>4</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6e8080a9f111ec8d9390588bf2de65">
            <w:r w:rsidRPr="00532B9F">
              <w:rPr>
                <w:rFonts w:ascii="Times New Roman" w:eastAsia="MS Mincho" w:hAnsi="Times New Roman"/>
                <w:sz w:val="20"/>
                <w:i/>
                <w:iCs/>
                <w:color w:val="0000FF" w:themeColor="hyperlink"/>
                <w:u w:val="single"/>
              </w:rPr>
              <w:t>XIV-953</w:t>
            </w:r>
          </w:fldSimple>
          <w:r>
            <w:rPr>
              <w:rFonts w:ascii="Times New Roman" w:eastAsia="MS Mincho" w:hAnsi="Times New Roman"/>
              <w:sz w:val="20"/>
              <w:i/>
              <w:iCs/>
            </w:rPr>
            <w:t>,
2022-03-17,
paskelbta TAR 2022-03-22, i. k. 2022-05131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e2ef091e011eb9fecb5ecd3bd711c">
            <w:r w:rsidRPr="00532B9F">
              <w:rPr>
                <w:rFonts w:ascii="Times New Roman" w:eastAsia="MS Mincho" w:hAnsi="Times New Roman"/>
                <w:sz w:val="20"/>
                <w:iCs/>
                <w:color w:val="0000FF" w:themeColor="hyperlink"/>
                <w:u w:val="single"/>
              </w:rPr>
              <w:t>XIV-215</w:t>
            </w:r>
          </w:fldSimple>
          <w:r>
            <w:rPr>
              <w:rFonts w:ascii="Times New Roman" w:eastAsia="MS Mincho" w:hAnsi="Times New Roman"/>
              <w:sz w:val="20"/>
              <w:iCs/>
            </w:rPr>
            <w:t>,
2021-03-25,
paskelbta TAR 2021-03-31, i. k. 2021-06552                </w:t>
          </w:r>
        </w:p>
        <w:p>
          <w:pPr>
            <w:jc w:val="both"/>
            <w:rPr>
              <w:rFonts w:ascii="Times New Roman" w:hAnsi="Times New Roman"/>
            </w:rPr>
          </w:pPr>
          <w:r>
            <w:rPr>
              <w:rFonts w:ascii="Times New Roman" w:hAnsi="Times New Roman"/>
              <w:sz w:val="20"/>
            </w:rPr>
            <w:t>Lietuvos Respublikos neįgaliųjų socialinės integracijos įstatymo Nr. I-2044 2, 16, 18 ir 20-1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6e8080a9f111ec8d9390588bf2de65">
            <w:r w:rsidRPr="00532B9F">
              <w:rPr>
                <w:rFonts w:ascii="Times New Roman" w:eastAsia="MS Mincho" w:hAnsi="Times New Roman"/>
                <w:sz w:val="20"/>
                <w:iCs/>
                <w:color w:val="0000FF" w:themeColor="hyperlink"/>
                <w:u w:val="single"/>
              </w:rPr>
              <w:t>XIV-953</w:t>
            </w:r>
          </w:fldSimple>
          <w:r>
            <w:rPr>
              <w:rFonts w:ascii="Times New Roman" w:eastAsia="MS Mincho" w:hAnsi="Times New Roman"/>
              <w:sz w:val="20"/>
              <w:iCs/>
            </w:rPr>
            <w:t>,
2022-03-17,
paskelbta TAR 2022-03-22, i. k. 2022-05131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C43EAD"/>
  <w15:docId w15:val="{2BA4BE1B-BE64-45F8-B2FF-BF97F16C67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34.xml"/>
  <Relationship Id="rId11" Type="http://schemas.openxmlformats.org/officeDocument/2006/relationships/footer" Target="footer35.xml"/>
  <Relationship Id="rId12" Type="http://schemas.openxmlformats.org/officeDocument/2006/relationships/header" Target="header36.xml"/>
  <Relationship Id="rId13" Type="http://schemas.openxmlformats.org/officeDocument/2006/relationships/footer" Target="footer36.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4.xml"/>
  <Relationship Id="rId9" Type="http://schemas.openxmlformats.org/officeDocument/2006/relationships/header" Target="header3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19f3723c65d49818985ba8f41b2c45b"/>
        <Part Type="strDalis" Nr="2" Abbr="1 str. 2 d." DocPartId="573fa17414464e289d20424f0a8667c4" PartId="c2aa426925ac46a39b40374448b135c9"/>
        <Part Type="strDalis" Nr="3" Abbr="1 str. 3 d." DocPartId="f94f833ba15f4142a6683d6f83b93f92" PartId="634316afc7434056a03da64b3174b48a"/>
        <Part Type="strDalis" Nr="4" Abbr="1 str. 4 d." DocPartId="4c4028bb1b514f939eb40033a2e68d78" PartId="9920e23487d649c598eb8e75dbcdcb28"/>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3 d." DocPartId="4a4f53fd30ab491b8321b95b3e22cb92" PartId="7d7814c8f4bd4b7a9d59629eb438994d"/>
        <Part Type="strDalis" Nr="4" Abbr="4 d." DocPartId="2b6099164412490888cd74ec86b41c4d" PartId="e4573bacce374e30bd7c17230c987693"/>
        <Part Type="strDalis" Nr="5" Abbr="2 str. 5 d." DocPartId="f09901ce8c0e428ab89d51385c3bfd14" PartId="d78b23cdc1bb413e8983e4b408534e27"/>
        <Part Type="strDalis" Nr="6" Abbr="2 str. 6 d." DocPartId="cd15d33bd1c245d098e2cd23c454161b" PartId="7ec818d9b6e74e1ab6441084663df3f1"/>
        <Part Type="strDalis" Nr="7" Abbr="2 str. 7 d." DocPartId="6706f21234f841dcb751bab9a72471af" PartId="f1bc775be7724e608d545bc0f04acdf8"/>
        <Part Type="strDalis" Nr="8" Abbr="2 str. 8 d." DocPartId="91c1ce2a2a6f469c870428ded48a2ed1" PartId="b577d23a5fdd4ec8a43c5d883ac3d6b3"/>
        <Part Type="strDalis" Nr="9" Abbr="2 str. 9 d." DocPartId="9c7c85e41c6b4ce6aac581888f726136" PartId="fab88b3e03d64e0d9c5cc304513f3b93"/>
        <Part Type="strDalis" Nr="10" Abbr="2 str. 10 d." DocPartId="043b2bb2a2304d28b2442923a87fc4ac" PartId="e2ccf6e2280a475e9dfaa3104b0060a2"/>
        <Part Type="strDalis" Nr="11" Abbr="2 str. 11 d." DocPartId="4a81288e968b4adb8a1019498faaf632" PartId="909fec29abff4adaa060cccede436163"/>
        <Part Type="strDalis" Nr="12" Abbr="2 str. 12 d." DocPartId="fbb07365b6d74183ae50cfe273df11a3" PartId="348ceb870f5e458bab32acf09a36d300"/>
        <Part Type="strDalis" Nr="13" Abbr="2 str. 13 d." DocPartId="7ee970bae65c4a08bf74c0d212a1ab2f" PartId="515ad9612ad8484ca73c0f07b3a0dca2"/>
        <Part Type="strDalis" Nr="14" Abbr="2 str. 14 d." DocPartId="1012ae5c253b47b8b5c8a0307c4fa59d" PartId="8af5b9ed35e540088811138aeb664ea0"/>
        <Part Type="strDalis" Nr="15" Abbr="2 str. 15 d." DocPartId="0755fe26508345048ac45352ff61b617" PartId="f4304fbb93b04bc89a398cf664bca613"/>
        <Part Type="strDalis" Nr="16" Abbr="2 str. 16 d." DocPartId="5e39daf255cb416083d2a7482d8ca450" PartId="0d1f8abf39ae4b2abb7bd778b557637f"/>
        <Part Type="strDalis" Nr="17" Abbr="2 str. 17 d." DocPartId="1d4d1b3f34c84e49b348551517e6b481" PartId="4800736d4f744141894e08e2582fa9b4"/>
        <Part Type="strDalis" Nr="18" Abbr="2 str. 18 d." DocPartId="16234fd50aa64c139f7b556e37e93bc2" PartId="87b4b1818589421dbc9ee579ca1125fb"/>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1cb9fb42ad6541b19cd71e603ca1f244"/>
      </Part>
      <Part Type="straipsnis" Nr="6" Abbr="6 str." Title="Informacijos teikimas" DocPartId="f36b37b7c6b84c3f9d4de8d8fa2c1f1f" PartId="148af8b3c0184957a590a4fb4887ff8d">
        <Part Type="strDalis" Nr="1" Abbr="6 str. 1 d." DocPartId="9c3ade4862f64c288cd4ce527eb9121e" PartId="5e5d44de466e49ce977713204b26ca4b"/>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d6cb96ba16194a22a7f2d35f2bd012d1"/>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4db01660c9884f94afab78d0e7186177"/>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d98fa683f70b4fd39304fe649d50d77c"/>
        <Part Type="strDalis" Nr="2" Abbr="14 str. 2 d." DocPartId="373370e1b6484770bd181933784fbb21" PartId="21d193cfdda54005849f8532d8e185b8"/>
      </Part>
      <Part Type="straipsnis" Nr="15" Abbr="15 str." Title="Kultūrinė veikla ir sportas" DocPartId="eead98a1c40b4f4f87a09dd0b3d2d3af" PartId="44e199bdea2f4c5b9cd1cbbd75a947f2">
        <Part Type="strDalis" Nr="1" Abbr="15 str. 1 d." DocPartId="ba7833fade60413c87228044ecc5f451" PartId="9622598518074f3899da69f65584700d"/>
        <Part Type="strDalis" Nr="2" Abbr="15 str. 2 d." DocPartId="ba6f55eae3f845a8aefd295a4e1dc9f3" PartId="e140a487cf28481080a5dd65ab454d0e"/>
      </Part>
    </Part>
    <Part Type="skirsnis" Nr="3" Title="„TREČIASIS SKIRSNIS NEĮGALIŲJŲ SOCIALINĖS INTEGRACIJOS POLITIKOS FORMAVIMAS IR ĮGYVENDINIMAS“." DocPartId="b842ec8e612d46d383c99dc399b7127c" PartId="dfd8644396254eee9fecfcc169161622">
      <Part Type="straipsnis" Nr="16" Abbr="16 str." Title="Neįgaliųjų socialinės integracijos politikos valdymas" DocPartId="0e4599b6697648c79c1fe440d1493869" PartId="55b828b5627242e6b49e3da9f5870009">
        <Part Type="strDalis" Nr="1" Abbr="16 str. 1 d." DocPartId="a33f1f146dc146629fb8cd5ac9934342" PartId="5772c040d2a9419792d3ffe303b95f33"/>
        <Part Type="strDalis" Nr="2" Abbr="16 str. 2 d." DocPartId="a895ee423f2e47d1867f01597147717d" PartId="fe76dd27629e4f97bf745014dd040ad0">
          <Part Type="strPunktas" Nr="1" Abbr="16 str. 2 d. 1 p." DocPartId="d36ca014c7334e3493a1367168db3fa2" PartId="667e3dd70cc244218bfb14d7a4e58cfb"/>
          <Part Type="strPunktas" Nr="2" Abbr="16 str. 2 d. 2 p." DocPartId="1d6695e3424940c5a0dcd607bcee3843" PartId="22feaf1f7b304973ae9c0e39eaf09cd8"/>
          <Part Type="strPunktas" Nr="3" Abbr="16 str. 2 d. 3 p." DocPartId="0816b84573b44a2d83935db9cf6ef7e6" PartId="72986b87f4d64916a706def87d44e32a"/>
          <Part Type="strPunktas" Nr="4" Abbr="16 str. 2 d. 4 p." DocPartId="0d11ccbe17a0417d9ac4ada50fa3f3f9" PartId="9e273d2c77d04e2f94ae062a423057dc"/>
          <Part Type="strPunktas" Nr="5" Abbr="16 str. 2 d. 5 p." DocPartId="22a06071f041490ea03416589a9ffe1b" PartId="26afb70b41b643aeb0713f9f498ca4de"/>
          <Part Type="strPunktas" Nr="6" Abbr="16 str. 2 d. 6 p." DocPartId="4ecc82a1b6cf4e258e244f24253728ef" PartId="fd4b86b2fdf045e2978f3b152fe64bcb"/>
          <Part Type="strPunktas" Nr="7" Abbr="16 str. 2 d. 7 p." DocPartId="67beb7212609460cac932619a491d2be" PartId="111ddb94bc4c4a99bcb1f8dd9cb9e9a9"/>
        </Part>
      </Part>
      <Part Type="straipsnis" Nr="17" Abbr="17 str." Title="Neįgaliųjų reikalų taryba" DocPartId="109c11fcca73400a927d3c5b7458543e" PartId="3e73ff3da50c4b10b3716d3ef5b24b8e">
        <Part Type="strDalis" Nr="1" Abbr="17 str. 1 d." DocPartId="6e25bbe21ac54c9683b4a757512fb9fe" PartId="5c0bb3bcd6144ca6b91da02a6d61da25"/>
        <Part Type="strDalis" Nr="2" Abbr="17 str. 2 d." DocPartId="f925e5c47af74a4e853ca7d9ff151edc" PartId="45d2cb7085044676b67bad171b222047"/>
      </Part>
    </Part>
    <Part Type="skirsnis" Nr="4" Title="„KETVIRTASIS SKIRSNIS NEĮGALUMO LYGIO, DARBINGUMO LYGIO, SPECIALIŲJŲ POREIKIŲ LYGIO, SPECIALIOJO NUOLATINĖS SLAUGOS POREIKIO, SPECIALIOJO NUOLATINĖS PRIEŽIŪROS (PAGALBOS) POREIKIO, SPECIALIOJO LENGVOJO AUTOMOBILIO ĮSIGIJIMO IR JO TECHNINIO PRITAIKYMO IŠLAIDŲ KOMPENSACIJOS POREIKIO NUSTATYMAS, PROFESINĖS REABILITACIJOS PASLAUGŲ TEIKIMAS, PROFESINĖS REABILITACIJOS IŠMOKA IR GINČŲ SPRENDIMAS“." DocPartId="ddf21a17afe541cfa5c898cfce595e8c" PartId="3aadf3c6d003401c9b123f5b5b152362">
      <Part Type="straipsnis" Nr="18" Abbr="18 str." Title="Neįgalumo lygį, darbingumo lygį, specialiųjų poreikių lygį, specialųjį nuolatinės slaugos poreikį, specialųjį nuolatinės priežiūros (pagalbos) poreikį, specialųjį lengvojo automobilio įsigijimo ir jo techninio pritaikymo išlaidų kompensacijos poreikį nustatanti įstaiga" DocPartId="172d4c113ca140ba8a7f174062f555e9" PartId="57b3b769df1549c4897b14fe5b95cda1">
        <Part Type="strDalis" Nr="1" Abbr="18 str. 1 d." DocPartId="f576f3a2da7344afb9d8c4bad1ebbe8c" PartId="1d0ae78611e14112954c95fd71463a33"/>
        <Part Type="strDalis" Nr="2" Abbr="18 str. 2 d." DocPartId="3bfc550b55ec403d8f6ef1653555cf55" PartId="694aa9d5f497411eae0a4d4328c87a75">
          <Part Type="strPunktas" Nr="1" Abbr="18 str. 2 d. 1 p." DocPartId="4fbec3c3db714e3ea2fabd63e541e30f" PartId="f797ad5f28b4497c93608d68fa53e62d"/>
          <Part Type="strPunktas" Nr="2" Abbr="18 str. 2 d. 2 p." DocPartId="a7b4b390901f4a6fb8fcafe55567255d" PartId="1442367fc86e4f9a9d9575952c8e5160"/>
          <Part Type="strPunktas" Nr="3" Abbr="18 str. 2 d. 3 p." DocPartId="13acb355beb44a229e90fc106963201f" PartId="c3ce275c89fd4b0588e8b311a59437d5"/>
          <Part Type="strPunktas" Nr="4" Abbr="18 str. 2 d. 4 p." DocPartId="a6b8678e4865408fa08eb8058f20b5a1" PartId="098c4496353a4359bf43fb682131e821"/>
          <Part Type="strPunktas" Nr="5" Abbr="18 str. 2 d. 5 p." DocPartId="132fe003809b4bd1866cdc19dda6104e" PartId="f2be2d7bd7df442f8e57e86442f6a029"/>
          <Part Type="strPunktas" Nr="6" Abbr="18 str. 2 d. 6 p." DocPartId="96e2cffa3f314c15b0d4944aa1282c10" PartId="319f8f6fa84648e7b5756309d47994f3"/>
          <Part Type="strPunktas" Nr="7" Abbr="18 str. 2 d. 7 p." DocPartId="b94dfb70d6bf400dbe03adb17fb64e8b" PartId="3ec75ed536d54b0a8b15ccc7e2038c14"/>
          <Part Type="strPunktas" Nr="8" Abbr="8 p." DocPartId="7c6b63e099ac41f69fd6f918320f4b0b" PartId="f371925fe97144d1bf085f9af7600d41"/>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9134be5eb0ed4c63be081451cebc0f1b">
          <Part Type="strPunktas" Nr="1" Abbr="19 str. 2 d. 1 p." DocPartId="0276754dff564730a543b48bb0949818" PartId="4e4109e0c95e4465b22feffd796a49ba"/>
          <Part Type="strPunktas" Nr="2" Abbr="19 str. 2 d. 2 p." DocPartId="eb510c4e95b042eca1a53fa5da848f0a" PartId="62b4cff65af94e3f9c784b42523c4ec6"/>
          <Part Type="strPunktas" Nr="3" Abbr="19 str. 2 d. 3 p." DocPartId="bd5674a329214a8c8db16a18a78d1c39" PartId="9f631cd2856a4c398566c60efca7b797"/>
        </Part>
        <Part Type="strDalis" Nr="3" Abbr="19 str. 3 d." DocPartId="c4ad4c63a7cc4aa49c9e343592cc1163" PartId="2d33655e8d04424992eadb28cbcdbbf2"/>
        <Part Type="strDalis" Nr="4" Abbr="4 d."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2c3af3f8bf314d62804590001dc68ff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4b9f1bcdabc4498e9a9e3c27bb5dd582"/>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7efa607f73024c9ebccecdb16b11d35b"/>
        <Part Type="strDalis" Nr="8" Abbr="8 d."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816eb33b56eb492aa89c9007d89e0b41"/>
      </Part>
      <Part Type="straipsnis" Nr="20-1" Abbr="20-1 str." Title="Specialiųjų poreikių rūšys, specialiųjų poreikių ir specialiųjų poreikių lygio nustatymas" DocPartId="01a70bcc27ec4210ba99d49f180feec7" PartId="01fa177c80c5464887013b6f135102f4">
        <Part Type="strDalis" Nr="1" Abbr="20-1 str. 1 d." DocPartId="486af6692fb14021a742162bf8a1d5dc" PartId="6c83dfa04ae54c83b56742fc5a89bc36">
          <Part Type="strPunktas" Nr="1" Abbr="20-1 str. 1 d. 1 p." DocPartId="6ee05c1a9961474fa2ca6db4a298644f" PartId="5f5777f3fdc6425c8364673a0db409ea"/>
          <Part Type="strPunktas" Nr="2" Abbr="20-1 str. 1 d. 2 p." DocPartId="85ee74ef55784cfdbf843d6f54054140" PartId="76ecd67ffab2488c9803b61afdb77141"/>
          <Part Type="strPunktas" Nr="3" Abbr="20-1 str. 1 d. 3 p." DocPartId="535859f3c36a40318a1243bcf898b5d9" PartId="0f09f751a0304684b0dfff940f61e7c0"/>
          <Part Type="strPunktas" Nr="4" Abbr="20-1 str. 1 d. 4 p." DocPartId="4ab7a3df267849fd8af526969ddc8f8e" PartId="d219c2550a2e4f82bef8e7e16b56161d"/>
          <Part Type="strPunktas" Nr="5" Abbr="20-1 str. 1 d. 5 p." DocPartId="37c2ede7b0ea47e5a17c4aa0838fd5bc" PartId="954570708d4d4ed0a1c3341ae110f983"/>
          <Part Type="strPunktas" Nr="6" Abbr="20-1 str. 1 d. 6 p." DocPartId="f8bed6191016403d8d3dcddbe79dd90c" PartId="007752fba95046c8946a49958415536b"/>
          <Part Type="strPunktas" Nr="7" Abbr="7 p." DocPartId="e7af788ba7eb441ebbb68fa04f7d8eb5" PartId="a1c69381463e4a5b8ac8698b9fe78190"/>
        </Part>
        <Part Type="strDalis" Nr="2" Abbr="20-1 str. 2 d." DocPartId="7f4015d97e754a29beb44973307a6291" PartId="a809ea2e03c14be28676cf908275a510"/>
        <Part Type="strDalis" Nr="3" Abbr="20-1 str. 3 d." DocPartId="9b046ee42f4244cea52f790162a29257" PartId="71729ff31e9b4cb991b6bfb9c442fc79">
          <Part Type="strPunktas" Nr="1" Abbr="20-1 str. 3 d. 1 p." DocPartId="2637034cb3724b0eabd80f70311e2acd" PartId="8781b32aee084162b1d3d7a39c25dac6"/>
          <Part Type="strPunktas" Nr="2" Abbr="20-1 str. 3 d. 2 p." DocPartId="66c1e1865562458a97343679ab282a06" PartId="033fe0776ce448d3b8cad3e254ad4574"/>
        </Part>
        <Part Type="strDalis" Nr="4" Abbr="20-1 str. 4 d." DocPartId="2a7d5c57d0dc4931b7a1d3b8485441d0" PartId="d114dd6668f842ceb6ac841bf87f77ee">
          <Part Type="strPunktas" Nr="1" Abbr="20-1 str. 4 d. 1 p." DocPartId="6fa3168406374fe5845fbd91fca3567b" PartId="3d91dfc0f27f41d28e1f513ca823acbd"/>
          <Part Type="strPunktas" Nr="2" Abbr="20-1 str. 4 d. 2 p." DocPartId="6883183d0df543b69eca244c5e089f4c" PartId="75e3b6973d3a4768a0064962831e89d3"/>
        </Part>
        <Part Type="strDalis" Nr="5" Abbr="20-1 str. 5 d." DocPartId="fc3647eec9214356988d2c4c638063f1" PartId="f9ffda97cf4e41e9958712cd26aa2e06"/>
        <Part Type="strDalis" Nr="6" Abbr="20-1 str. 6 d." DocPartId="de6317da6aae450497e6014e3faad881" PartId="e56f31d41d624da68133122ffc8b18fd"/>
        <Part Type="strDalis" Nr="7" Abbr="20-1 str. 7 d." DocPartId="c8745d471c2a4b518e05671f7fdc7479" PartId="e18551f5da43461e880efd0b522fef22">
          <Part Type="strPunktas" Nr="1" Abbr="20-1 str. 7 d. 1 p." DocPartId="b5851d3fcfec4b33817a53303c1201c6" PartId="bce875379fe34b828726361b07be5c3a"/>
          <Part Type="strPunktas" Nr="2" Abbr="20-1 str. 7 d. 2 p." DocPartId="dceef8b3fde8444f904d9faf378619b1" PartId="5a3f86a394b54d60b54fbf9155012cdc"/>
          <Part Type="strPunktas" Nr="3" Abbr="20-1 str. 7 d. 3 p." DocPartId="8525b7a51b3c46f7a6d242ed80faa2d9" PartId="67e581d9f2f4450f99c4275f3f6a0346"/>
          <Part Type="strPunktas" Nr="4" Abbr="20-1 str. 7 d. 4 p." DocPartId="c77872b0c59846c0bd86967e8622dbed" PartId="72cfea2488da4b988dee21c801ad75d1"/>
        </Part>
        <Part Type="strDalis" Nr="8" Abbr="20-1 str. 8 d." DocPartId="96498b116bb0427fb3e27efcfe61038b" PartId="63cde82a03944323824d59e8866607c0">
          <Part Type="strPunktas" Nr="1" Abbr="20-1 str. 8 d. 1 p." DocPartId="5f89968a797641d9a8879acad2f5a7e5" PartId="65b4f89c180b4c7883cbaf71a41ff21e"/>
          <Part Type="strPunktas" Nr="2" Abbr="20-1 str. 8 d. 2 p." DocPartId="24d73cc9216a451b94123cdf7ccdc664" PartId="4be71999ef1946d78f8fc36de560857a"/>
        </Part>
        <Part Type="strDalis" Nr="9" Abbr="20-1 str. 9 d." DocPartId="465246d03ae645d4bfc70b634949069c" PartId="014ae832b08f4c04a5444a5577c9ccb9"/>
        <Part Type="strDalis" Nr="10" Abbr="20-1 str. 10 d." DocPartId="9f9d206ce25244bc9f72d21a5c4905f4" PartId="1a483bdb972141fb9868fd595d955657">
          <Part Type="strPunktas" Nr="1" Abbr="20-1 str. 10 d. 1 p." DocPartId="a2a4da1b3d4146fb97cc17b5baaabd68" PartId="4254738e739e4575b927b8a46a73f12c"/>
          <Part Type="strPunktas" Nr="2" Abbr="20-1 str. 10 d. 2 p." DocPartId="402967709b534176a5210a516f571e02" PartId="4d032324095c4f359227bd5210d4facc"/>
        </Part>
        <Part Type="strDalis" Nr="11" Abbr="20-1 str. 11 d." DocPartId="6dd44b71edc340ea96f6c2a1894b33b9" PartId="c5f6e3d9b1ee44298d8651e558770086"/>
        <Part Type="strDalis" Nr="12" Abbr="20-1 str. 12 d." DocPartId="8f0ab61ce2b348ad8ee54d85994f44e4" PartId="0ebc35542354484abcd6d26f913c2f47"/>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0ad25e429e494e4682ce571fbb7652f0"/>
        <Part Type="strDalis" Nr="3" Abbr="21 str. 3 d." DocPartId="4dc0ac4272a84249a27e2717c972909c" PartId="bd599c5a06c141108370d2dcdcc32770"/>
        <Part Type="strDalis" Nr="4" Abbr="21 str. 4 d." DocPartId="bcf5e8ceda08489b9dba68d67db613bd" PartId="39f9cb59bd434b62b114e5dbfed65d4f"/>
      </Part>
      <Part Type="straipsnis" Nr="22" Abbr="22 str." Title="Profesinės reabilitacijos išmoka" DocPartId="0546e7496bb749539193ec963c7b26c0" PartId="6f2c61482d254ccdae17a6fbdff87b17">
        <Part Type="strDalis" Nr="1" Abbr="22 str. 1 d." DocPartId="0f64d8be028642a4a2752e09ddb8def6" PartId="ddf1793fb3f94d62a164648288a19925"/>
        <Part Type="strDalis" Nr="2" Abbr="22 str. 2 d." DocPartId="52f46330d64a48a98fea778cac8d26b7" PartId="f495451d3a5543e2ad315f913b0d14ae"/>
        <Part Type="strDalis" Nr="3" Abbr="22 str. 3 d." DocPartId="a351e7c28ca841c09e7ea0c900f64743" PartId="a163a26c630046d7ac7b898e673c9110"/>
        <Part Type="strDalis" Nr="4" Abbr="22 str. 4 d." DocPartId="ee9149dd8c3e4661ad3f47c279e4242c" PartId="ef03a479f4eb450ba63bc0507a315a00"/>
        <Part Type="strDalis" Nr="5" Abbr="22 str. 5 d." DocPartId="46de0a768ae945f19ac84cbf2224d1a8" PartId="8253d7b1d68548f581a29d1587ffb0cc"/>
        <Part Type="strDalis" Nr="6" Abbr="22 str. 6 d." DocPartId="7a41b9dc8ff4459ab38fa87f1142dafd" PartId="78d77ff1b9ab47c1893f3597414e2822"/>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95312d1bdb6443cb8fdffd154d8e47f5"/>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a0d3627f04e84f1d9d8d5e4f70a219e0"/>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PENKTASIS SKIRSNIS SPECIALIŲJŲ POREIKIŲ TENKINIMAS“." DocPartId="7e58cf5addca406991ca99c106d23258" PartId="bea1428fadd1452a84d2188ae4ea26cd">
      <Part Type="straipsnis" Nr="24" Abbr="24 str." Title="Specialiųjų poreikių tenkinimas" DocPartId="1dba10f939af48fb9f1117e7caf73521" PartId="4c13473cc88a45a9aec00dc155e6d269">
        <Part Type="strDalis" Nr="1" Abbr="24 str. 1 d." DocPartId="5a451bee8d8e40babc4c3791d4ee29f6" PartId="7f61349377224fa69865df3dbbd196d6"/>
        <Part Type="strDalis" Nr="2" Abbr="24 str. 2 d." DocPartId="39a9251a2663442798194364f4b1b4da" PartId="8fa3f6db9d064ff6adc81de394146815"/>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8eab5b4bf28d45d38740d8186e7fab10"/>
      </Part>
      <Part Type="straipsnis" Nr="25-1" Abbr="25-1 str." Title="Asmeninės pagalbos teikimas, apmokėjimas ir finansavimas" DocPartId="9ae690abcb6a43f3951baee3d039c367" PartId="08a4ad64a7c84a2e8d46fb375e3f4d28">
        <Part Type="strDalis" Nr="1" Abbr="25-1 str. 1 d." DocPartId="2768ac01682d4463a4d004bed5022310" PartId="378c3fab397d457a87a324d013be1701"/>
        <Part Type="strDalis" Nr="2" Abbr="25-1 str. 2 d." DocPartId="16e2b877d2d6428c89d3f58ca0b78fd7" PartId="2cddb152b14b4d059fae2a4d26a088a2"/>
        <Part Type="strDalis" Nr="3" Abbr="25-1 str. 3 d." DocPartId="1ba9415f78ab43f8860918d08fdb1b79" PartId="10b90350bb23422baf257622a08a7cc4"/>
        <Part Type="strDalis" Nr="4" Abbr="25-1 str. 4 d." DocPartId="969fde8ca6f1490d90754ebe032613eb" PartId="c3f5431741454dd3a65f53ddcba0f108"/>
        <Part Type="strDalis" Nr="5" Abbr="25-1 str. 5 d." DocPartId="1b177f2f921543bcb0bc7579637f6dd5" PartId="00562ab801714c2499bf6181c3b871db"/>
        <Part Type="strDalis" Nr="6" Abbr="25-1 str. 6 d." DocPartId="9eb43c47342d43a1ba45face0b21f392" PartId="966c58e50f2a43f48f1a787f6862066b"/>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DocPartId="9ea2deb3e1e541efb987b0aa5ba07689" PartId="f29c771f1d8649dfa04a01d1ce4f1554"/>
  </Part>
  <Part Type="priedas" Abbr="pr." Title="ĮGYVENDINAMI EUROPOS SĄJUNGOS TEISĖS AKTAI" DocPartId="dc3d50e55d164c22b6ec1f40289b3fb1" PartId="e1895d2017c24aafb638f13c6fce1b65">
    <Part Type="punktas" Nr="1" Abbr="pr. 1 p." DocPartId="8b1e722634584079b91dfd84545c1394" PartId="f128799b6339471d9ec8edb490c2bfdc"/>
    <Part Type="punktas" Nr="2" Abbr="pr. 2 p." DocPartId="441d7c69e3644aac84c7c331dcbd45c7" PartId="a23bb5a942f8466497aad45c38c4c592"/>
    <Part Type="punktas" Nr="3" Abbr="pr. 3 p." DocPartId="c612157fb6d14586993cae99a3efeedf" PartId="e0c4dbfc404240e1b69073201dd6d7db"/>
    <Part Type="punktas" Nr="4" Abbr="pr. 4 p." DocPartId="199c454f94184d1994546b52ad2b42a5" PartId="572d5dc786084afbba809411deadc910"/>
  </Part>
</Parts>
</file>

<file path=customXml/itemProps1.xml><?xml version="1.0" encoding="utf-8"?>
<ds:datastoreItem xmlns:ds="http://schemas.openxmlformats.org/officeDocument/2006/customXml" ds:itemID="{6C70D2B4-AC54-42E3-9B58-EE6B1B7DD9AB}">
  <ds:schemaRefs>
    <ds:schemaRef ds:uri="http://lrs.lt/TAIS/DocParts"/>
  </ds:schemaRefs>
</ds:datastoreItem>
</file>

<file path=docProps/app.xml><?xml version="1.0" encoding="utf-8"?>
<Properties xmlns="http://schemas.openxmlformats.org/officeDocument/2006/extended-properties">
  <Template>Normal.dotm</Template>
  <TotalTime>41</TotalTime>
  <Pages>16</Pages>
  <Words>35089</Words>
  <Characters>20002</Characters>
  <Application>Microsoft Office Word</Application>
  <DocSecurity>0</DocSecurity>
  <Lines>166</Lines>
  <Paragraphs>109</Paragraphs>
  <ScaleCrop>false</ScaleCrop>
  <Company/>
  <LinksUpToDate>false</LinksUpToDate>
  <CharactersWithSpaces>54982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GUMBYTĖ Danguolė</lastModifiedBy>
  <dcterms:modified xsi:type="dcterms:W3CDTF">2022-03-23T09:32:00Z</dcterms:modified>
  <revision>47</revision>
</coreProperties>
</file>