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2022-09-01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6779b6ebeacb4d9fa7780ada5909fcd5"/>
                <w:lock w:val="sdtLocked"/>
                <w:richText/>
              </w:sdtPr>
              <w:sdtContent>
                <w:p>
                  <w:pPr>
                    <w:widowControl w:val="0"/>
                    <w:suppressAutoHyphens/>
                    <w:ind w:firstLine="709"/>
                    <w:jc w:val="both"/>
                    <w:rPr>
                      <w:color w:val="000000"/>
                    </w:rPr>
                  </w:pPr>
                  <w:sdt>
                    <w:sdtPr>
                      <w:alias w:val="Numeris"/>
                      <w:tag w:val="nr_6779b6ebeacb4d9fa7780ada5909fcd5"/>
                      <w:lock w:val="sdtLocked"/>
                      <w:richText/>
                    </w:sdtPr>
                    <w:sdtContent>
                      <w:r>
                        <w:rPr>
                          <w:b/>
                          <w:bCs/>
                          <w:color w:val="000000"/>
                        </w:rPr>
                        <w:t>1</w:t>
                      </w:r>
                    </w:sdtContent>
                  </w:sdt>
                  <w:r>
                    <w:rPr>
                      <w:b/>
                      <w:bCs/>
                      <w:color w:val="000000"/>
                    </w:rPr>
                    <w:t xml:space="preserve"> straipsnis. </w:t>
                  </w:r>
                  <w:sdt>
                    <w:sdtPr>
                      <w:alias w:val="Pavadinimas"/>
                      <w:tag w:val="title_6779b6ebeacb4d9fa7780ada5909fcd5"/>
                      <w:lock w:val="sdtLocked"/>
                      <w:richText/>
                    </w:sdtPr>
                    <w:sdtContent>
                      <w:r>
                        <w:rPr>
                          <w:b/>
                          <w:bCs/>
                          <w:color w:val="000000"/>
                        </w:rPr>
                        <w:t xml:space="preserve">Įstatymo tikslas </w:t>
                      </w:r>
                    </w:sdtContent>
                  </w:sdt>
                </w:p>
                <w:sdt>
                  <w:sdtPr>
                    <w:alias w:val="1 str. 1 d."/>
                    <w:tag w:val="part_c19f3723c65d49818985ba8f41b2c45b"/>
                    <w:lock w:val="sdtLocked"/>
                    <w:richText/>
                  </w:sdtPr>
                  <w:sdtContent>
                    <w:p>
                      <w:pPr>
                        <w:ind w:firstLine="720"/>
                        <w:jc w:val="both"/>
                        <w:rPr>
                          <w:color w:val="000000"/>
                        </w:rPr>
                      </w:pPr>
                      <w:sdt>
                        <w:sdtPr>
                          <w:alias w:val="Numeris"/>
                          <w:tag w:val="nr_c19f3723c65d49818985ba8f41b2c45b"/>
                          <w:lock w:val="sdtLocked"/>
                          <w:richText/>
                        </w:sdtPr>
                        <w:sdtContent>
                          <w:r>
                            <w:rPr>
                              <w:bCs/>
                              <w:szCs w:val="24"/>
                            </w:rPr>
                            <w:t>1</w:t>
                          </w:r>
                        </w:sdtContent>
                      </w:sdt>
                      <w:r>
                        <w:rPr>
                          <w:bCs/>
                          <w:szCs w:val="24"/>
                        </w:rPr>
                        <w:t>.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darbingumo lygio, specialiųjų poreikių lygio ir specialiųjų poreikių nustatymą bei jų tenkinimą, profesinės reabilitacijos paslaugų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 str. 2 d."/>
                    <w:tag w:val="part_c2aa426925ac46a39b40374448b135c9"/>
                    <w:lock w:val="sdtLocked"/>
                    <w:richText/>
                  </w:sdtPr>
                  <w:sdtContent>
                    <w:p>
                      <w:pPr>
                        <w:widowControl w:val="0"/>
                        <w:ind w:firstLine="720"/>
                        <w:jc w:val="both"/>
                        <w:rPr>
                          <w:color w:val="000000"/>
                          <w:szCs w:val="24"/>
                        </w:rPr>
                      </w:pPr>
                      <w:sdt>
                        <w:sdtPr>
                          <w:alias w:val="Numeris"/>
                          <w:tag w:val="nr_c2aa426925ac46a39b40374448b135c9"/>
                          <w:lock w:val="sdtLocked"/>
                          <w:richText/>
                        </w:sdtPr>
                        <w:sdtContent>
                          <w:r>
                            <w:rPr>
                              <w:szCs w:val="24"/>
                              <w:lang w:eastAsia="lt-LT"/>
                            </w:rPr>
                            <w:t>2</w:t>
                          </w:r>
                        </w:sdtContent>
                      </w:sdt>
                      <w:r>
                        <w:rPr>
                          <w:szCs w:val="24"/>
                          <w:lang w:eastAsia="lt-LT"/>
                        </w:rPr>
                        <w:t>. Šis Įstatymas taikomas Lietuvos Respublikos piliečiams, kitos Europos Sąjungos valstybės narės ar Europos ekonominės erdvės susitarimą sudariusios valstybės piliečiams ir jų šeimos nariams, kuriems išduoti dokumentai, patvirtinantys jų teisę gyventi Lietuvos Respublikoje, asmenims, kuriems, vadovaujantis Europos Sąjungos socialinės apsaugos sistemų koordinavimo reglamentais, turi būti taikomas šis Įstatymas, užsieniečiams, turintiems Lietuvos Respublikoje ilgalaikio gyventojo leidimą gyventi Europos Sąjungoje, užsieniečiams, kuriems suteiktas prieglobstis arba laikinoji apsauga Lietuvos Respublikoje, ir Australijos, Japonijos, Jungtinių Amerikos Valstijų, Kanados, Naujosios Zelandijos, Pietų Korėjos piliečiams, kuriems išduoti leidimai laikinai gyventi Lietuvos Respublikoje, ir jų šeimos nariams, kaip jie apibrėžti Lietuvos Respublikos įstatyme „Dėl užsieniečių teisinės padėties“, kuriems išduoti leidimai laikinai gyventi Lietuvos Respublikoje, ir Jungtinės Didžiosios Britanijos ir Šiaurės Airijos Karalystės piliečiams, kuriems išduoti leidimai laikinai gyventi Lietuvos Respublikoje, ir jų šeimos nariams, kaip jie apibrėžti Įstatyme „Dėl užsieniečių teisinės padėties“, kuriems išduoti dokumentai, suteikiantys teisę gyventi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850c05b2f11e79198ffdb108a3753">
                        <w:r w:rsidRPr="00532B9F">
                          <w:rPr>
                            <w:rFonts w:ascii="Times New Roman" w:eastAsia="MS Mincho" w:hAnsi="Times New Roman"/>
                            <w:sz w:val="20"/>
                            <w:i/>
                            <w:iCs/>
                            <w:color w:val="0000FF" w:themeColor="hyperlink"/>
                            <w:u w:val="single"/>
                          </w:rPr>
                          <w:t>XIII-445</w:t>
                        </w:r>
                      </w:fldSimple>
                      <w:r>
                        <w:rPr>
                          <w:rFonts w:ascii="Times New Roman" w:eastAsia="MS Mincho" w:hAnsi="Times New Roman"/>
                          <w:sz w:val="20"/>
                          <w:i/>
                          <w:iCs/>
                        </w:rPr>
                        <w:t>,
2017-06-15,
paskelbta TAR 2017-06-27, i. k. 2017-10807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25d3e0af9f11e98451fa7b5933515d">
                        <w:r w:rsidRPr="00532B9F">
                          <w:rPr>
                            <w:rFonts w:ascii="Times New Roman" w:eastAsia="MS Mincho" w:hAnsi="Times New Roman"/>
                            <w:sz w:val="20"/>
                            <w:i/>
                            <w:iCs/>
                            <w:color w:val="0000FF" w:themeColor="hyperlink"/>
                            <w:u w:val="single"/>
                          </w:rPr>
                          <w:t>XIII-2343</w:t>
                        </w:r>
                      </w:fldSimple>
                      <w:r>
                        <w:rPr>
                          <w:rFonts w:ascii="Times New Roman" w:eastAsia="MS Mincho" w:hAnsi="Times New Roman"/>
                          <w:sz w:val="20"/>
                          <w:i/>
                          <w:iCs/>
                        </w:rPr>
                        <w:t>,
2019-07-16,
paskelbta TAR 2019-07-26, i. k. 2019-12409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6e8080a9f111ec8d9390588bf2de65">
                        <w:r w:rsidRPr="00532B9F">
                          <w:rPr>
                            <w:rFonts w:ascii="Times New Roman" w:eastAsia="MS Mincho" w:hAnsi="Times New Roman"/>
                            <w:sz w:val="20"/>
                            <w:i/>
                            <w:iCs/>
                            <w:color w:val="0000FF" w:themeColor="hyperlink"/>
                            <w:u w:val="single"/>
                          </w:rPr>
                          <w:t>XIV-953</w:t>
                        </w:r>
                      </w:fldSimple>
                      <w:r>
                        <w:rPr>
                          <w:rFonts w:ascii="Times New Roman" w:eastAsia="MS Mincho" w:hAnsi="Times New Roman"/>
                          <w:sz w:val="20"/>
                          <w:i/>
                          <w:iCs/>
                        </w:rPr>
                        <w:t>,
2022-03-17,
paskelbta TAR 2022-03-22, i. k. 2022-05131            </w:t>
                      </w:r>
                    </w:p>
                    <w:p/>
                  </w:sdtContent>
                </w:sdt>
                <w:sdt>
                  <w:sdtPr>
                    <w:alias w:val="1 str. 3 d."/>
                    <w:tag w:val="part_a3323b498fbd46d1981a629ac90ae0e2"/>
                    <w:lock w:val="sdtLocked"/>
                    <w:richText/>
                  </w:sdtPr>
                  <w:sdtContent>
                    <w:p>
                      <w:pPr>
                        <w:ind w:firstLine="720"/>
                        <w:jc w:val="both"/>
                        <w:rPr>
                          <w:color w:val="000000"/>
                        </w:rPr>
                      </w:pPr>
                      <w:sdt>
                        <w:sdtPr>
                          <w:alias w:val="Numeris"/>
                          <w:tag w:val="nr_a3323b498fbd46d1981a629ac90ae0e2"/>
                          <w:lock w:val="sdtLocked"/>
                          <w:richText/>
                        </w:sdtPr>
                        <w:sdtContent>
                          <w:r>
                            <w:rPr>
                              <w:color w:val="000000"/>
                              <w:szCs w:val="24"/>
                              <w:lang w:eastAsia="lt-LT"/>
                            </w:rPr>
                            <w:t>3</w:t>
                          </w:r>
                        </w:sdtContent>
                      </w:sdt>
                      <w:r>
                        <w:rPr>
                          <w:color w:val="000000"/>
                          <w:szCs w:val="24"/>
                          <w:lang w:eastAsia="lt-LT"/>
                        </w:rPr>
                        <w:t>. Šio Įstatymo 20</w:t>
                      </w:r>
                      <w:r>
                        <w:rPr>
                          <w:bCs/>
                        </w:rPr>
                        <w:t xml:space="preserve"> straipsnis, 20</w:t>
                      </w:r>
                      <w:r>
                        <w:rPr>
                          <w:bCs/>
                          <w:vertAlign w:val="superscript"/>
                        </w:rPr>
                        <w:t>1</w:t>
                      </w:r>
                      <w:r>
                        <w:rPr>
                          <w:bCs/>
                        </w:rPr>
                        <w:t xml:space="preserve"> straipsnio 1 dalies 1 ir 2 punktai </w:t>
                      </w:r>
                      <w:r>
                        <w:rPr>
                          <w:color w:val="000000"/>
                          <w:szCs w:val="24"/>
                          <w:lang w:eastAsia="lt-LT"/>
                        </w:rPr>
                        <w:t xml:space="preserve">ir 23 </w:t>
                      </w:r>
                      <w:r>
                        <w:rPr>
                          <w:bCs/>
                        </w:rPr>
                        <w:t>straipsnis</w:t>
                      </w:r>
                      <w:r>
                        <w:rPr>
                          <w:color w:val="000000"/>
                          <w:szCs w:val="24"/>
                          <w:lang w:eastAsia="lt-LT"/>
                        </w:rPr>
                        <w:t xml:space="preserve"> taip pat taikomi Lietuvos Respublikoje gyvenantiems užsieniečiams, kuriems leidimas laikinai gyventi išduotas kaip ketinantiems dirbti Lietuvos Respublikoje aukštos profesinės kvalifikacijos reikalaujantį darbą.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f5fa12034011edb32c9f9d8ba206f8">
                        <w:r w:rsidRPr="00532B9F">
                          <w:rPr>
                            <w:rFonts w:ascii="Times New Roman" w:eastAsia="MS Mincho" w:hAnsi="Times New Roman"/>
                            <w:sz w:val="20"/>
                            <w:i/>
                            <w:iCs/>
                            <w:color w:val="0000FF" w:themeColor="hyperlink"/>
                            <w:u w:val="single"/>
                          </w:rPr>
                          <w:t>XIV-1283</w:t>
                        </w:r>
                      </w:fldSimple>
                      <w:r>
                        <w:rPr>
                          <w:rFonts w:ascii="Times New Roman" w:eastAsia="MS Mincho" w:hAnsi="Times New Roman"/>
                          <w:sz w:val="20"/>
                          <w:i/>
                          <w:iCs/>
                        </w:rPr>
                        <w:t>,
2022-06-30,
paskelbta TAR 2022-07-14, i. k. 2022-15430            </w:t>
                      </w:r>
                    </w:p>
                    <w:p/>
                  </w:sdtContent>
                </w:sdt>
                <w:sdt>
                  <w:sdtPr>
                    <w:alias w:val="1 str. 4 d."/>
                    <w:tag w:val="part_9920e23487d649c598eb8e75dbcdcb28"/>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 str. 5 d."/>
                    <w:tag w:val="part_334a54c382a74a9fb79dcae9640c51b1"/>
                    <w:lock w:val="sdtLocked"/>
                    <w:richText/>
                  </w:sdtPr>
                  <w:sdtContent>
                    <w:p>
                      <w:pPr>
                        <w:widowControl w:val="0"/>
                        <w:suppressAutoHyphens/>
                        <w:ind w:firstLine="709"/>
                        <w:jc w:val="both"/>
                        <w:rPr>
                          <w:b/>
                          <w:color w:val="000000"/>
                        </w:rPr>
                      </w:pPr>
                      <w:sdt>
                        <w:sdtPr>
                          <w:alias w:val="Numeris"/>
                          <w:tag w:val="nr_334a54c382a74a9fb79dcae9640c51b1"/>
                          <w:lock w:val="sdtLocked"/>
                          <w:richText/>
                        </w:sdtPr>
                        <w:sdtContent>
                          <w:r>
                            <w:rPr>
                              <w:color w:val="000000"/>
                            </w:rPr>
                            <w:t>5</w:t>
                          </w:r>
                        </w:sdtContent>
                      </w:sdt>
                      <w:r>
                        <w:rPr>
                          <w:color w:val="000000"/>
                        </w:rPr>
                        <w:t>. Šio Įstatymo nuostatos suderintos su Europos Sąjungos teisės aktų, nurodytų šio Įstatymo priede,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3 d."/>
                    <w:tag w:val="part_7d7814c8f4bd4b7a9d59629eb438994d"/>
                    <w:lock w:val="sdtLocked"/>
                    <w:richText/>
                  </w:sdtPr>
                  <w:sdtContent>
                    <w:p>
                      <w:pPr>
                        <w:ind w:firstLine="720"/>
                        <w:jc w:val="both"/>
                      </w:pPr>
                      <w:sdt>
                        <w:sdtPr>
                          <w:alias w:val="Numeris"/>
                          <w:tag w:val="nr_7d7814c8f4bd4b7a9d59629eb438994d"/>
                          <w:lock w:val="sdtLocked"/>
                          <w:richText/>
                        </w:sdtPr>
                        <w:sdtContent>
                          <w:r>
                            <w:rPr>
                              <w:szCs w:val="24"/>
                            </w:rPr>
                            <w:t>3</w:t>
                          </w:r>
                        </w:sdtContent>
                      </w:sdt>
                      <w:r>
                        <w:rPr>
                          <w:szCs w:val="24"/>
                        </w:rPr>
                        <w:t xml:space="preserve">. </w:t>
                      </w:r>
                      <w:r>
                        <w:rPr>
                          <w:b/>
                          <w:szCs w:val="24"/>
                        </w:rPr>
                        <w:t>Asmeninė pagalba</w:t>
                      </w:r>
                      <w:r>
                        <w:rPr>
                          <w:szCs w:val="24"/>
                        </w:rPr>
                        <w:t xml:space="preserve"> – asmeninio asistento individualiai teikiama pagalba neįgaliajam atlikti darbus ir vykdyti veiklas, kurių dėl negalios jis negali atlikti savarankiškai ir kurie būtini siekiant gyventi savarankiškai ir veikti visose gyvenimo srityse.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4 d."/>
                    <w:tag w:val="part_4f7f63817c564bf586b5355908faab6d"/>
                    <w:lock w:val="sdtLocked"/>
                    <w:richText/>
                  </w:sdtPr>
                  <w:sdtContent>
                    <w:p>
                      <w:pPr>
                        <w:tabs>
                          <w:tab w:val="left" w:pos="709"/>
                        </w:tabs>
                        <w:ind w:firstLine="720"/>
                        <w:jc w:val="both"/>
                        <w:rPr>
                          <w:color w:val="000000"/>
                        </w:rPr>
                      </w:pPr>
                      <w:sdt>
                        <w:sdtPr>
                          <w:alias w:val="Numeris"/>
                          <w:tag w:val="nr_4f7f63817c564bf586b5355908faab6d"/>
                          <w:lock w:val="sdtLocked"/>
                          <w:richText/>
                        </w:sdtPr>
                        <w:sdtContent>
                          <w:r>
                            <w:rPr>
                              <w:szCs w:val="24"/>
                            </w:rPr>
                            <w:t>4</w:t>
                          </w:r>
                        </w:sdtContent>
                      </w:sdt>
                      <w:r>
                        <w:rPr>
                          <w:szCs w:val="24"/>
                        </w:rPr>
                        <w:t xml:space="preserve">. </w:t>
                      </w:r>
                      <w:r>
                        <w:rPr>
                          <w:b/>
                          <w:bCs/>
                          <w:szCs w:val="24"/>
                        </w:rPr>
                        <w:t>Asmeninis asistentas</w:t>
                      </w:r>
                      <w:r>
                        <w:rPr>
                          <w:szCs w:val="24"/>
                        </w:rPr>
                        <w:t xml:space="preserve"> – fizinis asmuo, teikiantis asmeninę pagalbą neįgaliajam, su kuriuo jis nėra susijęs artimais giminystės ryšiais (nėra neįgaliojo tėvas (įtėvis) ar motina (įmotė), vaikas (įvaikis), senelis (-ė), vaikaitis (-ė), brolis, sesuo), santuokiniais ryšiais (nėra neįgaliojo sutuoktinis) ar su kuriuo negyvena ir netvarko bendro ūkio neįregistravęs santuokos, taip pat nėra neįgaliojo globėjas ar rūpintojas arba neįgaliojo aprūpintojas.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5 d."/>
                    <w:tag w:val="part_d78b23cdc1bb413e8983e4b408534e27"/>
                    <w:lock w:val="sdtLocked"/>
                    <w:richText/>
                  </w:sdtPr>
                  <w:sdtContent>
                    <w:p>
                      <w:pPr>
                        <w:ind w:firstLine="708"/>
                        <w:jc w:val="both"/>
                        <w:rPr>
                          <w:b/>
                          <w:color w:val="000000"/>
                        </w:rPr>
                      </w:pPr>
                      <w:sdt>
                        <w:sdtPr>
                          <w:alias w:val="Numeris"/>
                          <w:tag w:val="nr_d78b23cdc1bb413e8983e4b408534e27"/>
                          <w:lock w:val="sdtLocked"/>
                          <w:richText/>
                        </w:sdtPr>
                        <w:sdtContent>
                          <w:r>
                            <w:rPr>
                              <w:bCs/>
                              <w:color w:val="000000"/>
                            </w:rPr>
                            <w:t>5</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6 d."/>
                    <w:tag w:val="part_7ec818d9b6e74e1ab6441084663df3f1"/>
                    <w:lock w:val="sdtLocked"/>
                    <w:richText/>
                  </w:sdtPr>
                  <w:sdtContent>
                    <w:p>
                      <w:pPr>
                        <w:ind w:firstLine="708"/>
                        <w:jc w:val="both"/>
                        <w:rPr>
                          <w:b/>
                          <w:color w:val="000000"/>
                        </w:rPr>
                      </w:pPr>
                      <w:sdt>
                        <w:sdtPr>
                          <w:alias w:val="Numeris"/>
                          <w:tag w:val="nr_7ec818d9b6e74e1ab6441084663df3f1"/>
                          <w:lock w:val="sdtLocked"/>
                          <w:richText/>
                        </w:sdtPr>
                        <w:sdtContent>
                          <w:r>
                            <w:rPr>
                              <w:bCs/>
                              <w:color w:val="000000"/>
                            </w:rPr>
                            <w:t>6</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7 d."/>
                    <w:tag w:val="part_f1bc775be7724e608d545bc0f04acdf8"/>
                    <w:lock w:val="sdtLocked"/>
                    <w:richText/>
                  </w:sdtPr>
                  <w:sdtContent>
                    <w:p>
                      <w:pPr>
                        <w:ind w:firstLine="708"/>
                        <w:jc w:val="both"/>
                        <w:rPr>
                          <w:b/>
                          <w:color w:val="000000"/>
                        </w:rPr>
                      </w:pPr>
                      <w:sdt>
                        <w:sdtPr>
                          <w:alias w:val="Numeris"/>
                          <w:tag w:val="nr_f1bc775be7724e608d545bc0f04acdf8"/>
                          <w:lock w:val="sdtLocked"/>
                          <w:richText/>
                        </w:sdtPr>
                        <w:sdtContent>
                          <w:r>
                            <w:rPr>
                              <w:bCs/>
                              <w:color w:val="000000"/>
                            </w:rPr>
                            <w:t>7</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8 d."/>
                    <w:tag w:val="part_745563db01d745099d83191d6d89bfab"/>
                    <w:lock w:val="sdtLocked"/>
                    <w:richText/>
                  </w:sdtPr>
                  <w:sdtContent>
                    <w:p>
                      <w:pPr>
                        <w:ind w:firstLine="720"/>
                        <w:jc w:val="both"/>
                        <w:rPr>
                          <w:b/>
                          <w:color w:val="000000"/>
                        </w:rPr>
                      </w:pPr>
                      <w:sdt>
                        <w:sdtPr>
                          <w:alias w:val="Numeris"/>
                          <w:tag w:val="nr_745563db01d745099d83191d6d89bfab"/>
                          <w:lock w:val="sdtLocked"/>
                          <w:richText/>
                        </w:sdtPr>
                        <w:sdtContent>
                          <w:r>
                            <w:rPr>
                              <w:szCs w:val="24"/>
                              <w:lang w:eastAsia="lt-LT"/>
                            </w:rPr>
                            <w:t>8</w:t>
                          </w:r>
                        </w:sdtContent>
                      </w:sdt>
                      <w:r>
                        <w:rPr>
                          <w:szCs w:val="24"/>
                          <w:lang w:eastAsia="lt-LT"/>
                        </w:rPr>
                        <w:t xml:space="preserve">. </w:t>
                      </w:r>
                      <w:r>
                        <w:rPr>
                          <w:b/>
                          <w:bCs/>
                          <w:szCs w:val="24"/>
                          <w:lang w:eastAsia="lt-LT"/>
                        </w:rPr>
                        <w:t>Neįgaliojo aprūpintojas</w:t>
                      </w:r>
                      <w:r>
                        <w:rPr>
                          <w:szCs w:val="24"/>
                          <w:lang w:eastAsia="lt-LT"/>
                        </w:rPr>
                        <w:t xml:space="preserve"> – </w:t>
                      </w:r>
                      <w:r>
                        <w:rPr>
                          <w:szCs w:val="24"/>
                        </w:rPr>
                        <w:t>fizinis asmuo, Neįgalumo ir darbingumo nustatymo tarnybos prie Socialinės apsaugos ir darbo ministerijos direktoriaus ar jo įgalioto asmens sprendimu paskirtas namuose slaugomam ar prižiūrimam pilnamečiam neįgaliajam, kuriam iki pilnametystės buvo nustatytas specialusis nuolatinės slaugos poreikis arba specialusis nuolatinės priežiūros (pagalbos) poreikis dėl psichikos ir (ar) elgesio sutrikimų ir kuris dėl negalios negali savimi pasirūpinti ir (ar) įgalioti kitą asmenį jam atstovauti, laikinai aprūpinti.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9 d."/>
                    <w:tag w:val="part_74a06e41e4604a58b5c18eb2f3513585"/>
                    <w:lock w:val="sdtLocked"/>
                    <w:richText/>
                  </w:sdtPr>
                  <w:sdtContent>
                    <w:p>
                      <w:pPr>
                        <w:ind w:firstLine="708"/>
                        <w:jc w:val="both"/>
                        <w:rPr>
                          <w:color w:val="000000"/>
                        </w:rPr>
                      </w:pPr>
                      <w:sdt>
                        <w:sdtPr>
                          <w:alias w:val="Numeris"/>
                          <w:tag w:val="nr_74a06e41e4604a58b5c18eb2f3513585"/>
                          <w:lock w:val="sdtLocked"/>
                          <w:richText/>
                        </w:sdtPr>
                        <w:sdtContent>
                          <w:r>
                            <w:rPr>
                              <w:bCs/>
                              <w:color w:val="000000"/>
                            </w:rPr>
                            <w:t>9</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0 d."/>
                    <w:tag w:val="part_ee855379df4346538db3aa866cfc2b27"/>
                    <w:lock w:val="sdtLocked"/>
                    <w:richText/>
                  </w:sdtPr>
                  <w:sdtContent>
                    <w:p>
                      <w:pPr>
                        <w:ind w:firstLine="708"/>
                        <w:jc w:val="both"/>
                        <w:rPr>
                          <w:color w:val="000000"/>
                        </w:rPr>
                      </w:pPr>
                      <w:sdt>
                        <w:sdtPr>
                          <w:alias w:val="Numeris"/>
                          <w:tag w:val="nr_ee855379df4346538db3aa866cfc2b27"/>
                          <w:lock w:val="sdtLocked"/>
                          <w:richText/>
                        </w:sdtPr>
                        <w:sdtContent>
                          <w:r>
                            <w:rPr>
                              <w:bCs/>
                              <w:color w:val="000000"/>
                            </w:rPr>
                            <w:t>10</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1 d."/>
                    <w:tag w:val="part_07c5974bea464645b126668e5564d974"/>
                    <w:lock w:val="sdtLocked"/>
                    <w:richText/>
                  </w:sdtPr>
                  <w:sdtContent>
                    <w:p>
                      <w:pPr>
                        <w:widowControl w:val="0"/>
                        <w:suppressAutoHyphens/>
                        <w:ind w:firstLine="708"/>
                        <w:jc w:val="both"/>
                        <w:rPr>
                          <w:color w:val="000000"/>
                        </w:rPr>
                      </w:pPr>
                      <w:sdt>
                        <w:sdtPr>
                          <w:alias w:val="Numeris"/>
                          <w:tag w:val="nr_07c5974bea464645b126668e5564d974"/>
                          <w:lock w:val="sdtLocked"/>
                          <w:richText/>
                        </w:sdtPr>
                        <w:sdtContent>
                          <w:r>
                            <w:rPr>
                              <w:color w:val="000000"/>
                            </w:rPr>
                            <w:t>11</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2 d."/>
                    <w:tag w:val="part_df531453e4db40a28b00e2d09f74dbc5"/>
                    <w:lock w:val="sdtLocked"/>
                    <w:richText/>
                  </w:sdtPr>
                  <w:sdtContent>
                    <w:p>
                      <w:pPr>
                        <w:ind w:firstLine="708"/>
                        <w:jc w:val="both"/>
                        <w:rPr>
                          <w:color w:val="000000"/>
                        </w:rPr>
                      </w:pPr>
                      <w:sdt>
                        <w:sdtPr>
                          <w:alias w:val="Numeris"/>
                          <w:tag w:val="nr_df531453e4db40a28b00e2d09f74dbc5"/>
                          <w:lock w:val="sdtLocked"/>
                          <w:richText/>
                        </w:sdtPr>
                        <w:sdtContent>
                          <w:r>
                            <w:rPr>
                              <w:bCs/>
                              <w:color w:val="000000"/>
                            </w:rPr>
                            <w:t>12</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3 d."/>
                    <w:tag w:val="part_c46d086a8ede460397ae89e5b6a639af"/>
                    <w:lock w:val="sdtLocked"/>
                    <w:richText/>
                  </w:sdtPr>
                  <w:sdtContent>
                    <w:p>
                      <w:pPr>
                        <w:ind w:firstLine="708"/>
                        <w:jc w:val="both"/>
                        <w:rPr>
                          <w:color w:val="000000"/>
                        </w:rPr>
                      </w:pPr>
                      <w:sdt>
                        <w:sdtPr>
                          <w:alias w:val="Numeris"/>
                          <w:tag w:val="nr_c46d086a8ede460397ae89e5b6a639af"/>
                          <w:lock w:val="sdtLocked"/>
                          <w:richText/>
                        </w:sdtPr>
                        <w:sdtContent>
                          <w:r>
                            <w:rPr>
                              <w:bCs/>
                              <w:color w:val="000000"/>
                            </w:rPr>
                            <w:t>13</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4 d."/>
                    <w:tag w:val="part_8182f0a120e348448f8c2b31cdffe073"/>
                    <w:lock w:val="sdtLocked"/>
                    <w:richText/>
                  </w:sdtPr>
                  <w:sdtContent>
                    <w:p>
                      <w:pPr>
                        <w:ind w:firstLine="708"/>
                        <w:jc w:val="both"/>
                        <w:rPr>
                          <w:b/>
                          <w:color w:val="000000"/>
                        </w:rPr>
                      </w:pPr>
                      <w:sdt>
                        <w:sdtPr>
                          <w:alias w:val="Numeris"/>
                          <w:tag w:val="nr_8182f0a120e348448f8c2b31cdffe073"/>
                          <w:lock w:val="sdtLocked"/>
                          <w:richText/>
                        </w:sdtPr>
                        <w:sdtContent>
                          <w:r>
                            <w:rPr>
                              <w:bCs/>
                              <w:color w:val="000000"/>
                            </w:rPr>
                            <w:t>14</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5 d."/>
                    <w:tag w:val="part_c4b06a4ffaf449948ad83256473e917b"/>
                    <w:lock w:val="sdtLocked"/>
                    <w:richText/>
                  </w:sdtPr>
                  <w:sdtContent>
                    <w:p>
                      <w:pPr>
                        <w:ind w:firstLine="720"/>
                        <w:jc w:val="both"/>
                        <w:rPr>
                          <w:b/>
                          <w:color w:val="000000"/>
                        </w:rPr>
                      </w:pPr>
                      <w:sdt>
                        <w:sdtPr>
                          <w:alias w:val="Numeris"/>
                          <w:tag w:val="nr_c4b06a4ffaf449948ad83256473e917b"/>
                          <w:lock w:val="sdtLocked"/>
                          <w:richText/>
                        </w:sdtPr>
                        <w:sdtContent>
                          <w:r>
                            <w:rPr>
                              <w:bCs/>
                              <w:szCs w:val="24"/>
                            </w:rPr>
                            <w:t>15</w:t>
                          </w:r>
                        </w:sdtContent>
                      </w:sdt>
                      <w:r>
                        <w:rPr>
                          <w:bCs/>
                          <w:szCs w:val="24"/>
                        </w:rPr>
                        <w:t xml:space="preserve">. </w:t>
                      </w:r>
                      <w:r>
                        <w:rPr>
                          <w:b/>
                          <w:bCs/>
                          <w:szCs w:val="24"/>
                        </w:rPr>
                        <w:t>Specialiųjų poreikių lygis</w:t>
                      </w:r>
                      <w:r>
                        <w:rPr>
                          <w:bCs/>
                          <w:szCs w:val="24"/>
                        </w:rPr>
                        <w:t xml:space="preserve"> – asmens, sukakusio senatvės pensijos amžių, savarankiškumo netekimo mastas, nustatomas atsižvelgiant į asmens specialiuosius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6 d."/>
                    <w:tag w:val="part_009052fbc8104aa3a52de0d7669f3b21"/>
                    <w:lock w:val="sdtLocked"/>
                    <w:richText/>
                  </w:sdtPr>
                  <w:sdtContent>
                    <w:p>
                      <w:pPr>
                        <w:ind w:firstLine="708"/>
                        <w:jc w:val="both"/>
                        <w:rPr>
                          <w:color w:val="000000"/>
                        </w:rPr>
                      </w:pPr>
                      <w:sdt>
                        <w:sdtPr>
                          <w:alias w:val="Numeris"/>
                          <w:tag w:val="nr_009052fbc8104aa3a52de0d7669f3b21"/>
                          <w:lock w:val="sdtLocked"/>
                          <w:richText/>
                        </w:sdtPr>
                        <w:sdtContent>
                          <w:r>
                            <w:rPr>
                              <w:bCs/>
                              <w:color w:val="000000"/>
                            </w:rPr>
                            <w:t>16</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7 d."/>
                    <w:tag w:val="part_c3a0c8d53b7a4611a5761c4e3923770a"/>
                    <w:lock w:val="sdtLocked"/>
                    <w:richText/>
                  </w:sdtPr>
                  <w:sdtContent>
                    <w:p>
                      <w:pPr>
                        <w:ind w:firstLine="708"/>
                        <w:jc w:val="both"/>
                        <w:rPr>
                          <w:color w:val="000000"/>
                        </w:rPr>
                      </w:pPr>
                      <w:sdt>
                        <w:sdtPr>
                          <w:alias w:val="Numeris"/>
                          <w:tag w:val="nr_c3a0c8d53b7a4611a5761c4e3923770a"/>
                          <w:lock w:val="sdtLocked"/>
                          <w:richText/>
                        </w:sdtPr>
                        <w:sdtContent>
                          <w:r>
                            <w:rPr>
                              <w:bCs/>
                              <w:color w:val="000000"/>
                            </w:rPr>
                            <w:t>17</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8 d."/>
                    <w:tag w:val="part_201e6ac11b724996a6c38a1e8c5a422c"/>
                    <w:lock w:val="sdtLocked"/>
                    <w:richText/>
                  </w:sdtPr>
                  <w:sdtContent>
                    <w:p>
                      <w:pPr>
                        <w:ind w:firstLine="708"/>
                        <w:jc w:val="both"/>
                        <w:rPr>
                          <w:b/>
                          <w:color w:val="000000"/>
                        </w:rPr>
                      </w:pPr>
                      <w:sdt>
                        <w:sdtPr>
                          <w:alias w:val="Numeris"/>
                          <w:tag w:val="nr_201e6ac11b724996a6c38a1e8c5a422c"/>
                          <w:lock w:val="sdtLocked"/>
                          <w:richText/>
                        </w:sdtPr>
                        <w:sdtContent>
                          <w:r>
                            <w:rPr>
                              <w:bCs/>
                              <w:color w:val="000000"/>
                            </w:rPr>
                            <w:t>18</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 str. 19 d."/>
                    <w:tag w:val="part_15d214d8fc9e40f4902ac2df817ff776"/>
                    <w:lock w:val="sdtLocked"/>
                    <w:richText/>
                  </w:sdtPr>
                  <w:sdtContent>
                    <w:p>
                      <w:pPr>
                        <w:ind w:firstLine="708"/>
                        <w:jc w:val="both"/>
                        <w:rPr>
                          <w:b/>
                          <w:color w:val="000000"/>
                        </w:rPr>
                      </w:pPr>
                      <w:sdt>
                        <w:sdtPr>
                          <w:alias w:val="Numeris"/>
                          <w:tag w:val="nr_15d214d8fc9e40f4902ac2df817ff776"/>
                          <w:lock w:val="sdtLocked"/>
                          <w:richText/>
                        </w:sdtPr>
                        <w:sdtContent>
                          <w:r>
                            <w:rPr>
                              <w:bCs/>
                              <w:color w:val="000000"/>
                            </w:rPr>
                            <w:t>19</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fb734d3650854b56b25ebf602c2fefd3"/>
                        <w:lock w:val="sdtLocked"/>
                        <w:richText/>
                      </w:sdtPr>
                      <w:sdtContent>
                        <w:p>
                          <w:pPr>
                            <w:ind w:firstLine="720"/>
                            <w:jc w:val="both"/>
                            <w:rPr>
                              <w:color w:val="000000"/>
                            </w:rPr>
                          </w:pPr>
                          <w:sdt>
                            <w:sdtPr>
                              <w:alias w:val="Numeris"/>
                              <w:tag w:val="nr_fb734d3650854b56b25ebf602c2fefd3"/>
                              <w:lock w:val="sdtLocked"/>
                              <w:richText/>
                            </w:sdtPr>
                            <w:sdtContent>
                              <w:r>
                                <w:rPr>
                                  <w:szCs w:val="24"/>
                                  <w:lang w:eastAsia="lt-LT"/>
                                </w:rPr>
                                <w:t>4</w:t>
                              </w:r>
                            </w:sdtContent>
                          </w:sdt>
                          <w:r>
                            <w:rPr>
                              <w:szCs w:val="24"/>
                              <w:lang w:eastAsia="lt-LT"/>
                            </w:rPr>
                            <w:t>) visapusiško dalyvavimo – visais lygmenimis visi su neįgaliųjų gyvenimu ir veikla susiję klausimai sprendžiami derinant su jais ir (ar) jų atstovais pagal įstatymą, ir (ar) jų aprūpintojais bei atsižvelgiant į jų patirtį;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1cb9fb42ad6541b19cd71e603ca1f244"/>
                    <w:lock w:val="sdtLocked"/>
                    <w:richText/>
                  </w:sdtPr>
                  <w:sdtContent>
                    <w:p>
                      <w:pPr>
                        <w:ind w:firstLine="720"/>
                        <w:jc w:val="both"/>
                        <w:rPr>
                          <w:b/>
                          <w:color w:val="000000"/>
                        </w:rPr>
                      </w:pPr>
                      <w:sdt>
                        <w:sdtPr>
                          <w:alias w:val="Numeris"/>
                          <w:tag w:val="nr_1cb9fb42ad6541b19cd71e603ca1f244"/>
                          <w:lock w:val="sdtLocked"/>
                          <w:richText/>
                        </w:sdtPr>
                        <w:sdtContent>
                          <w:r>
                            <w:rPr>
                              <w:szCs w:val="24"/>
                            </w:rPr>
                            <w:t>2</w:t>
                          </w:r>
                        </w:sdtContent>
                      </w:sdt>
                      <w:r>
                        <w:rPr>
                          <w:szCs w:val="24"/>
                        </w:rPr>
                        <w:t>. Neįgaliųjų socialinės integracijos sistema finansuojama iš valstybės biudžeto, savivaldybių biudžetų, Valstybinio socialinio draudimo fondo, Privalomojo sveikatos draudimo fondo,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6 str."/>
                <w:tag w:val="part_24485df4f0074d7f8f7accd32b501469"/>
                <w:lock w:val="sdtLocked"/>
                <w:richText/>
              </w:sdtPr>
              <w:sdtContent>
                <w:p>
                  <w:pPr>
                    <w:ind w:firstLine="720"/>
                    <w:jc w:val="both"/>
                    <w:rPr>
                      <w:b/>
                      <w:bCs/>
                      <w:szCs w:val="24"/>
                      <w:lang w:eastAsia="lt-LT"/>
                    </w:rPr>
                  </w:pPr>
                  <w:sdt>
                    <w:sdtPr>
                      <w:alias w:val="Numeris"/>
                      <w:tag w:val="nr_24485df4f0074d7f8f7accd32b501469"/>
                      <w:lock w:val="sdtLocked"/>
                      <w:richText/>
                    </w:sdtPr>
                    <w:sdtContent>
                      <w:r>
                        <w:rPr>
                          <w:b/>
                          <w:bCs/>
                          <w:szCs w:val="24"/>
                          <w:lang w:eastAsia="lt-LT"/>
                        </w:rPr>
                        <w:t>6</w:t>
                      </w:r>
                    </w:sdtContent>
                  </w:sdt>
                  <w:r>
                    <w:rPr>
                      <w:b/>
                      <w:bCs/>
                      <w:szCs w:val="24"/>
                      <w:lang w:eastAsia="lt-LT"/>
                    </w:rPr>
                    <w:t xml:space="preserve"> straipsnis. </w:t>
                  </w:r>
                  <w:sdt>
                    <w:sdtPr>
                      <w:alias w:val="Pavadinimas"/>
                      <w:tag w:val="title_24485df4f0074d7f8f7accd32b501469"/>
                      <w:lock w:val="sdtLocked"/>
                      <w:richText/>
                    </w:sdtPr>
                    <w:sdtContent>
                      <w:r>
                        <w:rPr>
                          <w:b/>
                          <w:bCs/>
                          <w:szCs w:val="24"/>
                          <w:lang w:eastAsia="lt-LT"/>
                        </w:rPr>
                        <w:t>Informacijos teikimas</w:t>
                      </w:r>
                    </w:sdtContent>
                  </w:sdt>
                </w:p>
                <w:sdt>
                  <w:sdtPr>
                    <w:alias w:val="6 str. 1 d."/>
                    <w:tag w:val="part_d64325d2ca3542bd931916839f95d56b"/>
                    <w:lock w:val="sdtLocked"/>
                    <w:richText/>
                  </w:sdtPr>
                  <w:sdtContent>
                    <w:p>
                      <w:pPr>
                        <w:ind w:firstLine="720"/>
                        <w:jc w:val="both"/>
                        <w:rPr>
                          <w:b/>
                          <w:color w:val="000000"/>
                        </w:rPr>
                      </w:pPr>
                      <w:r>
                        <w:rPr>
                          <w:szCs w:val="24"/>
                          <w:lang w:eastAsia="lt-LT"/>
                        </w:rPr>
                        <w:t>Visos valstybės ir savivaldybių institucijos bei įstaigos teikia neįgaliesiems, jų šeimos nariams arba jų atstovams pagal įstatymą, arba jų aprūpintojams, taip pat specialistams, dirbantiems neįgaliųjų socialinės integracijos srityje, informaciją apie įgyvendinamas ir numatomas įgyvendinti neįgaliųjų socialinės integracijos politikos priemones ir projektus, teikiamas paslaugas ir materialinę paramą. Visa informacija neįgaliesiems turi būti teikiama jiems prieinama forma.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e8a80c1bd11ea9815f635b9c0dcef">
                    <w:r w:rsidRPr="00532B9F">
                      <w:rPr>
                        <w:rFonts w:ascii="Times New Roman" w:eastAsia="MS Mincho" w:hAnsi="Times New Roman"/>
                        <w:sz w:val="20"/>
                        <w:i/>
                        <w:iCs/>
                        <w:color w:val="0000FF" w:themeColor="hyperlink"/>
                        <w:u w:val="single"/>
                      </w:rPr>
                      <w:t>XIII-3119</w:t>
                    </w:r>
                  </w:fldSimple>
                  <w:r>
                    <w:rPr>
                      <w:rFonts w:ascii="Times New Roman" w:eastAsia="MS Mincho" w:hAnsi="Times New Roman"/>
                      <w:sz w:val="20"/>
                      <w:i/>
                      <w:iCs/>
                    </w:rPr>
                    <w:t>,
2020-06-25,
paskelbta TAR 2020-07-09, i. k. 2020-15356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d02b7662b1a341448adb7dc90bced467"/>
                    <w:lock w:val="sdtLocked"/>
                    <w:richText/>
                  </w:sdtPr>
                  <w:sdtContent>
                    <w:p>
                      <w:pPr>
                        <w:widowControl w:val="0"/>
                        <w:suppressAutoHyphens/>
                        <w:ind w:firstLine="708"/>
                        <w:jc w:val="both"/>
                        <w:rPr>
                          <w:color w:val="000000"/>
                        </w:rPr>
                      </w:pPr>
                      <w:sdt>
                        <w:sdtPr>
                          <w:alias w:val="Numeris"/>
                          <w:tag w:val="nr_d02b7662b1a341448adb7dc90bced467"/>
                          <w:lock w:val="sdtLocked"/>
                          <w:richText/>
                        </w:sdtPr>
                        <w:sdtContent>
                          <w:r>
                            <w:rPr>
                              <w:color w:val="000000"/>
                              <w:spacing w:val="-6"/>
                            </w:rPr>
                            <w:t>1</w:t>
                          </w:r>
                        </w:sdtContent>
                      </w:sdt>
                      <w:r>
                        <w:rPr>
                          <w:color w:val="000000"/>
                          <w:spacing w:val="-6"/>
                        </w:rPr>
                        <w:t xml:space="preserve">. Profesinės reabilitacijos paslaugomis siekiama ugdyti arba atkurti asmenų darbingumą ir didinti jų įsidarbinimo galimybes.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d6cb96ba16194a22a7f2d35f2bd012d1"/>
                    <w:lock w:val="sdtLocked"/>
                    <w:richText/>
                  </w:sdtPr>
                  <w:sdtContent>
                    <w:p>
                      <w:pPr>
                        <w:ind w:firstLine="720"/>
                        <w:jc w:val="both"/>
                        <w:rPr>
                          <w:color w:val="000000"/>
                        </w:rPr>
                      </w:pPr>
                      <w:sdt>
                        <w:sdtPr>
                          <w:alias w:val="Numeris"/>
                          <w:tag w:val="nr_d6cb96ba16194a22a7f2d35f2bd012d1"/>
                          <w:lock w:val="sdtLocked"/>
                          <w:richText/>
                        </w:sdtPr>
                        <w:sdtContent>
                          <w:r>
                            <w:rPr>
                              <w:szCs w:val="24"/>
                            </w:rPr>
                            <w:t>3</w:t>
                          </w:r>
                        </w:sdtContent>
                      </w:sdt>
                      <w:r>
                        <w:rPr>
                          <w:szCs w:val="24"/>
                        </w:rPr>
                        <w:t>. Už profesinės reabilitacijos paslaugų teikimo organizavimą atsako Socialinės apsaugos ir darbo ministerija. Šią funkciją ji įgyvendina pasitelkdama Užimtumo tarnybą prie Lietuvos Respublikos socialinės apsaugos ir darbo ministerijos ir kitas valstybės institucijas ir įstaigas.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c3a40ec7511e78a1adea6fe72f3c5">
                        <w:r w:rsidRPr="00532B9F">
                          <w:rPr>
                            <w:rFonts w:ascii="Times New Roman" w:eastAsia="MS Mincho" w:hAnsi="Times New Roman"/>
                            <w:sz w:val="20"/>
                            <w:i/>
                            <w:iCs/>
                            <w:color w:val="0000FF" w:themeColor="hyperlink"/>
                            <w:u w:val="single"/>
                          </w:rPr>
                          <w:t>XIII-952</w:t>
                        </w:r>
                      </w:fldSimple>
                      <w:r>
                        <w:rPr>
                          <w:rFonts w:ascii="Times New Roman" w:eastAsia="MS Mincho" w:hAnsi="Times New Roman"/>
                          <w:sz w:val="20"/>
                          <w:i/>
                          <w:iCs/>
                        </w:rPr>
                        <w:t>,
2017-12-21,
paskelbta TAR 2017-12-29, i. k. 2017-21663            </w:t>
                      </w:r>
                    </w:p>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4db01660c9884f94afab78d0e7186177"/>
                    <w:lock w:val="sdtLocked"/>
                    <w:richText/>
                  </w:sdtPr>
                  <w:sdtContent>
                    <w:p>
                      <w:pPr>
                        <w:ind w:firstLine="720"/>
                        <w:jc w:val="both"/>
                        <w:rPr>
                          <w:color w:val="000000"/>
                        </w:rPr>
                      </w:pPr>
                      <w:sdt>
                        <w:sdtPr>
                          <w:alias w:val="Numeris"/>
                          <w:tag w:val="nr_4db01660c9884f94afab78d0e7186177"/>
                          <w:lock w:val="sdtLocked"/>
                          <w:richText/>
                        </w:sdtPr>
                        <w:sdtContent>
                          <w:r>
                            <w:rPr>
                              <w:color w:val="000000"/>
                            </w:rPr>
                            <w:t>3</w:t>
                          </w:r>
                        </w:sdtContent>
                      </w:sdt>
                      <w:r>
                        <w:rPr>
                          <w:color w:val="000000"/>
                        </w:rPr>
                        <w:t xml:space="preserve">. Už objektų pritaikymą neįgaliųjų specialiesiems poreikiams atsako savivaldybių institucijos ir šio straipsnio 1 dalyje nurodytų objektų savininkai bei naudotojai. </w:t>
                      </w:r>
                      <w:r>
                        <w:t>Sprendimą pritaikyti daugiabučio namo bendrojo naudojimo objektus neįgaliųjų specialiesiems poreikiams priima butų ir kitų patalpų savininkai Lietuvos Respublikos civilinio kodekso nustatyta tvarka. Jeigu butų ir kitų patalpų savininkų susirinkime priimamas sprendimas nepritaikyti daugiabučio namo bendrojo naudojimo objektų neįgaliųjų specialiesiems poreikiams</w:t>
                      </w:r>
                      <w:r>
                        <w:rPr>
                          <w:i/>
                          <w:iCs/>
                        </w:rPr>
                        <w:t>,</w:t>
                      </w:r>
                      <w:r>
                        <w:t xml:space="preserve"> sprendimą</w:t>
                      </w:r>
                      <w:r>
                        <w:rPr>
                          <w:i/>
                        </w:rPr>
                        <w:t xml:space="preserve">, </w:t>
                      </w:r>
                      <w:r>
                        <w:t>ar pritaikyti daugiabučio namo bendrojo naudojimo objektus neįgaliųjų specialiesiems poreikiams, kai toks pritaikymas finansuojamas ne iš bendrojo naudojimo objektų savininkų lėšų, priima savivaldybės vykdomoji institucija, gavusi buto ir kitų patalpų savininko prašymą dėl būsto pritaikymo neįgaliajam, vadovaudamasi socialinės apsaugos ir darbo ministro nustatyta būsto pritaikymo neįgaliesiems tvarka. Sprendimą pritaikyti daugiabučio namo bendrojo naudojimo objektus neįgaliųjų specialiesiems poreikiams, kai toks pritaikymas finansuojamas ne iš bendrojo naudojimo objektų savininkų lėšų, priėmusi savivaldybės vykdomoji institucija užtikrina, kad daugiabučio namo bendrojo naudojimo objektų pritaikymas neįgaliųjų specialiesiems poreikiams turi būti atliktas nesumažinant kitų daugiabučio namo butų ir kitų patalpų savininkų nekilnojamojo turto vertės. Už daugiabučio namo bendrojo naudojimo objektų pritaikymą neįgaliųjų specialiesiems poreikiams, kai toks pritaikymas finansuojamas ne iš bendrojo naudojimo objektų savininkų lėšų, atsako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d98fa683f70b4fd39304fe649d50d77c"/>
                    <w:lock w:val="sdtLocked"/>
                    <w:richText/>
                  </w:sdtPr>
                  <w:sdtContent>
                    <w:p>
                      <w:pPr>
                        <w:ind w:firstLine="720"/>
                        <w:jc w:val="both"/>
                        <w:rPr>
                          <w:color w:val="000000"/>
                        </w:rPr>
                      </w:pPr>
                      <w:sdt>
                        <w:sdtPr>
                          <w:alias w:val="Numeris"/>
                          <w:tag w:val="nr_d98fa683f70b4fd39304fe649d50d77c"/>
                          <w:lock w:val="sdtLocked"/>
                          <w:richText/>
                        </w:sdtPr>
                        <w:sdtContent>
                          <w:r>
                            <w:rPr>
                              <w:color w:val="000000"/>
                              <w:szCs w:val="24"/>
                            </w:rPr>
                            <w:t>1</w:t>
                          </w:r>
                        </w:sdtContent>
                      </w:sdt>
                      <w:r>
                        <w:rPr>
                          <w:color w:val="000000"/>
                          <w:szCs w:val="24"/>
                        </w:rPr>
                        <w:t>. Neįgaliųjų pensijų, išmokų ir kompensacijų dydį, jų mokėjimo tvarką, kitas sąlygas nustato Socialinio draudimo pensijų, Valstybinių pensijų, Šalpos pensijų, Ligos ir motinystės socialinio draudimo, Tikslinių kompensacijų įstatymai, šis Įstatymas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44e199bdea2f4c5b9cd1cbbd75a947f2"/>
                <w:lock w:val="sdtLocked"/>
                <w:richText/>
              </w:sdtPr>
              <w:sdtContent>
                <w:p>
                  <w:pPr>
                    <w:suppressAutoHyphens/>
                    <w:ind w:firstLine="720"/>
                    <w:jc w:val="both"/>
                    <w:textAlignment w:val="baseline"/>
                    <w:rPr>
                      <w:rFonts w:eastAsia="Calibri"/>
                      <w:szCs w:val="24"/>
                    </w:rPr>
                  </w:pPr>
                  <w:sdt>
                    <w:sdtPr>
                      <w:alias w:val="Numeris"/>
                      <w:tag w:val="nr_44e199bdea2f4c5b9cd1cbbd75a947f2"/>
                      <w:lock w:val="sdtLocked"/>
                      <w:richText/>
                    </w:sdtPr>
                    <w:sdtContent>
                      <w:r>
                        <w:rPr>
                          <w:rFonts w:eastAsia="Calibri"/>
                          <w:b/>
                          <w:bCs/>
                          <w:szCs w:val="24"/>
                        </w:rPr>
                        <w:t>15</w:t>
                      </w:r>
                    </w:sdtContent>
                  </w:sdt>
                  <w:r>
                    <w:rPr>
                      <w:rFonts w:eastAsia="Calibri"/>
                      <w:b/>
                      <w:bCs/>
                      <w:szCs w:val="24"/>
                    </w:rPr>
                    <w:t xml:space="preserve"> straipsnis. </w:t>
                  </w:r>
                  <w:sdt>
                    <w:sdtPr>
                      <w:alias w:val="Pavadinimas"/>
                      <w:tag w:val="title_44e199bdea2f4c5b9cd1cbbd75a947f2"/>
                      <w:lock w:val="sdtLocked"/>
                      <w:richText/>
                    </w:sdtPr>
                    <w:sdtContent>
                      <w:r>
                        <w:rPr>
                          <w:rFonts w:eastAsia="Calibri"/>
                          <w:b/>
                          <w:bCs/>
                          <w:szCs w:val="24"/>
                        </w:rPr>
                        <w:t>Kultūrinė veikla ir sportas</w:t>
                      </w:r>
                    </w:sdtContent>
                  </w:sdt>
                </w:p>
                <w:sdt>
                  <w:sdtPr>
                    <w:alias w:val="15 str. 1 d."/>
                    <w:tag w:val="part_9622598518074f3899da69f65584700d"/>
                    <w:lock w:val="sdtLocked"/>
                    <w:richText/>
                  </w:sdtPr>
                  <w:sdtContent>
                    <w:p>
                      <w:pPr>
                        <w:suppressAutoHyphens/>
                        <w:ind w:firstLine="720"/>
                        <w:jc w:val="both"/>
                        <w:textAlignment w:val="baseline"/>
                        <w:rPr>
                          <w:rFonts w:eastAsia="Calibri"/>
                          <w:szCs w:val="24"/>
                        </w:rPr>
                      </w:pPr>
                      <w:sdt>
                        <w:sdtPr>
                          <w:alias w:val="Numeris"/>
                          <w:tag w:val="nr_9622598518074f3899da69f65584700d"/>
                          <w:lock w:val="sdtLocked"/>
                          <w:richText/>
                        </w:sdtPr>
                        <w:sdtContent>
                          <w:r>
                            <w:rPr>
                              <w:rFonts w:eastAsia="Calibri"/>
                              <w:szCs w:val="24"/>
                            </w:rPr>
                            <w:t>1</w:t>
                          </w:r>
                        </w:sdtContent>
                      </w:sdt>
                      <w:r>
                        <w:rPr>
                          <w:rFonts w:eastAsia="Calibri"/>
                          <w:szCs w:val="24"/>
                        </w:rPr>
                        <w:t>. Už neįgaliųjų integravimą į kultūrinę veiklą, poilsį ir lygių galimybių jiems dalyvauti šiose gyvenimo srityse kartu su kitais visuomenės nariais sudarymą atsako Lietuvos Respublikos Vyriausybė arba jos įgaliotos institucijos ir savivaldybių institucijos. Į šioje dalyje nurodytą veiklą įtraukiamos ir neįgaliųjų asociacijos bei kitos nevyriausybinės organizacijos. Lietuvos Respublikos Vyriausybė arba jos įgaliotos institucijos iš valstybės biudžeto lėšų, savivaldybių institucijos iš savivaldybių biudžetų lėšų remia neįgaliųjų asociacijų ir kitų nevyriausybinių organizacijų</w:t>
                      </w:r>
                      <w:r>
                        <w:rPr>
                          <w:rFonts w:eastAsia="Calibri"/>
                          <w:b/>
                          <w:szCs w:val="24"/>
                        </w:rPr>
                        <w:t xml:space="preserve"> </w:t>
                      </w:r>
                      <w:r>
                        <w:rPr>
                          <w:rFonts w:eastAsia="Calibri"/>
                          <w:szCs w:val="24"/>
                        </w:rPr>
                        <w:t>įgyvendinamas kultūros programas ar projektus ir kitas priemones, skirtas visiems atitinkamoje savivaldybės teritorijoje gyvenantiems neįgaliesiems.</w:t>
                      </w:r>
                    </w:p>
                  </w:sdtContent>
                </w:sdt>
                <w:sdt>
                  <w:sdtPr>
                    <w:alias w:val="15 str. 2 d."/>
                    <w:tag w:val="part_e140a487cf28481080a5dd65ab454d0e"/>
                    <w:lock w:val="sdtLocked"/>
                    <w:richText/>
                  </w:sdtPr>
                  <w:sdtContent>
                    <w:p>
                      <w:pPr>
                        <w:suppressAutoHyphens/>
                        <w:ind w:firstLine="720"/>
                        <w:jc w:val="both"/>
                        <w:textAlignment w:val="baseline"/>
                        <w:rPr>
                          <w:color w:val="000000"/>
                        </w:rPr>
                      </w:pPr>
                      <w:sdt>
                        <w:sdtPr>
                          <w:alias w:val="Numeris"/>
                          <w:tag w:val="nr_e140a487cf28481080a5dd65ab454d0e"/>
                          <w:lock w:val="sdtLocked"/>
                          <w:richText/>
                        </w:sdtPr>
                        <w:sdtContent>
                          <w:r>
                            <w:rPr>
                              <w:rFonts w:eastAsia="Calibri"/>
                              <w:szCs w:val="24"/>
                            </w:rPr>
                            <w:t>2</w:t>
                          </w:r>
                        </w:sdtContent>
                      </w:sdt>
                      <w:r>
                        <w:rPr>
                          <w:rFonts w:eastAsia="Calibri"/>
                          <w:szCs w:val="24"/>
                        </w:rPr>
                        <w:t>. Neįgaliųjų sporto sritį, valstybės ir savivaldybių biudžetų lėšų neįgaliųjų sporto programoms ar projektams skyrimą</w:t>
                      </w:r>
                      <w:r>
                        <w:rPr>
                          <w:rFonts w:eastAsia="Calibri"/>
                          <w:b/>
                          <w:szCs w:val="24"/>
                        </w:rPr>
                        <w:t xml:space="preserve"> </w:t>
                      </w:r>
                      <w:r>
                        <w:rPr>
                          <w:rFonts w:eastAsia="Calibri"/>
                          <w:szCs w:val="24"/>
                        </w:rPr>
                        <w:t>reglamentuoja Sporto įstatymas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ca2970dcd811e89a31865acf012092">
                    <w:r w:rsidRPr="00532B9F">
                      <w:rPr>
                        <w:rFonts w:ascii="Times New Roman" w:eastAsia="MS Mincho" w:hAnsi="Times New Roman"/>
                        <w:sz w:val="20"/>
                        <w:i/>
                        <w:iCs/>
                        <w:color w:val="0000FF" w:themeColor="hyperlink"/>
                        <w:u w:val="single"/>
                      </w:rPr>
                      <w:t>XIII-1553</w:t>
                    </w:r>
                  </w:fldSimple>
                  <w:r>
                    <w:rPr>
                      <w:rFonts w:ascii="Times New Roman" w:eastAsia="MS Mincho" w:hAnsi="Times New Roman"/>
                      <w:sz w:val="20"/>
                      <w:i/>
                      <w:iCs/>
                    </w:rPr>
                    <w:t>,
2018-10-18,
paskelbta TAR 2018-10-31, i. k. 2018-17468            </w:t>
                  </w:r>
                </w:p>
                <w:p/>
              </w:sdtContent>
            </w:sdt>
          </w:sdtContent>
        </w:sdt>
        <w:sdt>
          <w:sdtPr>
            <w:alias w:val="skirsnis"/>
            <w:tag w:val="part_dfd8644396254eee9fecfcc169161622"/>
            <w:lock w:val="sdtLocked"/>
            <w:richText/>
          </w:sdtPr>
          <w:sdtContent>
            <w:p>
              <w:pPr>
                <w:jc w:val="center"/>
                <w:rPr>
                  <w:b/>
                  <w:color w:val="000000"/>
                </w:rPr>
              </w:pPr>
              <w:sdt>
                <w:sdtPr>
                  <w:alias w:val="Numeris"/>
                  <w:tag w:val="nr_dfd8644396254eee9fecfcc169161622"/>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dfd8644396254eee9fecfcc169161622"/>
                  <w:lock w:val="sdtLocked"/>
                  <w:richText/>
                </w:sdtPr>
                <w:sdtContent>
                  <w:r>
                    <w:rPr>
                      <w:b/>
                      <w:color w:val="000000"/>
                    </w:rPr>
                    <w:t xml:space="preserve">NEĮGALIŲJŲ SOCIALINĖS INTEGRACIJOS POLITIKOS FORMAVIMAS IR ĮGYVENDINIMAS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
              <w:sdtPr>
                <w:alias w:val="16 str."/>
                <w:tag w:val="part_55b828b5627242e6b49e3da9f5870009"/>
                <w:lock w:val="sdtLocked"/>
                <w:richText/>
              </w:sdtPr>
              <w:sdtContent>
                <w:p>
                  <w:pPr>
                    <w:ind w:firstLine="720"/>
                    <w:jc w:val="both"/>
                    <w:rPr>
                      <w:color w:val="000000"/>
                    </w:rPr>
                  </w:pPr>
                  <w:sdt>
                    <w:sdtPr>
                      <w:alias w:val="Numeris"/>
                      <w:tag w:val="nr_55b828b5627242e6b49e3da9f5870009"/>
                      <w:lock w:val="sdtLocked"/>
                      <w:richText/>
                    </w:sdtPr>
                    <w:sdtContent>
                      <w:r>
                        <w:rPr>
                          <w:b/>
                          <w:bCs/>
                          <w:color w:val="000000"/>
                        </w:rPr>
                        <w:t>16</w:t>
                      </w:r>
                    </w:sdtContent>
                  </w:sdt>
                  <w:r>
                    <w:rPr>
                      <w:b/>
                      <w:bCs/>
                      <w:color w:val="000000"/>
                    </w:rPr>
                    <w:t xml:space="preserve"> straipsnis. </w:t>
                  </w:r>
                  <w:sdt>
                    <w:sdtPr>
                      <w:alias w:val="Pavadinimas"/>
                      <w:tag w:val="title_55b828b5627242e6b49e3da9f5870009"/>
                      <w:lock w:val="sdtLocked"/>
                      <w:richText/>
                    </w:sdtPr>
                    <w:sdtContent>
                      <w:r>
                        <w:rPr>
                          <w:b/>
                          <w:bCs/>
                          <w:color w:val="000000"/>
                        </w:rPr>
                        <w:t>Neįgaliųjų socialinės integracijos politikos valdymas</w:t>
                      </w:r>
                    </w:sdtContent>
                  </w:sdt>
                </w:p>
                <w:sdt>
                  <w:sdtPr>
                    <w:alias w:val="16 str. 1 d."/>
                    <w:tag w:val="part_5772c040d2a9419792d3ffe303b95f33"/>
                    <w:lock w:val="sdtLocked"/>
                    <w:richText/>
                  </w:sdtPr>
                  <w:sdtContent>
                    <w:p>
                      <w:pPr>
                        <w:ind w:firstLine="720"/>
                        <w:jc w:val="both"/>
                        <w:rPr>
                          <w:color w:val="000000"/>
                        </w:rPr>
                      </w:pPr>
                      <w:sdt>
                        <w:sdtPr>
                          <w:alias w:val="Numeris"/>
                          <w:tag w:val="nr_5772c040d2a9419792d3ffe303b95f33"/>
                          <w:lock w:val="sdtLocked"/>
                          <w:richText/>
                        </w:sdtPr>
                        <w:sdtContent>
                          <w:r>
                            <w:rPr>
                              <w:color w:val="000000"/>
                            </w:rPr>
                            <w:t>1</w:t>
                          </w:r>
                        </w:sdtContent>
                      </w:sdt>
                      <w:r>
                        <w:rPr>
                          <w:color w:val="000000"/>
                        </w:rPr>
                        <w:t>. Neįgaliųjų socialinės integracijos politikos valdymas apima neįgaliųjų socialinės integracijos politikos strateginių tikslų ir pažangos uždavinių nustatymą, priemonių ir projektų planavimą, administravimą, organizavimą, įgaliojimų ir atsakomybės paskirstymą ir priežiūrą.</w:t>
                      </w:r>
                    </w:p>
                  </w:sdtContent>
                </w:sdt>
                <w:sdt>
                  <w:sdtPr>
                    <w:alias w:val="16 str. 2 d."/>
                    <w:tag w:val="part_fe76dd27629e4f97bf745014dd040ad0"/>
                    <w:lock w:val="sdtLocked"/>
                    <w:richText/>
                  </w:sdtPr>
                  <w:sdtContent>
                    <w:p>
                      <w:pPr>
                        <w:widowControl w:val="0"/>
                        <w:ind w:firstLine="720"/>
                        <w:jc w:val="both"/>
                        <w:rPr>
                          <w:szCs w:val="24"/>
                        </w:rPr>
                      </w:pPr>
                      <w:sdt>
                        <w:sdtPr>
                          <w:alias w:val="Numeris"/>
                          <w:tag w:val="nr_fe76dd27629e4f97bf745014dd040ad0"/>
                          <w:lock w:val="sdtLocked"/>
                          <w:richText/>
                        </w:sdtPr>
                        <w:sdtContent>
                          <w:r>
                            <w:rPr>
                              <w:szCs w:val="24"/>
                            </w:rPr>
                            <w:t>2</w:t>
                          </w:r>
                        </w:sdtContent>
                      </w:sdt>
                      <w:r>
                        <w:rPr>
                          <w:szCs w:val="24"/>
                        </w:rPr>
                        <w:t>. Neįgaliųjų socialinės integracijos politiką formuoja ir įgyvendina:</w:t>
                      </w:r>
                    </w:p>
                    <w:sdt>
                      <w:sdtPr>
                        <w:alias w:val="16 str. 2 d. 1 p."/>
                        <w:tag w:val="part_667e3dd70cc244218bfb14d7a4e58cfb"/>
                        <w:lock w:val="sdtLocked"/>
                        <w:richText/>
                      </w:sdtPr>
                      <w:sdtContent>
                        <w:p>
                          <w:pPr>
                            <w:widowControl w:val="0"/>
                            <w:ind w:firstLine="720"/>
                            <w:jc w:val="both"/>
                            <w:rPr>
                              <w:szCs w:val="24"/>
                            </w:rPr>
                          </w:pPr>
                          <w:sdt>
                            <w:sdtPr>
                              <w:alias w:val="Numeris"/>
                              <w:tag w:val="nr_667e3dd70cc244218bfb14d7a4e58cfb"/>
                              <w:lock w:val="sdtLocked"/>
                              <w:richText/>
                            </w:sdtPr>
                            <w:sdtContent>
                              <w:r>
                                <w:rPr>
                                  <w:szCs w:val="24"/>
                                </w:rPr>
                                <w:t>1</w:t>
                              </w:r>
                            </w:sdtContent>
                          </w:sdt>
                          <w:r>
                            <w:rPr>
                              <w:szCs w:val="24"/>
                            </w:rPr>
                            <w:t>) Lietuvos Respublikos Vyriausybė nustato neįgaliųjų socialinės integracijos politikos strateginius tikslus ir (arba) pažangos uždavinius tvirtindama Nacionalinį pažangos planą ir pažangos uždavinius įgyvendinančias nacionalines plėtros programas, kuriose suplanuojamos priemonės šiems uždaviniams pasiekti;</w:t>
                          </w:r>
                        </w:p>
                      </w:sdtContent>
                    </w:sdt>
                    <w:sdt>
                      <w:sdtPr>
                        <w:alias w:val="16 str. 2 d. 2 p."/>
                        <w:tag w:val="part_22feaf1f7b304973ae9c0e39eaf09cd8"/>
                        <w:lock w:val="sdtLocked"/>
                        <w:richText/>
                      </w:sdtPr>
                      <w:sdtContent>
                        <w:p>
                          <w:pPr>
                            <w:widowControl w:val="0"/>
                            <w:ind w:firstLine="720"/>
                            <w:jc w:val="both"/>
                            <w:rPr>
                              <w:szCs w:val="24"/>
                            </w:rPr>
                          </w:pPr>
                          <w:sdt>
                            <w:sdtPr>
                              <w:alias w:val="Numeris"/>
                              <w:tag w:val="nr_22feaf1f7b304973ae9c0e39eaf09cd8"/>
                              <w:lock w:val="sdtLocked"/>
                              <w:richText/>
                            </w:sdtPr>
                            <w:sdtContent>
                              <w:r>
                                <w:rPr>
                                  <w:szCs w:val="24"/>
                                </w:rPr>
                                <w:t>2</w:t>
                              </w:r>
                            </w:sdtContent>
                          </w:sdt>
                          <w:r>
                            <w:rPr>
                              <w:szCs w:val="24"/>
                            </w:rPr>
                            <w:t>) Socialinės apsaugos ir darbo ministerija formuoja neįgaliųjų socialinės integracijos politiką, dalyvauja rengiant Nacionalinį pažangos planą dėl nacionalinės neįgaliųjų integracijos politikos strateginių tikslų ir (arba) pažangos uždavinių nustatymo, rengia nacionalines plėtros programas, kuriose suplanuoja pažangos uždavinių įgyvendinimo priemones, organizuoja, koordinuoja ir kontroliuoja jų įgyvendinimą;</w:t>
                          </w:r>
                        </w:p>
                      </w:sdtContent>
                    </w:sdt>
                    <w:sdt>
                      <w:sdtPr>
                        <w:alias w:val="16 str. 2 d. 3 p."/>
                        <w:tag w:val="part_72986b87f4d64916a706def87d44e32a"/>
                        <w:lock w:val="sdtLocked"/>
                        <w:richText/>
                      </w:sdtPr>
                      <w:sdtContent>
                        <w:p>
                          <w:pPr>
                            <w:widowControl w:val="0"/>
                            <w:ind w:firstLine="720"/>
                            <w:jc w:val="both"/>
                            <w:rPr>
                              <w:szCs w:val="24"/>
                            </w:rPr>
                          </w:pPr>
                          <w:sdt>
                            <w:sdtPr>
                              <w:alias w:val="Numeris"/>
                              <w:tag w:val="nr_72986b87f4d64916a706def87d44e32a"/>
                              <w:lock w:val="sdtLocked"/>
                              <w:richText/>
                            </w:sdtPr>
                            <w:sdtContent>
                              <w:r>
                                <w:rPr>
                                  <w:szCs w:val="24"/>
                                </w:rPr>
                                <w:t>3</w:t>
                              </w:r>
                            </w:sdtContent>
                          </w:sdt>
                          <w:r>
                            <w:rPr>
                              <w:szCs w:val="24"/>
                            </w:rPr>
                            <w:t>) ministerijos pagal kompetenciją dalyvauja formuojant neįgaliųjų socialinės integracijos politiką, organizuoja, koordinuoja ir kontroliuoja jos įgyvendinimą;</w:t>
                          </w:r>
                        </w:p>
                      </w:sdtContent>
                    </w:sdt>
                    <w:sdt>
                      <w:sdtPr>
                        <w:alias w:val="16 str. 2 d. 4 p."/>
                        <w:tag w:val="part_9e273d2c77d04e2f94ae062a423057dc"/>
                        <w:lock w:val="sdtLocked"/>
                        <w:richText/>
                      </w:sdtPr>
                      <w:sdtContent>
                        <w:p>
                          <w:pPr>
                            <w:widowControl w:val="0"/>
                            <w:ind w:firstLine="720"/>
                            <w:jc w:val="both"/>
                            <w:rPr>
                              <w:szCs w:val="24"/>
                            </w:rPr>
                          </w:pPr>
                          <w:sdt>
                            <w:sdtPr>
                              <w:alias w:val="Numeris"/>
                              <w:tag w:val="nr_9e273d2c77d04e2f94ae062a423057dc"/>
                              <w:lock w:val="sdtLocked"/>
                              <w:richText/>
                            </w:sdtPr>
                            <w:sdtContent>
                              <w:r>
                                <w:rPr>
                                  <w:szCs w:val="24"/>
                                </w:rPr>
                                <w:t>4</w:t>
                              </w:r>
                            </w:sdtContent>
                          </w:sdt>
                          <w:r>
                            <w:rPr>
                              <w:szCs w:val="24"/>
                            </w:rPr>
                            <w:t>) Neįgaliųjų reikalų departamentas prie Socialinės apsaugos ir darbo ministerijos (toliau – Neįgaliųjų reikalų departamentas), įtraukdamas neįgaliųjų asociacijas,</w:t>
                          </w:r>
                          <w:r>
                            <w:rPr>
                              <w:b/>
                              <w:szCs w:val="24"/>
                            </w:rPr>
                            <w:t xml:space="preserve"> </w:t>
                          </w:r>
                          <w:r>
                            <w:rPr>
                              <w:szCs w:val="24"/>
                            </w:rPr>
                            <w:t>pagal kompetenciją organizuoja neįgaliųjų socialinės integracijos politikos įgyvendinimą</w:t>
                          </w:r>
                          <w:r>
                            <w:rPr>
                              <w:b/>
                              <w:szCs w:val="24"/>
                            </w:rPr>
                            <w:t xml:space="preserve"> </w:t>
                          </w:r>
                          <w:r>
                            <w:rPr>
                              <w:szCs w:val="24"/>
                            </w:rPr>
                            <w:t xml:space="preserve">ir koordinuoja neįgaliųjų socialinės integracijos politikos įgyvendinimo priemonių ir projektų įgyvendinimą, organizuoja neįgaliųjų socialinės integracijos veiklos rezultatų stebėseną, </w:t>
                          </w:r>
                          <w:r>
                            <w:rPr>
                              <w:color w:val="000000"/>
                            </w:rPr>
                            <w:t>dalyvauja rengiant</w:t>
                          </w:r>
                          <w:r>
                            <w:t xml:space="preserve"> Jungtinių Tautų neįgaliųjų teisių konvencijos įgyvendinimo stebėsenos ataskaitas; </w:t>
                          </w:r>
                        </w:p>
                      </w:sdtContent>
                    </w:sdt>
                    <w:sdt>
                      <w:sdtPr>
                        <w:alias w:val="16 str. 2 d. 5 p."/>
                        <w:tag w:val="part_b626966abb26498fa82e51f569dda3d1"/>
                        <w:lock w:val="sdtLocked"/>
                        <w:richText/>
                      </w:sdtPr>
                      <w:sdtContent>
                        <w:p>
                          <w:pPr>
                            <w:ind w:firstLine="720"/>
                            <w:jc w:val="both"/>
                            <w:rPr>
                              <w:szCs w:val="24"/>
                            </w:rPr>
                          </w:pPr>
                          <w:sdt>
                            <w:sdtPr>
                              <w:alias w:val="Numeris"/>
                              <w:tag w:val="nr_b626966abb26498fa82e51f569dda3d1"/>
                              <w:lock w:val="sdtLocked"/>
                              <w:richText/>
                            </w:sdtPr>
                            <w:sdtContent>
                              <w:r>
                                <w:rPr>
                                  <w:bCs/>
                                  <w:szCs w:val="24"/>
                                </w:rPr>
                                <w:t>5</w:t>
                              </w:r>
                            </w:sdtContent>
                          </w:sdt>
                          <w:r>
                            <w:rPr>
                              <w:bCs/>
                              <w:szCs w:val="24"/>
                            </w:rPr>
                            <w:t>) Neįgalumo ir darbingumo nustatymo tarnyba prie Socialinės apsaugos ir darbo ministerijos (toliau – Tarnyba) pagal kompetenciją dalyvauja formuojant ir įgyvendinant neįgaliųjų socialinės integracijos politiką dėl neįgalumo lygio, darbingumo lygio, profesinės reabilitacijos paslaugų poreikio, specialiųjų poreikių ir specialiųjų poreikių lygio nustatymo, neįgaliojo aprūpintojo skyrimo;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16 str. 2 d. 6 p."/>
                        <w:tag w:val="part_fd4b86b2fdf045e2978f3b152fe64bcb"/>
                        <w:lock w:val="sdtLocked"/>
                        <w:richText/>
                      </w:sdtPr>
                      <w:sdtContent>
                        <w:p>
                          <w:pPr>
                            <w:ind w:firstLine="720"/>
                            <w:jc w:val="both"/>
                            <w:rPr>
                              <w:szCs w:val="24"/>
                            </w:rPr>
                          </w:pPr>
                          <w:sdt>
                            <w:sdtPr>
                              <w:alias w:val="Numeris"/>
                              <w:tag w:val="nr_fd4b86b2fdf045e2978f3b152fe64bcb"/>
                              <w:lock w:val="sdtLocked"/>
                              <w:richText/>
                            </w:sdtPr>
                            <w:sdtContent>
                              <w:r>
                                <w:rPr>
                                  <w:szCs w:val="24"/>
                                </w:rPr>
                                <w:t>6</w:t>
                              </w:r>
                            </w:sdtContent>
                          </w:sdt>
                          <w:r>
                            <w:rPr>
                              <w:szCs w:val="24"/>
                            </w:rPr>
                            <w:t>) savivaldybės vykdo neįgaliųjų socialinės integracijos, neįgaliųjų specialiųjų poreikių tenkinimo vertinant asmens savarankiškumą kasdienėje veikloje ir teikiant asmeninę pagalbą, bendrąsias ir specialiąsias socialines paslaugas, sąlygų neįgaliesiems integruotis į bendruomenę sudarymo ir bendradarbiavimo su neįgaliųjų asociacijomis priemones ir projektus ir planuoja juos</w:t>
                          </w:r>
                          <w:r>
                            <w:rPr>
                              <w:i/>
                              <w:szCs w:val="24"/>
                            </w:rPr>
                            <w:t xml:space="preserve"> </w:t>
                          </w:r>
                          <w:r>
                            <w:rPr>
                              <w:szCs w:val="24"/>
                            </w:rPr>
                            <w:t>savivaldybės planavimo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16 str. 2 d. 7 p."/>
                        <w:tag w:val="part_111ddb94bc4c4a99bcb1f8dd9cb9e9a9"/>
                        <w:lock w:val="sdtLocked"/>
                        <w:richText/>
                      </w:sdtPr>
                      <w:sdtContent>
                        <w:p>
                          <w:pPr>
                            <w:ind w:firstLine="720"/>
                            <w:jc w:val="both"/>
                            <w:rPr>
                              <w:b/>
                              <w:color w:val="000000"/>
                            </w:rPr>
                          </w:pPr>
                          <w:sdt>
                            <w:sdtPr>
                              <w:alias w:val="Numeris"/>
                              <w:tag w:val="nr_111ddb94bc4c4a99bcb1f8dd9cb9e9a9"/>
                              <w:lock w:val="sdtLocked"/>
                              <w:richText/>
                            </w:sdtPr>
                            <w:sdtContent>
                              <w:r>
                                <w:t>7</w:t>
                              </w:r>
                            </w:sdtContent>
                          </w:sdt>
                          <w:r>
                            <w:t xml:space="preserve">) neįgaliųjų asociacijos atstovauja neįgaliųjų interesams, padeda įgyvendinti neįgaliųjų socialinės integracijos priemones ir projektus: organizuoja socialinės reabilitacijos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e8a80c1bd11ea9815f635b9c0dcef">
                    <w:r w:rsidRPr="00532B9F">
                      <w:rPr>
                        <w:rFonts w:ascii="Times New Roman" w:eastAsia="MS Mincho" w:hAnsi="Times New Roman"/>
                        <w:sz w:val="20"/>
                        <w:i/>
                        <w:iCs/>
                        <w:color w:val="0000FF" w:themeColor="hyperlink"/>
                        <w:u w:val="single"/>
                      </w:rPr>
                      <w:t>XIII-3119</w:t>
                    </w:r>
                  </w:fldSimple>
                  <w:r>
                    <w:rPr>
                      <w:rFonts w:ascii="Times New Roman" w:eastAsia="MS Mincho" w:hAnsi="Times New Roman"/>
                      <w:sz w:val="20"/>
                      <w:i/>
                      <w:iCs/>
                    </w:rPr>
                    <w:t>,
2020-06-25,
paskelbta TAR 2020-07-09, i. k. 2020-15356            </w:t>
                  </w:r>
                </w:p>
                <w:p/>
              </w:sdtContent>
            </w:sdt>
            <w:sdt>
              <w:sdtPr>
                <w:alias w:val="17 str."/>
                <w:tag w:val="part_3e73ff3da50c4b10b3716d3ef5b24b8e"/>
                <w:lock w:val="sdtLocked"/>
                <w:richText/>
              </w:sdtPr>
              <w:sdtContent>
                <w:p>
                  <w:pPr>
                    <w:widowControl w:val="0"/>
                    <w:ind w:firstLine="720"/>
                    <w:jc w:val="both"/>
                    <w:rPr>
                      <w:b/>
                      <w:szCs w:val="24"/>
                    </w:rPr>
                  </w:pPr>
                  <w:sdt>
                    <w:sdtPr>
                      <w:alias w:val="Numeris"/>
                      <w:tag w:val="nr_3e73ff3da50c4b10b3716d3ef5b24b8e"/>
                      <w:lock w:val="sdtLocked"/>
                      <w:richText/>
                    </w:sdtPr>
                    <w:sdtContent>
                      <w:r>
                        <w:rPr>
                          <w:b/>
                          <w:bCs/>
                          <w:szCs w:val="24"/>
                        </w:rPr>
                        <w:t>17</w:t>
                      </w:r>
                    </w:sdtContent>
                  </w:sdt>
                  <w:r>
                    <w:rPr>
                      <w:b/>
                      <w:bCs/>
                      <w:szCs w:val="24"/>
                    </w:rPr>
                    <w:t xml:space="preserve"> straipsnis. </w:t>
                  </w:r>
                  <w:sdt>
                    <w:sdtPr>
                      <w:alias w:val="Pavadinimas"/>
                      <w:tag w:val="title_3e73ff3da50c4b10b3716d3ef5b24b8e"/>
                      <w:lock w:val="sdtLocked"/>
                      <w:richText/>
                    </w:sdtPr>
                    <w:sdtContent>
                      <w:r>
                        <w:rPr>
                          <w:b/>
                          <w:bCs/>
                          <w:szCs w:val="24"/>
                        </w:rPr>
                        <w:t xml:space="preserve">Neįgaliųjų reikalų taryba </w:t>
                      </w:r>
                    </w:sdtContent>
                  </w:sdt>
                </w:p>
                <w:sdt>
                  <w:sdtPr>
                    <w:alias w:val="17 str. 1 d."/>
                    <w:tag w:val="part_5c0bb3bcd6144ca6b91da02a6d61da25"/>
                    <w:lock w:val="sdtLocked"/>
                    <w:richText/>
                  </w:sdtPr>
                  <w:sdtContent>
                    <w:p>
                      <w:pPr>
                        <w:widowControl w:val="0"/>
                        <w:ind w:firstLine="720"/>
                        <w:jc w:val="both"/>
                        <w:rPr>
                          <w:szCs w:val="24"/>
                        </w:rPr>
                      </w:pPr>
                      <w:sdt>
                        <w:sdtPr>
                          <w:alias w:val="Numeris"/>
                          <w:tag w:val="nr_5c0bb3bcd6144ca6b91da02a6d61da25"/>
                          <w:lock w:val="sdtLocked"/>
                          <w:richText/>
                        </w:sdtPr>
                        <w:sdtContent>
                          <w:r>
                            <w:rPr>
                              <w:szCs w:val="24"/>
                            </w:rPr>
                            <w:t>1</w:t>
                          </w:r>
                        </w:sdtContent>
                      </w:sdt>
                      <w:r>
                        <w:rPr>
                          <w:szCs w:val="24"/>
                        </w:rPr>
                        <w:t xml:space="preserve">. Neįgaliųjų reikalų taryba yra visuomeninė patariamoji institucija, sudaroma iš valstybės institucijų, neįgaliųjų asociacijų, savivaldybių, akademinės bendruomenės atstovų. Neįgaliųjų reikalų tarybos sudarymo tvarką ir nuostatus tvirtina Lietuvos Respublikos Vyriausybė. Neįgaliųjų reikalų tarybos sudėtį tvirtina socialinės apsaugos ir darbo ministras. </w:t>
                      </w:r>
                    </w:p>
                  </w:sdtContent>
                </w:sdt>
                <w:sdt>
                  <w:sdtPr>
                    <w:alias w:val="17 str. 2 d."/>
                    <w:tag w:val="part_45d2cb7085044676b67bad171b222047"/>
                    <w:lock w:val="sdtLocked"/>
                    <w:richText/>
                  </w:sdtPr>
                  <w:sdtContent>
                    <w:p>
                      <w:pPr>
                        <w:widowControl w:val="0"/>
                        <w:ind w:firstLine="720"/>
                        <w:jc w:val="both"/>
                        <w:rPr>
                          <w:color w:val="000000"/>
                        </w:rPr>
                      </w:pPr>
                      <w:sdt>
                        <w:sdtPr>
                          <w:alias w:val="Numeris"/>
                          <w:tag w:val="nr_45d2cb7085044676b67bad171b222047"/>
                          <w:lock w:val="sdtLocked"/>
                          <w:richText/>
                        </w:sdtPr>
                        <w:sdtContent>
                          <w:r>
                            <w:rPr>
                              <w:szCs w:val="24"/>
                            </w:rPr>
                            <w:t>2</w:t>
                          </w:r>
                        </w:sdtContent>
                      </w:sdt>
                      <w:r>
                        <w:rPr>
                          <w:szCs w:val="24"/>
                        </w:rPr>
                        <w:t>. Neįgaliųjų reikalų taryba nagrinėja neįgaliųjų socialinės integracijos klausimus ir teikia pasiūlymus Lietuvos Respublikos Vyriausybei, ministerijoms, kitoms valstybės ir savivaldybių institucijoms ir įstaigoms dėl neįgaliųjų socialinės integracijos politikos, jos įgyvendinimo, neįgaliųjų visuomeninius santykius reglamentuojančių teisės aktų projektų ir Jungtinių Tautų neįgaliųjų teisių konvencijos ir jos Fakultatyvaus protokolo įgyvendinimo stebėsenos ataskaitų.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skirsnis"/>
            <w:tag w:val="part_b7ec02463849420aae3a01bd2407b2f8"/>
            <w:lock w:val="sdtLocked"/>
            <w:richText/>
          </w:sdtPr>
          <w:sdtContent>
            <w:p>
              <w:pPr>
                <w:jc w:val="center"/>
                <w:rPr>
                  <w:b/>
                  <w:color w:val="000000"/>
                </w:rPr>
              </w:pPr>
              <w:sdt>
                <w:sdtPr>
                  <w:alias w:val="Numeris"/>
                  <w:tag w:val="nr_b7ec02463849420aae3a01bd2407b2f8"/>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b7ec02463849420aae3a01bd2407b2f8"/>
                  <w:lock w:val="sdtLocked"/>
                  <w:richText/>
                </w:sdtPr>
                <w:sdtContent>
                  <w:r>
                    <w:rPr>
                      <w:b/>
                      <w:color w:val="000000"/>
                    </w:rPr>
                    <w:t>NEĮGALUMO LYGIO, DARBINGUMO LYGIO, SPECIALIŲJŲ POREIKIŲ LYGIO, SPECIALIOJO NUOLATINĖS SLAUGOS POREIKIO, SPECIALIOJO NUOLATINĖS PRIEŽIŪROS (PAGALBOS) POREIKIO, SPECIALIOJO LENGVOJO AUTOMOBILIO ĮSIGIJIMO IR JO TECHNINIO PRITAIKYMO IŠLAIDŲ KOMPENSACIJOS POREIKIO NUSTATYMAS, NEĮGALIOJO APRŪPINTOJO SKYRIMAS, PROFESINĖS REABILITACIJOS PASLAUGŲ TEIKIMAS, PROFESINĖS REABILITACIJOS IŠMOKA IR GINČŲ SPRENDIMAS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
              <w:sdtPr>
                <w:alias w:val="18 str."/>
                <w:tag w:val="part_57b3b769df1549c4897b14fe5b95cda1"/>
                <w:lock w:val="sdtLocked"/>
                <w:richText/>
              </w:sdtPr>
              <w:sdtContent>
                <w:p>
                  <w:pPr>
                    <w:ind w:left="2268" w:hanging="1548"/>
                    <w:jc w:val="both"/>
                    <w:rPr>
                      <w:b/>
                      <w:strike/>
                      <w:szCs w:val="24"/>
                      <w:lang w:eastAsia="lt-LT"/>
                    </w:rPr>
                  </w:pPr>
                  <w:sdt>
                    <w:sdtPr>
                      <w:alias w:val="Numeris"/>
                      <w:tag w:val="nr_57b3b769df1549c4897b14fe5b95cda1"/>
                      <w:lock w:val="sdtLocked"/>
                      <w:richText/>
                    </w:sdtPr>
                    <w:sdtContent>
                      <w:r>
                        <w:rPr>
                          <w:b/>
                          <w:szCs w:val="24"/>
                          <w:lang w:eastAsia="lt-LT"/>
                        </w:rPr>
                        <w:t>18</w:t>
                      </w:r>
                    </w:sdtContent>
                  </w:sdt>
                  <w:r>
                    <w:rPr>
                      <w:b/>
                      <w:szCs w:val="24"/>
                      <w:lang w:eastAsia="lt-LT"/>
                    </w:rPr>
                    <w:t xml:space="preserve"> straipsnis. </w:t>
                  </w:r>
                  <w:sdt>
                    <w:sdtPr>
                      <w:alias w:val="Pavadinimas"/>
                      <w:tag w:val="title_57b3b769df1549c4897b14fe5b95cda1"/>
                      <w:lock w:val="sdtLocked"/>
                      <w:richText/>
                    </w:sdtPr>
                    <w:sdtContent>
                      <w:r>
                        <w:rPr>
                          <w:b/>
                          <w:szCs w:val="24"/>
                          <w:lang w:eastAsia="lt-LT"/>
                        </w:rPr>
                        <w:t>Neįgalumo lygį, darbingumo lygį, specialiųjų poreikių lygį, specialųjį nuolatinės slaugos poreikį, specialųjį nuolatinės priežiūros (pagalbos) poreikį, specialųjį lengvojo automobilio įsigijimo ir jo techninio pritaikymo išlaidų kompensacijos poreikį</w:t>
                      </w:r>
                      <w:r>
                        <w:rPr>
                          <w:szCs w:val="24"/>
                          <w:lang w:eastAsia="lt-LT"/>
                        </w:rPr>
                        <w:t xml:space="preserve"> </w:t>
                      </w:r>
                      <w:r>
                        <w:rPr>
                          <w:b/>
                          <w:szCs w:val="24"/>
                          <w:lang w:eastAsia="lt-LT"/>
                        </w:rPr>
                        <w:t>nustatanti įstaiga</w:t>
                      </w:r>
                    </w:sdtContent>
                  </w:sdt>
                </w:p>
                <w:sdt>
                  <w:sdtPr>
                    <w:alias w:val="18 str. 1 d."/>
                    <w:tag w:val="part_1d0ae78611e14112954c95fd71463a33"/>
                    <w:lock w:val="sdtLocked"/>
                    <w:richText/>
                  </w:sdtPr>
                  <w:sdtContent>
                    <w:p>
                      <w:pPr>
                        <w:ind w:firstLine="720"/>
                        <w:jc w:val="both"/>
                        <w:rPr>
                          <w:szCs w:val="24"/>
                          <w:lang w:eastAsia="lt-LT"/>
                        </w:rPr>
                      </w:pPr>
                      <w:sdt>
                        <w:sdtPr>
                          <w:alias w:val="Numeris"/>
                          <w:tag w:val="nr_1d0ae78611e14112954c95fd71463a33"/>
                          <w:lock w:val="sdtLocked"/>
                          <w:richText/>
                        </w:sdtPr>
                        <w:sdtContent>
                          <w:r>
                            <w:rPr>
                              <w:szCs w:val="24"/>
                              <w:lang w:eastAsia="lt-LT"/>
                            </w:rPr>
                            <w:t>1</w:t>
                          </w:r>
                        </w:sdtContent>
                      </w:sdt>
                      <w:r>
                        <w:rPr>
                          <w:szCs w:val="24"/>
                          <w:lang w:eastAsia="lt-LT"/>
                        </w:rPr>
                        <w:t>. Neįgalumo lygį, darbingumo lygį, specialiųjų poreikių lygį, specialųjį nuolatinės slaugos poreikį, specialųjį nuolatinės priežiūros (pagalbos) poreikį, specialųjį lengvojo automobilio įsigijimo ir jo techninio pritaikymo išlaidų kompensacijos poreikį nustato Tarnyba.</w:t>
                      </w:r>
                    </w:p>
                  </w:sdtContent>
                </w:sdt>
                <w:sdt>
                  <w:sdtPr>
                    <w:alias w:val="18 str. 2 d."/>
                    <w:tag w:val="part_6fcfbbf32f8c4e078d2e6912de1917f7"/>
                    <w:lock w:val="sdtLocked"/>
                    <w:richText/>
                  </w:sdtPr>
                  <w:sdtContent>
                    <w:p>
                      <w:pPr>
                        <w:ind w:firstLine="720"/>
                        <w:jc w:val="both"/>
                        <w:rPr>
                          <w:szCs w:val="24"/>
                          <w:lang w:eastAsia="lt-LT"/>
                        </w:rPr>
                      </w:pPr>
                      <w:sdt>
                        <w:sdtPr>
                          <w:alias w:val="Numeris"/>
                          <w:tag w:val="nr_6fcfbbf32f8c4e078d2e6912de1917f7"/>
                          <w:lock w:val="sdtLocked"/>
                          <w:richText/>
                        </w:sdtPr>
                        <w:sdtContent>
                          <w:r>
                            <w:rPr>
                              <w:szCs w:val="24"/>
                              <w:lang w:eastAsia="lt-LT"/>
                            </w:rPr>
                            <w:t>2</w:t>
                          </w:r>
                        </w:sdtContent>
                      </w:sdt>
                      <w:r>
                        <w:rPr>
                          <w:szCs w:val="24"/>
                          <w:lang w:eastAsia="lt-LT"/>
                        </w:rPr>
                        <w:t xml:space="preserve">. Tarnybos direktorius ar jo įgaliotas asmuo priima sprendimus dėl: </w:t>
                      </w:r>
                    </w:p>
                    <w:sdt>
                      <w:sdtPr>
                        <w:alias w:val="18 str. 2 d. 1 p."/>
                        <w:tag w:val="part_497b0989dfc94b66b59dba816bb9c8ce"/>
                        <w:lock w:val="sdtLocked"/>
                        <w:richText/>
                      </w:sdtPr>
                      <w:sdtContent>
                        <w:p>
                          <w:pPr>
                            <w:ind w:firstLine="720"/>
                            <w:jc w:val="both"/>
                            <w:rPr>
                              <w:szCs w:val="24"/>
                              <w:lang w:eastAsia="lt-LT"/>
                            </w:rPr>
                          </w:pPr>
                          <w:sdt>
                            <w:sdtPr>
                              <w:alias w:val="Numeris"/>
                              <w:tag w:val="nr_497b0989dfc94b66b59dba816bb9c8ce"/>
                              <w:lock w:val="sdtLocked"/>
                              <w:richText/>
                            </w:sdtPr>
                            <w:sdtContent>
                              <w:r>
                                <w:rPr>
                                  <w:szCs w:val="24"/>
                                  <w:lang w:eastAsia="lt-LT"/>
                                </w:rPr>
                                <w:t>1</w:t>
                              </w:r>
                            </w:sdtContent>
                          </w:sdt>
                          <w:r>
                            <w:rPr>
                              <w:szCs w:val="24"/>
                              <w:lang w:eastAsia="lt-LT"/>
                            </w:rPr>
                            <w:t xml:space="preserve">) neįgalumo lygio, jo atsiradimo laiko, termino; </w:t>
                          </w:r>
                        </w:p>
                      </w:sdtContent>
                    </w:sdt>
                    <w:sdt>
                      <w:sdtPr>
                        <w:alias w:val="18 str. 2 d. 2 p."/>
                        <w:tag w:val="part_d8931b9e52254957a63479ddb501a9cb"/>
                        <w:lock w:val="sdtLocked"/>
                        <w:richText/>
                      </w:sdtPr>
                      <w:sdtContent>
                        <w:p>
                          <w:pPr>
                            <w:ind w:firstLine="720"/>
                            <w:jc w:val="both"/>
                            <w:rPr>
                              <w:szCs w:val="24"/>
                              <w:lang w:eastAsia="lt-LT"/>
                            </w:rPr>
                          </w:pPr>
                          <w:sdt>
                            <w:sdtPr>
                              <w:alias w:val="Numeris"/>
                              <w:tag w:val="nr_d8931b9e52254957a63479ddb501a9cb"/>
                              <w:lock w:val="sdtLocked"/>
                              <w:richText/>
                            </w:sdtPr>
                            <w:sdtContent>
                              <w:r>
                                <w:rPr>
                                  <w:szCs w:val="24"/>
                                  <w:lang w:eastAsia="lt-LT"/>
                                </w:rPr>
                                <w:t>2</w:t>
                              </w:r>
                            </w:sdtContent>
                          </w:sdt>
                          <w:r>
                            <w:rPr>
                              <w:szCs w:val="24"/>
                              <w:lang w:eastAsia="lt-LT"/>
                            </w:rPr>
                            <w:t xml:space="preserve">) darbingumo lygio, jo priežasties, atsiradimo laiko, termino; </w:t>
                          </w:r>
                        </w:p>
                      </w:sdtContent>
                    </w:sdt>
                    <w:sdt>
                      <w:sdtPr>
                        <w:alias w:val="18 str. 2 d. 3 p."/>
                        <w:tag w:val="part_a6e7e9c1cd184c4ab7570fd12ac388cd"/>
                        <w:lock w:val="sdtLocked"/>
                        <w:richText/>
                      </w:sdtPr>
                      <w:sdtContent>
                        <w:p>
                          <w:pPr>
                            <w:ind w:firstLine="720"/>
                            <w:jc w:val="both"/>
                            <w:rPr>
                              <w:szCs w:val="24"/>
                              <w:lang w:eastAsia="lt-LT"/>
                            </w:rPr>
                          </w:pPr>
                          <w:sdt>
                            <w:sdtPr>
                              <w:alias w:val="Numeris"/>
                              <w:tag w:val="nr_a6e7e9c1cd184c4ab7570fd12ac388cd"/>
                              <w:lock w:val="sdtLocked"/>
                              <w:richText/>
                            </w:sdtPr>
                            <w:sdtContent>
                              <w:r>
                                <w:rPr>
                                  <w:szCs w:val="24"/>
                                  <w:lang w:eastAsia="lt-LT"/>
                                </w:rPr>
                                <w:t>3</w:t>
                              </w:r>
                            </w:sdtContent>
                          </w:sdt>
                          <w:r>
                            <w:rPr>
                              <w:szCs w:val="24"/>
                              <w:lang w:eastAsia="lt-LT"/>
                            </w:rPr>
                            <w:t>) profesinės reabilitacijos paslaugų poreikio asmeniui iki 18 metų, kuris yra (buvo) draudžiamas valstybiniu socialiniu draudimu, ir asmeniui, vyresniam kaip 18 metų;</w:t>
                          </w:r>
                        </w:p>
                      </w:sdtContent>
                    </w:sdt>
                    <w:sdt>
                      <w:sdtPr>
                        <w:alias w:val="18 str. 2 d. 4 p."/>
                        <w:tag w:val="part_11a340abc30f47eba867d2819e19915a"/>
                        <w:lock w:val="sdtLocked"/>
                        <w:richText/>
                      </w:sdtPr>
                      <w:sdtContent>
                        <w:p>
                          <w:pPr>
                            <w:ind w:firstLine="720"/>
                            <w:jc w:val="both"/>
                            <w:rPr>
                              <w:szCs w:val="24"/>
                              <w:lang w:eastAsia="lt-LT"/>
                            </w:rPr>
                          </w:pPr>
                          <w:sdt>
                            <w:sdtPr>
                              <w:alias w:val="Numeris"/>
                              <w:tag w:val="nr_11a340abc30f47eba867d2819e19915a"/>
                              <w:lock w:val="sdtLocked"/>
                              <w:richText/>
                            </w:sdtPr>
                            <w:sdtContent>
                              <w:r>
                                <w:rPr>
                                  <w:szCs w:val="24"/>
                                  <w:lang w:eastAsia="lt-LT"/>
                                </w:rPr>
                                <w:t>4</w:t>
                              </w:r>
                            </w:sdtContent>
                          </w:sdt>
                          <w:r>
                            <w:rPr>
                              <w:szCs w:val="24"/>
                              <w:lang w:eastAsia="lt-LT"/>
                            </w:rPr>
                            <w:t>) neįgaliojo darbo pobūdžio ir sąlygų;</w:t>
                          </w:r>
                        </w:p>
                      </w:sdtContent>
                    </w:sdt>
                    <w:sdt>
                      <w:sdtPr>
                        <w:alias w:val="18 str. 2 d. 5 p."/>
                        <w:tag w:val="part_beb790988aef4986bf950e430858d091"/>
                        <w:lock w:val="sdtLocked"/>
                        <w:richText/>
                      </w:sdtPr>
                      <w:sdtContent>
                        <w:p>
                          <w:pPr>
                            <w:ind w:firstLine="720"/>
                            <w:jc w:val="both"/>
                            <w:rPr>
                              <w:szCs w:val="24"/>
                              <w:lang w:eastAsia="lt-LT"/>
                            </w:rPr>
                          </w:pPr>
                          <w:sdt>
                            <w:sdtPr>
                              <w:alias w:val="Numeris"/>
                              <w:tag w:val="nr_beb790988aef4986bf950e430858d091"/>
                              <w:lock w:val="sdtLocked"/>
                              <w:richText/>
                            </w:sdtPr>
                            <w:sdtContent>
                              <w:r>
                                <w:rPr>
                                  <w:szCs w:val="24"/>
                                  <w:lang w:eastAsia="lt-LT"/>
                                </w:rPr>
                                <w:t>5</w:t>
                              </w:r>
                            </w:sdtContent>
                          </w:sdt>
                          <w:r>
                            <w:rPr>
                              <w:szCs w:val="24"/>
                              <w:lang w:eastAsia="lt-LT"/>
                            </w:rPr>
                            <w:t>) specialiojo nuolatinės slaugos poreikio, specialiojo nuolatinės priežiūros (pagalbos) poreikio, specialiojo lengvojo automobilio įsigijimo ir jo techninio pritaikymo išlaidų kompensacijos poreikio ir šių poreikių terminų nustatymo;</w:t>
                          </w:r>
                        </w:p>
                      </w:sdtContent>
                    </w:sdt>
                    <w:sdt>
                      <w:sdtPr>
                        <w:alias w:val="18 str. 2 d. 6 p."/>
                        <w:tag w:val="part_f9698f0492e744ecb412a832332c7d8c"/>
                        <w:lock w:val="sdtLocked"/>
                        <w:richText/>
                      </w:sdtPr>
                      <w:sdtContent>
                        <w:p>
                          <w:pPr>
                            <w:ind w:firstLine="720"/>
                            <w:jc w:val="both"/>
                            <w:rPr>
                              <w:szCs w:val="24"/>
                              <w:lang w:eastAsia="lt-LT"/>
                            </w:rPr>
                          </w:pPr>
                          <w:sdt>
                            <w:sdtPr>
                              <w:alias w:val="Numeris"/>
                              <w:tag w:val="nr_f9698f0492e744ecb412a832332c7d8c"/>
                              <w:lock w:val="sdtLocked"/>
                              <w:richText/>
                            </w:sdtPr>
                            <w:sdtContent>
                              <w:r>
                                <w:rPr>
                                  <w:szCs w:val="24"/>
                                  <w:lang w:eastAsia="lt-LT"/>
                                </w:rPr>
                                <w:t>6</w:t>
                              </w:r>
                            </w:sdtContent>
                          </w:sdt>
                          <w:r>
                            <w:rPr>
                              <w:szCs w:val="24"/>
                              <w:lang w:eastAsia="lt-LT"/>
                            </w:rPr>
                            <w:t>) netekto darbingumo procentų;</w:t>
                          </w:r>
                        </w:p>
                      </w:sdtContent>
                    </w:sdt>
                    <w:sdt>
                      <w:sdtPr>
                        <w:alias w:val="18 str. 2 d. 7 p."/>
                        <w:tag w:val="part_77d6820a875f4d6e982d27151ebdffcd"/>
                        <w:lock w:val="sdtLocked"/>
                        <w:richText/>
                      </w:sdtPr>
                      <w:sdtContent>
                        <w:p>
                          <w:pPr>
                            <w:ind w:firstLine="720"/>
                            <w:jc w:val="both"/>
                            <w:rPr>
                              <w:szCs w:val="24"/>
                              <w:lang w:eastAsia="lt-LT"/>
                            </w:rPr>
                          </w:pPr>
                          <w:sdt>
                            <w:sdtPr>
                              <w:alias w:val="Numeris"/>
                              <w:tag w:val="nr_77d6820a875f4d6e982d27151ebdffcd"/>
                              <w:lock w:val="sdtLocked"/>
                              <w:richText/>
                            </w:sdtPr>
                            <w:sdtContent>
                              <w:r>
                                <w:rPr>
                                  <w:szCs w:val="24"/>
                                  <w:lang w:eastAsia="lt-LT"/>
                                </w:rPr>
                                <w:t>7</w:t>
                              </w:r>
                            </w:sdtContent>
                          </w:sdt>
                          <w:r>
                            <w:rPr>
                              <w:szCs w:val="24"/>
                              <w:lang w:eastAsia="lt-LT"/>
                            </w:rPr>
                            <w:t xml:space="preserve">) specialiųjų poreikių lygio ir jo termino nustatymo; </w:t>
                          </w:r>
                        </w:p>
                      </w:sdtContent>
                    </w:sdt>
                    <w:sdt>
                      <w:sdtPr>
                        <w:alias w:val="18 str. 2 d. 8 p."/>
                        <w:tag w:val="part_fda84e0da0374cb29df3ef371a77df45"/>
                        <w:lock w:val="sdtLocked"/>
                        <w:richText/>
                      </w:sdtPr>
                      <w:sdtContent>
                        <w:p>
                          <w:pPr>
                            <w:ind w:firstLine="720"/>
                            <w:jc w:val="both"/>
                            <w:rPr>
                              <w:strike/>
                              <w:szCs w:val="24"/>
                              <w:lang w:eastAsia="lt-LT"/>
                            </w:rPr>
                          </w:pPr>
                          <w:sdt>
                            <w:sdtPr>
                              <w:alias w:val="Numeris"/>
                              <w:tag w:val="nr_fda84e0da0374cb29df3ef371a77df45"/>
                              <w:lock w:val="sdtLocked"/>
                              <w:richText/>
                            </w:sdtPr>
                            <w:sdtContent>
                              <w:r>
                                <w:rPr>
                                  <w:szCs w:val="24"/>
                                  <w:lang w:eastAsia="lt-LT"/>
                                </w:rPr>
                                <w:t>8</w:t>
                              </w:r>
                            </w:sdtContent>
                          </w:sdt>
                          <w:r>
                            <w:rPr>
                              <w:szCs w:val="24"/>
                              <w:lang w:eastAsia="lt-LT"/>
                            </w:rPr>
                            <w:t>) neįgaliajam rekomenduojamų specialiosios pagalbos priemonių;</w:t>
                          </w:r>
                        </w:p>
                      </w:sdtContent>
                    </w:sdt>
                    <w:sdt>
                      <w:sdtPr>
                        <w:alias w:val="18 str. 2 d. 9 p."/>
                        <w:tag w:val="part_6ec76c003b02482c9e1a9b2917ed0b2d"/>
                        <w:lock w:val="sdtLocked"/>
                        <w:richText/>
                      </w:sdtPr>
                      <w:sdtContent>
                        <w:p>
                          <w:pPr>
                            <w:ind w:firstLine="720"/>
                            <w:jc w:val="both"/>
                            <w:rPr>
                              <w:b/>
                              <w:color w:val="000000"/>
                            </w:rPr>
                          </w:pPr>
                          <w:sdt>
                            <w:sdtPr>
                              <w:alias w:val="Numeris"/>
                              <w:tag w:val="nr_6ec76c003b02482c9e1a9b2917ed0b2d"/>
                              <w:lock w:val="sdtLocked"/>
                              <w:richText/>
                            </w:sdtPr>
                            <w:sdtContent>
                              <w:r>
                                <w:rPr>
                                  <w:szCs w:val="24"/>
                                  <w:lang w:eastAsia="lt-LT"/>
                                </w:rPr>
                                <w:t>9</w:t>
                              </w:r>
                            </w:sdtContent>
                          </w:sdt>
                          <w:r>
                            <w:rPr>
                              <w:szCs w:val="24"/>
                              <w:lang w:eastAsia="lt-LT"/>
                            </w:rPr>
                            <w:t>) neįgaliojo aprūpintojo skyrimo.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9134be5eb0ed4c63be081451cebc0f1b"/>
                    <w:lock w:val="sdtLocked"/>
                    <w:richText/>
                  </w:sdtPr>
                  <w:sdtContent>
                    <w:p>
                      <w:pPr>
                        <w:ind w:firstLine="720"/>
                        <w:jc w:val="both"/>
                        <w:rPr>
                          <w:szCs w:val="24"/>
                          <w:lang w:eastAsia="lt-LT"/>
                        </w:rPr>
                      </w:pPr>
                      <w:sdt>
                        <w:sdtPr>
                          <w:alias w:val="Numeris"/>
                          <w:tag w:val="nr_9134be5eb0ed4c63be081451cebc0f1b"/>
                          <w:lock w:val="sdtLocked"/>
                          <w:richText/>
                        </w:sdtPr>
                        <w:sdtContent>
                          <w:r>
                            <w:rPr>
                              <w:szCs w:val="24"/>
                              <w:lang w:eastAsia="lt-LT"/>
                            </w:rPr>
                            <w:t>2</w:t>
                          </w:r>
                        </w:sdtContent>
                      </w:sdt>
                      <w:r>
                        <w:rPr>
                          <w:szCs w:val="24"/>
                          <w:lang w:eastAsia="lt-LT"/>
                        </w:rPr>
                        <w:t>. Neįgalumas gali būti trijų lygių:</w:t>
                      </w:r>
                    </w:p>
                    <w:sdt>
                      <w:sdtPr>
                        <w:alias w:val="19 str. 2 d. 1 p."/>
                        <w:tag w:val="part_4e4109e0c95e4465b22feffd796a49ba"/>
                        <w:lock w:val="sdtLocked"/>
                        <w:richText/>
                      </w:sdtPr>
                      <w:sdtContent>
                        <w:p>
                          <w:pPr>
                            <w:ind w:firstLine="720"/>
                            <w:jc w:val="both"/>
                            <w:rPr>
                              <w:szCs w:val="24"/>
                              <w:lang w:eastAsia="lt-LT"/>
                            </w:rPr>
                          </w:pPr>
                          <w:sdt>
                            <w:sdtPr>
                              <w:alias w:val="Numeris"/>
                              <w:tag w:val="nr_4e4109e0c95e4465b22feffd796a49ba"/>
                              <w:lock w:val="sdtLocked"/>
                              <w:richText/>
                            </w:sdtPr>
                            <w:sdtContent>
                              <w:r>
                                <w:rPr>
                                  <w:szCs w:val="24"/>
                                  <w:lang w:eastAsia="lt-LT"/>
                                </w:rPr>
                                <w:t>1</w:t>
                              </w:r>
                            </w:sdtContent>
                          </w:sdt>
                          <w:r>
                            <w:rPr>
                              <w:szCs w:val="24"/>
                              <w:lang w:eastAsia="lt-LT"/>
                            </w:rPr>
                            <w:t>) sunkus neįgalumas – asmens būklė, kai dėl ligos, traumos, sužalojimo, įgimtų arba vaikystėje įgytų sveikatos sutrikimų, aplinkos veiksnių neigiamo poveikio visiškai neįgyjamas asmens amžių atitinkantis savarankiškumas, yra žymiai sumažėjusios galimybės ugdytis</w:t>
                          </w:r>
                          <w:r>
                            <w:rPr>
                              <w:b/>
                              <w:szCs w:val="24"/>
                              <w:lang w:eastAsia="lt-LT"/>
                            </w:rPr>
                            <w:t xml:space="preserve"> </w:t>
                          </w:r>
                          <w:r>
                            <w:rPr>
                              <w:szCs w:val="24"/>
                              <w:lang w:eastAsia="lt-LT"/>
                            </w:rPr>
                            <w:t>ir asmeniui būtina nuolatinė slauga ar priežiūra (pagalba);</w:t>
                          </w:r>
                        </w:p>
                      </w:sdtContent>
                    </w:sdt>
                    <w:sdt>
                      <w:sdtPr>
                        <w:alias w:val="19 str. 2 d. 2 p."/>
                        <w:tag w:val="part_62b4cff65af94e3f9c784b42523c4ec6"/>
                        <w:lock w:val="sdtLocked"/>
                        <w:richText/>
                      </w:sdtPr>
                      <w:sdtContent>
                        <w:p>
                          <w:pPr>
                            <w:ind w:firstLine="720"/>
                            <w:jc w:val="both"/>
                            <w:rPr>
                              <w:szCs w:val="24"/>
                              <w:lang w:eastAsia="lt-LT"/>
                            </w:rPr>
                          </w:pPr>
                          <w:sdt>
                            <w:sdtPr>
                              <w:alias w:val="Numeris"/>
                              <w:tag w:val="nr_62b4cff65af94e3f9c784b42523c4ec6"/>
                              <w:lock w:val="sdtLocked"/>
                              <w:richText/>
                            </w:sdtPr>
                            <w:sdtContent>
                              <w:r>
                                <w:rPr>
                                  <w:szCs w:val="24"/>
                                  <w:lang w:eastAsia="lt-LT"/>
                                </w:rPr>
                                <w:t>2</w:t>
                              </w:r>
                            </w:sdtContent>
                          </w:sdt>
                          <w:r>
                            <w:rPr>
                              <w:szCs w:val="24"/>
                              <w:lang w:eastAsia="lt-LT"/>
                            </w:rPr>
                            <w:t>) vidutinis neįgalumas – asmens būklė, kai dėl ligos, traumos, sužalojimo, įgimtų arba vaikystėje įgytų sveikatos sutrikimų, aplinkos veiksnių neigiamo poveikio iš dalies neįgyjamas asmens amžių atitinkantis savarankiškumas, yra sumažėjusios galimybės ugdytis</w:t>
                          </w:r>
                          <w:r>
                            <w:rPr>
                              <w:b/>
                              <w:szCs w:val="24"/>
                              <w:lang w:eastAsia="lt-LT"/>
                            </w:rPr>
                            <w:t xml:space="preserve"> </w:t>
                          </w:r>
                          <w:r>
                            <w:rPr>
                              <w:szCs w:val="24"/>
                              <w:lang w:eastAsia="lt-LT"/>
                            </w:rPr>
                            <w:t>ir asmeniui reikia nuolatinės priežiūros (pagalbos);</w:t>
                          </w:r>
                        </w:p>
                      </w:sdtContent>
                    </w:sdt>
                    <w:sdt>
                      <w:sdtPr>
                        <w:alias w:val="19 str. 2 d. 3 p."/>
                        <w:tag w:val="part_9f631cd2856a4c398566c60efca7b797"/>
                        <w:lock w:val="sdtLocked"/>
                        <w:richText/>
                      </w:sdtPr>
                      <w:sdtContent>
                        <w:p>
                          <w:pPr>
                            <w:ind w:firstLine="720"/>
                            <w:jc w:val="both"/>
                            <w:rPr>
                              <w:color w:val="000000"/>
                            </w:rPr>
                          </w:pPr>
                          <w:sdt>
                            <w:sdtPr>
                              <w:alias w:val="Numeris"/>
                              <w:tag w:val="nr_9f631cd2856a4c398566c60efca7b797"/>
                              <w:lock w:val="sdtLocked"/>
                              <w:richText/>
                            </w:sdtPr>
                            <w:sdtContent>
                              <w:r>
                                <w:rPr>
                                  <w:szCs w:val="24"/>
                                  <w:lang w:eastAsia="lt-LT"/>
                                </w:rPr>
                                <w:t>3</w:t>
                              </w:r>
                            </w:sdtContent>
                          </w:sdt>
                          <w:r>
                            <w:rPr>
                              <w:szCs w:val="24"/>
                              <w:lang w:eastAsia="lt-LT"/>
                            </w:rPr>
                            <w:t>) lengvas neįgalumas – asmens būklė, kai dėl ligos, traumos, sužalojimo, įgimtų arba vaikystėje įgytų sveikatos sutrikimų, aplinkos veiksnių neigiamo poveikio yra nežymiai sumažėjusios asmens galimybės būti savarankiškam ir ugdytis.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4 d."/>
                    <w:tag w:val="part_5082928c0a7545ffbcf062e09b2bb862"/>
                    <w:lock w:val="sdtLocked"/>
                    <w:richText/>
                  </w:sdtPr>
                  <w:sdtContent>
                    <w:p>
                      <w:pPr>
                        <w:widowControl w:val="0"/>
                        <w:ind w:firstLine="709"/>
                        <w:jc w:val="both"/>
                        <w:rPr>
                          <w:color w:val="000000"/>
                          <w:szCs w:val="24"/>
                          <w:lang w:eastAsia="lt-LT"/>
                        </w:rPr>
                      </w:pPr>
                      <w:sdt>
                        <w:sdtPr>
                          <w:alias w:val="Numeris"/>
                          <w:tag w:val="nr_5082928c0a7545ffbcf062e09b2bb862"/>
                          <w:lock w:val="sdtLocked"/>
                          <w:richText/>
                        </w:sdtPr>
                        <w:sdtContent>
                          <w:r>
                            <w:rPr>
                              <w:color w:val="000000"/>
                              <w:szCs w:val="24"/>
                              <w:lang w:eastAsia="lt-LT"/>
                            </w:rPr>
                            <w:t>4</w:t>
                          </w:r>
                        </w:sdtContent>
                      </w:sdt>
                      <w:r>
                        <w:rPr>
                          <w:color w:val="000000"/>
                          <w:szCs w:val="24"/>
                          <w:lang w:eastAsia="lt-LT"/>
                        </w:rPr>
                        <w:t>. Neįgalumo lygis gali būti nustatomas tokiais terminais:</w:t>
                      </w:r>
                    </w:p>
                    <w:sdt>
                      <w:sdtPr>
                        <w:alias w:val="4 d. 1 p."/>
                        <w:tag w:val="part_e644d1c736f9497288a0c0f57a66a341"/>
                        <w:lock w:val="sdtLocked"/>
                        <w:richText/>
                      </w:sdtPr>
                      <w:sdtContent>
                        <w:p>
                          <w:pPr>
                            <w:widowControl w:val="0"/>
                            <w:ind w:firstLine="709"/>
                            <w:jc w:val="both"/>
                            <w:rPr>
                              <w:color w:val="000000"/>
                              <w:szCs w:val="24"/>
                              <w:lang w:eastAsia="lt-LT"/>
                            </w:rPr>
                          </w:pPr>
                          <w:sdt>
                            <w:sdtPr>
                              <w:alias w:val="Numeris"/>
                              <w:tag w:val="nr_e644d1c736f9497288a0c0f57a66a341"/>
                              <w:lock w:val="sdtLocked"/>
                              <w:richText/>
                            </w:sdtPr>
                            <w:sdtContent>
                              <w:r>
                                <w:rPr>
                                  <w:color w:val="000000"/>
                                  <w:szCs w:val="24"/>
                                  <w:lang w:eastAsia="lt-LT"/>
                                </w:rPr>
                                <w:t>1</w:t>
                              </w:r>
                            </w:sdtContent>
                          </w:sdt>
                          <w:r>
                            <w:rPr>
                              <w:color w:val="000000"/>
                              <w:szCs w:val="24"/>
                              <w:lang w:eastAsia="lt-LT"/>
                            </w:rPr>
                            <w:t>) 6 mėnesiams, kai neįgalumo lygis vertinamas pirmą kartą ir prognozuojamas asmens sveikatos būklės pasikeitimas, darantis įtaką asmens neįgalumo lygiui, per artimiausius 6 mėnesius;</w:t>
                          </w:r>
                        </w:p>
                      </w:sdtContent>
                    </w:sdt>
                    <w:sdt>
                      <w:sdtPr>
                        <w:alias w:val="4 d. 2 p."/>
                        <w:tag w:val="part_8c7bb2c6872c46749c9c573ccc0ea535"/>
                        <w:lock w:val="sdtLocked"/>
                        <w:richText/>
                      </w:sdtPr>
                      <w:sdtContent>
                        <w:p>
                          <w:pPr>
                            <w:widowControl w:val="0"/>
                            <w:ind w:firstLine="709"/>
                            <w:jc w:val="both"/>
                            <w:rPr>
                              <w:color w:val="000000"/>
                              <w:szCs w:val="24"/>
                              <w:lang w:eastAsia="lt-LT"/>
                            </w:rPr>
                          </w:pPr>
                          <w:sdt>
                            <w:sdtPr>
                              <w:alias w:val="Numeris"/>
                              <w:tag w:val="nr_8c7bb2c6872c46749c9c573ccc0ea535"/>
                              <w:lock w:val="sdtLocked"/>
                              <w:richText/>
                            </w:sdtPr>
                            <w:sdtContent>
                              <w:r>
                                <w:rPr>
                                  <w:color w:val="000000"/>
                                  <w:szCs w:val="24"/>
                                  <w:lang w:eastAsia="lt-LT"/>
                                </w:rPr>
                                <w:t>2</w:t>
                              </w:r>
                            </w:sdtContent>
                          </w:sdt>
                          <w:r>
                            <w:rPr>
                              <w:color w:val="000000"/>
                              <w:szCs w:val="24"/>
                              <w:lang w:eastAsia="lt-LT"/>
                            </w:rPr>
                            <w:t>) vieniems metams, kai neįgalumo lygis vertinamas pirmą kartą ir (ar) prognozuojamas asmens sveikatos būklės pasikeitimas, darantis įtaką asmens neįgalumo lygiui, per artimiausius 12 mėnesių;</w:t>
                          </w:r>
                        </w:p>
                      </w:sdtContent>
                    </w:sdt>
                    <w:sdt>
                      <w:sdtPr>
                        <w:alias w:val="4 d. 3 p."/>
                        <w:tag w:val="part_85f6be07c58f480081b37417c2ecbc4e"/>
                        <w:lock w:val="sdtLocked"/>
                        <w:richText/>
                      </w:sdtPr>
                      <w:sdtContent>
                        <w:p>
                          <w:pPr>
                            <w:widowControl w:val="0"/>
                            <w:ind w:firstLine="709"/>
                            <w:jc w:val="both"/>
                            <w:rPr>
                              <w:color w:val="000000"/>
                              <w:szCs w:val="24"/>
                              <w:lang w:eastAsia="lt-LT"/>
                            </w:rPr>
                          </w:pPr>
                          <w:sdt>
                            <w:sdtPr>
                              <w:alias w:val="Numeris"/>
                              <w:tag w:val="nr_85f6be07c58f480081b37417c2ecbc4e"/>
                              <w:lock w:val="sdtLocked"/>
                              <w:richText/>
                            </w:sdtPr>
                            <w:sdtContent>
                              <w:r>
                                <w:rPr>
                                  <w:color w:val="000000"/>
                                  <w:szCs w:val="24"/>
                                  <w:lang w:eastAsia="lt-LT"/>
                                </w:rPr>
                                <w:t>3</w:t>
                              </w:r>
                            </w:sdtContent>
                          </w:sdt>
                          <w:r>
                            <w:rPr>
                              <w:color w:val="000000"/>
                              <w:szCs w:val="24"/>
                              <w:lang w:eastAsia="lt-LT"/>
                            </w:rPr>
                            <w:t>) 2 metams, kai prognozuojamas asmens sveikatos būklės pasikeitimas, darantis įtaką asmens neįgalumo lygiui, per artimiausius 24 mėnesius;</w:t>
                          </w:r>
                        </w:p>
                      </w:sdtContent>
                    </w:sdt>
                    <w:sdt>
                      <w:sdtPr>
                        <w:alias w:val="4 d. 4 p."/>
                        <w:tag w:val="part_12e1e1d6758445e69d15526aa4d4082e"/>
                        <w:lock w:val="sdtLocked"/>
                        <w:richText/>
                      </w:sdtPr>
                      <w:sdtContent>
                        <w:p>
                          <w:pPr>
                            <w:widowControl w:val="0"/>
                            <w:ind w:firstLine="709"/>
                            <w:jc w:val="both"/>
                            <w:rPr>
                              <w:color w:val="000000"/>
                            </w:rPr>
                          </w:pPr>
                          <w:sdt>
                            <w:sdtPr>
                              <w:alias w:val="Numeris"/>
                              <w:tag w:val="nr_12e1e1d6758445e69d15526aa4d4082e"/>
                              <w:lock w:val="sdtLocked"/>
                              <w:richText/>
                            </w:sdtPr>
                            <w:sdtContent>
                              <w:r>
                                <w:rPr>
                                  <w:color w:val="000000"/>
                                  <w:szCs w:val="24"/>
                                  <w:lang w:eastAsia="lt-LT"/>
                                </w:rPr>
                                <w:t>4</w:t>
                              </w:r>
                            </w:sdtContent>
                          </w:sdt>
                          <w:r>
                            <w:rPr>
                              <w:color w:val="000000"/>
                              <w:szCs w:val="24"/>
                              <w:lang w:eastAsia="lt-LT"/>
                            </w:rPr>
                            <w:t>) iki asmeniui sukaks 18 metų, kai neprognozuojamas asmens sveikatos būklės pasikeitimas, darantis įtaką asmens neįgalumo lygiui, ir (ar) asmens sveikatos sutrikimai yra nuolatinio, nekintamo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19 str. 5 d."/>
                    <w:tag w:val="part_2c3af3f8bf314d62804590001dc68ffb"/>
                    <w:lock w:val="sdtLocked"/>
                    <w:richText/>
                  </w:sdtPr>
                  <w:sdtContent>
                    <w:p>
                      <w:pPr>
                        <w:ind w:firstLine="720"/>
                        <w:jc w:val="both"/>
                        <w:rPr>
                          <w:color w:val="000000"/>
                        </w:rPr>
                      </w:pPr>
                      <w:sdt>
                        <w:sdtPr>
                          <w:alias w:val="Numeris"/>
                          <w:tag w:val="nr_2c3af3f8bf314d62804590001dc68ffb"/>
                          <w:lock w:val="sdtLocked"/>
                          <w:richText/>
                        </w:sdtPr>
                        <w:sdtContent>
                          <w:r>
                            <w:rPr>
                              <w:szCs w:val="24"/>
                              <w:lang w:eastAsia="lt-LT"/>
                            </w:rPr>
                            <w:t>5</w:t>
                          </w:r>
                        </w:sdtContent>
                      </w:sdt>
                      <w:r>
                        <w:rPr>
                          <w:szCs w:val="24"/>
                          <w:lang w:eastAsia="lt-LT"/>
                        </w:rPr>
                        <w:t>. Neįgalumo lygio nustatymo kriterijus ir tvarką nustato sveikatos apsaugos ministras kartu su socialinės apsaugos ir darbo ministru bei švietimo ir mokslo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4b9f1bcdabc4498e9a9e3c27bb5dd582"/>
                    <w:lock w:val="sdtLocked"/>
                    <w:richText/>
                  </w:sdtPr>
                  <w:sdtContent>
                    <w:p>
                      <w:pPr>
                        <w:ind w:firstLine="720"/>
                        <w:jc w:val="both"/>
                        <w:rPr>
                          <w:color w:val="000000"/>
                        </w:rPr>
                      </w:pPr>
                      <w:sdt>
                        <w:sdtPr>
                          <w:alias w:val="Numeris"/>
                          <w:tag w:val="nr_4b9f1bcdabc4498e9a9e3c27bb5dd582"/>
                          <w:lock w:val="sdtLocked"/>
                          <w:richText/>
                        </w:sdtPr>
                        <w:sdtContent>
                          <w:r>
                            <w:rPr>
                              <w:szCs w:val="24"/>
                              <w:lang w:eastAsia="lt-LT"/>
                            </w:rPr>
                            <w:t>3</w:t>
                          </w:r>
                        </w:sdtContent>
                      </w:sdt>
                      <w:r>
                        <w:rPr>
                          <w:szCs w:val="24"/>
                          <w:lang w:eastAsia="lt-LT"/>
                        </w:rPr>
                        <w:t>. Darbingumo lygis dėl nelaimingo atsitikimo darbe (tarnyboje), pakeliui į darbą (tarnybą) ar iš darbo (tarnybos) arba susirgimo profesine liga nustatomas asmenims neatsižvelgiant į jų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fe485380323e483bb3b443785a0156aa"/>
                    <w:lock w:val="sdtLocked"/>
                    <w:richText/>
                  </w:sdtPr>
                  <w:sdtContent>
                    <w:p>
                      <w:pPr>
                        <w:ind w:firstLine="720"/>
                        <w:jc w:val="both"/>
                        <w:rPr>
                          <w:color w:val="000000"/>
                        </w:rPr>
                      </w:pPr>
                      <w:sdt>
                        <w:sdtPr>
                          <w:alias w:val="Numeris"/>
                          <w:tag w:val="nr_fe485380323e483bb3b443785a0156aa"/>
                          <w:lock w:val="sdtLocked"/>
                          <w:richText/>
                        </w:sdtPr>
                        <w:sdtContent>
                          <w:r>
                            <w:rPr>
                              <w:bCs/>
                              <w:szCs w:val="24"/>
                            </w:rPr>
                            <w:t>5</w:t>
                          </w:r>
                        </w:sdtContent>
                      </w:sdt>
                      <w:r>
                        <w:rPr>
                          <w:bCs/>
                          <w:szCs w:val="24"/>
                        </w:rPr>
                        <w:t>.</w:t>
                      </w:r>
                      <w:r>
                        <w:rPr>
                          <w:szCs w:val="24"/>
                        </w:rPr>
                        <w:t xml:space="preserve"> </w:t>
                      </w:r>
                      <w:r>
                        <w:rPr>
                          <w:bCs/>
                          <w:szCs w:val="24"/>
                        </w:rPr>
                        <w:t>Asmeniui, kuriam iki pilnametystės buvo nustatytas sunkaus neįgalumo lygis dėl sunkaus arba gilaus protinio atsilikimo, nuo pilnametystės sukakties dienos nustatomas 0 procentų darbingumo lygis.</w:t>
                      </w:r>
                      <w:r>
                        <w:rPr>
                          <w:b/>
                          <w:szCs w:val="24"/>
                        </w:rPr>
                        <w:t xml:space="preserve"> </w:t>
                      </w:r>
                      <w:r>
                        <w:rPr>
                          <w:bCs/>
                          <w:szCs w:val="24"/>
                        </w:rPr>
                        <w:t>Jeigu su šiuo Tarnybos sprendimu nesutinkama, asmens darbingumo lygis nustatomas vadovaujantis darbingumo lygio nustatymo kriterijais ir šio lygio nustatymo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0 str. 6 d."/>
                    <w:tag w:val="part_429e77d172664daaac9a3bd51592854f"/>
                    <w:lock w:val="sdtLocked"/>
                    <w:richText/>
                  </w:sdtPr>
                  <w:sdtContent>
                    <w:p>
                      <w:pPr>
                        <w:ind w:firstLine="720"/>
                        <w:jc w:val="both"/>
                        <w:rPr>
                          <w:color w:val="000000"/>
                        </w:rPr>
                      </w:pPr>
                      <w:sdt>
                        <w:sdtPr>
                          <w:alias w:val="Numeris"/>
                          <w:tag w:val="nr_429e77d172664daaac9a3bd51592854f"/>
                          <w:lock w:val="sdtLocked"/>
                          <w:richText/>
                        </w:sdtPr>
                        <w:sdtContent>
                          <w:r>
                            <w:rPr>
                              <w:szCs w:val="24"/>
                            </w:rPr>
                            <w:t>6</w:t>
                          </w:r>
                        </w:sdtContent>
                      </w:sdt>
                      <w:r>
                        <w:rPr>
                          <w:szCs w:val="24"/>
                        </w:rPr>
                        <w:t>. Darbingumo lygis nustatomas remiantis asmenį gydančių gydytojų, profesinės reabilitacijos ir kitų specialistų pateiktais dokumentais. Nustatant darbingumo lygį turi teisę dalyvauti asmuo, kurio darbingumo lygis vertinamas, ir (ar) jo atstovas pagal įstatymą, ir (ar) jo aprūpintojas. Darbingumo lygį nustatanti institucija gali nuspręsti pakviesti asmenį ir (ar) jo atstovą pagal įstatymą, ir (ar) jo aprūpintoją dalyvauti nustatant darbingumo lygį.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0 str. 7 d."/>
                    <w:tag w:val="part_7efa607f73024c9ebccecdb16b11d35b"/>
                    <w:lock w:val="sdtLocked"/>
                    <w:richText/>
                  </w:sdtPr>
                  <w:sdtContent>
                    <w:p>
                      <w:pPr>
                        <w:ind w:firstLine="720"/>
                        <w:jc w:val="both"/>
                        <w:rPr>
                          <w:color w:val="000000"/>
                        </w:rPr>
                      </w:pPr>
                      <w:sdt>
                        <w:sdtPr>
                          <w:alias w:val="Numeris"/>
                          <w:tag w:val="nr_7efa607f73024c9ebccecdb16b11d35b"/>
                          <w:lock w:val="sdtLocked"/>
                          <w:richText/>
                        </w:sdtPr>
                        <w:sdtContent>
                          <w:r>
                            <w:rPr>
                              <w:szCs w:val="24"/>
                              <w:lang w:eastAsia="lt-LT"/>
                            </w:rPr>
                            <w:t>7</w:t>
                          </w:r>
                        </w:sdtContent>
                      </w:sdt>
                      <w:r>
                        <w:rPr>
                          <w:szCs w:val="24"/>
                          <w:lang w:eastAsia="lt-LT"/>
                        </w:rPr>
                        <w:t>. Darbingumas įvertinamas procentais, jo lygis nustatomas 5 punktų intervalais.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8 d."/>
                    <w:tag w:val="part_83b800867fc74886afc4cb9f50bcba1a"/>
                    <w:lock w:val="sdtLocked"/>
                    <w:richText/>
                  </w:sdtPr>
                  <w:sdtContent>
                    <w:p>
                      <w:pPr>
                        <w:widowControl w:val="0"/>
                        <w:ind w:firstLine="709"/>
                        <w:jc w:val="both"/>
                        <w:rPr>
                          <w:color w:val="000000"/>
                          <w:szCs w:val="24"/>
                          <w:lang w:eastAsia="lt-LT"/>
                        </w:rPr>
                      </w:pPr>
                      <w:sdt>
                        <w:sdtPr>
                          <w:alias w:val="Numeris"/>
                          <w:tag w:val="nr_83b800867fc74886afc4cb9f50bcba1a"/>
                          <w:lock w:val="sdtLocked"/>
                          <w:richText/>
                        </w:sdtPr>
                        <w:sdtContent>
                          <w:r>
                            <w:rPr>
                              <w:color w:val="000000"/>
                              <w:szCs w:val="24"/>
                              <w:lang w:eastAsia="lt-LT"/>
                            </w:rPr>
                            <w:t>8</w:t>
                          </w:r>
                        </w:sdtContent>
                      </w:sdt>
                      <w:r>
                        <w:rPr>
                          <w:color w:val="000000"/>
                          <w:szCs w:val="24"/>
                          <w:lang w:eastAsia="lt-LT"/>
                        </w:rPr>
                        <w:t>. Darbingumo lygis gali būti nustatomas tokiais terminais:</w:t>
                      </w:r>
                    </w:p>
                    <w:sdt>
                      <w:sdtPr>
                        <w:alias w:val="8 d. 1 p."/>
                        <w:tag w:val="part_2c4b62169e1f439494d96c8292d711fe"/>
                        <w:lock w:val="sdtLocked"/>
                        <w:richText/>
                      </w:sdtPr>
                      <w:sdtContent>
                        <w:p>
                          <w:pPr>
                            <w:widowControl w:val="0"/>
                            <w:ind w:firstLine="709"/>
                            <w:jc w:val="both"/>
                            <w:rPr>
                              <w:color w:val="000000"/>
                              <w:szCs w:val="24"/>
                              <w:lang w:eastAsia="lt-LT"/>
                            </w:rPr>
                          </w:pPr>
                          <w:sdt>
                            <w:sdtPr>
                              <w:alias w:val="Numeris"/>
                              <w:tag w:val="nr_2c4b62169e1f439494d96c8292d711fe"/>
                              <w:lock w:val="sdtLocked"/>
                              <w:richText/>
                            </w:sdtPr>
                            <w:sdtContent>
                              <w:r>
                                <w:rPr>
                                  <w:color w:val="000000"/>
                                  <w:szCs w:val="24"/>
                                  <w:lang w:eastAsia="lt-LT"/>
                                </w:rPr>
                                <w:t>1</w:t>
                              </w:r>
                            </w:sdtContent>
                          </w:sdt>
                          <w:r>
                            <w:rPr>
                              <w:color w:val="000000"/>
                              <w:szCs w:val="24"/>
                              <w:lang w:eastAsia="lt-LT"/>
                            </w:rPr>
                            <w:t>) 6 mėnesiams, kai darbingumo lygis vertinamas pirmą kartą ir prognozuojamas asmens sveikatos būklės ir profesinių, funkcinių veiksnių pasikeitimas, darantis įtaką asmens darbingumo lygiui, per artimiausius 6 mėnesius;</w:t>
                          </w:r>
                        </w:p>
                      </w:sdtContent>
                    </w:sdt>
                    <w:sdt>
                      <w:sdtPr>
                        <w:alias w:val="8 d. 2 p."/>
                        <w:tag w:val="part_0de07a1d450d47668ef74b88c1857397"/>
                        <w:lock w:val="sdtLocked"/>
                        <w:richText/>
                      </w:sdtPr>
                      <w:sdtContent>
                        <w:p>
                          <w:pPr>
                            <w:widowControl w:val="0"/>
                            <w:ind w:firstLine="709"/>
                            <w:jc w:val="both"/>
                            <w:rPr>
                              <w:color w:val="000000"/>
                              <w:szCs w:val="24"/>
                              <w:lang w:eastAsia="lt-LT"/>
                            </w:rPr>
                          </w:pPr>
                          <w:sdt>
                            <w:sdtPr>
                              <w:alias w:val="Numeris"/>
                              <w:tag w:val="nr_0de07a1d450d47668ef74b88c1857397"/>
                              <w:lock w:val="sdtLocked"/>
                              <w:richText/>
                            </w:sdtPr>
                            <w:sdtContent>
                              <w:r>
                                <w:rPr>
                                  <w:color w:val="000000"/>
                                  <w:szCs w:val="24"/>
                                  <w:lang w:eastAsia="lt-LT"/>
                                </w:rPr>
                                <w:t>2</w:t>
                              </w:r>
                            </w:sdtContent>
                          </w:sdt>
                          <w:r>
                            <w:rPr>
                              <w:color w:val="000000"/>
                              <w:szCs w:val="24"/>
                              <w:lang w:eastAsia="lt-LT"/>
                            </w:rPr>
                            <w:t>) vieniems metams, kai darbingumo lygis vertinamas pirmą kartą ir (ar) prognozuojamas asmens sveikatos būklės ir profesinių, funkcinių veiksnių pasikeitimas, darantis įtaką asmens darbingumo lygiui, per artimiausius 12 mėnesių;</w:t>
                          </w:r>
                        </w:p>
                      </w:sdtContent>
                    </w:sdt>
                    <w:sdt>
                      <w:sdtPr>
                        <w:alias w:val="8 d. 3 p."/>
                        <w:tag w:val="part_0cd44913675346329252217373415c24"/>
                        <w:lock w:val="sdtLocked"/>
                        <w:richText/>
                      </w:sdtPr>
                      <w:sdtContent>
                        <w:p>
                          <w:pPr>
                            <w:widowControl w:val="0"/>
                            <w:ind w:firstLine="709"/>
                            <w:jc w:val="both"/>
                            <w:rPr>
                              <w:color w:val="000000"/>
                              <w:szCs w:val="24"/>
                              <w:lang w:eastAsia="lt-LT"/>
                            </w:rPr>
                          </w:pPr>
                          <w:sdt>
                            <w:sdtPr>
                              <w:alias w:val="Numeris"/>
                              <w:tag w:val="nr_0cd44913675346329252217373415c24"/>
                              <w:lock w:val="sdtLocked"/>
                              <w:richText/>
                            </w:sdtPr>
                            <w:sdtContent>
                              <w:r>
                                <w:rPr>
                                  <w:color w:val="000000"/>
                                  <w:szCs w:val="24"/>
                                  <w:lang w:eastAsia="lt-LT"/>
                                </w:rPr>
                                <w:t>3</w:t>
                              </w:r>
                            </w:sdtContent>
                          </w:sdt>
                          <w:r>
                            <w:rPr>
                              <w:color w:val="000000"/>
                              <w:szCs w:val="24"/>
                              <w:lang w:eastAsia="lt-LT"/>
                            </w:rPr>
                            <w:t>) 2 metams, kai prognozuojamas asmens sveikatos būklės ir profesinių, funkcinių veiksnių pasikeitimas, darantis įtaką asmens darbingumo lygiui, per artimiausius 24 mėnesius, ir asmenims, kurie mokosi, iki 26 metų;</w:t>
                          </w:r>
                        </w:p>
                      </w:sdtContent>
                    </w:sdt>
                    <w:sdt>
                      <w:sdtPr>
                        <w:alias w:val="8 d. 4 p."/>
                        <w:tag w:val="part_dcdfe4807de64cbdaea8a15b472607e0"/>
                        <w:lock w:val="sdtLocked"/>
                        <w:richText/>
                      </w:sdtPr>
                      <w:sdtContent>
                        <w:p>
                          <w:pPr>
                            <w:widowControl w:val="0"/>
                            <w:ind w:firstLine="709"/>
                            <w:jc w:val="both"/>
                            <w:rPr>
                              <w:color w:val="000000"/>
                              <w:szCs w:val="24"/>
                              <w:lang w:eastAsia="lt-LT"/>
                            </w:rPr>
                          </w:pPr>
                          <w:sdt>
                            <w:sdtPr>
                              <w:alias w:val="Numeris"/>
                              <w:tag w:val="nr_dcdfe4807de64cbdaea8a15b472607e0"/>
                              <w:lock w:val="sdtLocked"/>
                              <w:richText/>
                            </w:sdtPr>
                            <w:sdtContent>
                              <w:r>
                                <w:rPr>
                                  <w:color w:val="000000"/>
                                  <w:szCs w:val="24"/>
                                  <w:lang w:eastAsia="lt-LT"/>
                                </w:rPr>
                                <w:t>4</w:t>
                              </w:r>
                            </w:sdtContent>
                          </w:sdt>
                          <w:r>
                            <w:rPr>
                              <w:color w:val="000000"/>
                              <w:szCs w:val="24"/>
                              <w:lang w:eastAsia="lt-LT"/>
                            </w:rPr>
                            <w:t xml:space="preserve">) iki profesinės reabilitacijos programos pabaigos, kai asmeniui nustatomas profesinės reabilitacijos poreikis; </w:t>
                          </w:r>
                        </w:p>
                      </w:sdtContent>
                    </w:sdt>
                    <w:sdt>
                      <w:sdtPr>
                        <w:alias w:val="8 d. 5 p."/>
                        <w:tag w:val="part_5da7e172f1d04763bf7481d8b13838e9"/>
                        <w:lock w:val="sdtLocked"/>
                        <w:richText/>
                      </w:sdtPr>
                      <w:sdtContent>
                        <w:p>
                          <w:pPr>
                            <w:widowControl w:val="0"/>
                            <w:ind w:firstLine="709"/>
                            <w:jc w:val="both"/>
                            <w:rPr>
                              <w:color w:val="000000"/>
                              <w:szCs w:val="24"/>
                              <w:lang w:eastAsia="lt-LT"/>
                            </w:rPr>
                          </w:pPr>
                          <w:sdt>
                            <w:sdtPr>
                              <w:alias w:val="Numeris"/>
                              <w:tag w:val="nr_5da7e172f1d04763bf7481d8b13838e9"/>
                              <w:lock w:val="sdtLocked"/>
                              <w:richText/>
                            </w:sdtPr>
                            <w:sdtContent>
                              <w:r>
                                <w:rPr>
                                  <w:color w:val="000000"/>
                                  <w:szCs w:val="24"/>
                                  <w:lang w:eastAsia="lt-LT"/>
                                </w:rPr>
                                <w:t>5</w:t>
                              </w:r>
                            </w:sdtContent>
                          </w:sdt>
                          <w:r>
                            <w:rPr>
                              <w:color w:val="000000"/>
                              <w:szCs w:val="24"/>
                              <w:lang w:eastAsia="lt-LT"/>
                            </w:rPr>
                            <w:t>) iki senatvės pensijos amžiaus sukakties dienos, kai neprognozuojamas asmens sveikatos būklės ir profesinių funkcinių veiksnių pasikeitimas, darantis įtaką asmens darbingumo lygiui, ir (ar) asmens sveikatos sutrikimai yra nuolatinio, nekintamo pobūdžio;</w:t>
                          </w:r>
                        </w:p>
                      </w:sdtContent>
                    </w:sdt>
                    <w:sdt>
                      <w:sdtPr>
                        <w:alias w:val="8 d. 6 p."/>
                        <w:tag w:val="part_8b8ebe5b8b694a55b2c45ed925a30bd1"/>
                        <w:lock w:val="sdtLocked"/>
                        <w:richText/>
                      </w:sdtPr>
                      <w:sdtContent>
                        <w:p>
                          <w:pPr>
                            <w:widowControl w:val="0"/>
                            <w:ind w:firstLine="709"/>
                            <w:jc w:val="both"/>
                          </w:pPr>
                          <w:sdt>
                            <w:sdtPr>
                              <w:alias w:val="Numeris"/>
                              <w:tag w:val="nr_8b8ebe5b8b694a55b2c45ed925a30bd1"/>
                              <w:lock w:val="sdtLocked"/>
                              <w:richText/>
                            </w:sdtPr>
                            <w:sdtContent>
                              <w:r>
                                <w:rPr>
                                  <w:color w:val="000000"/>
                                  <w:szCs w:val="24"/>
                                  <w:lang w:eastAsia="lt-LT"/>
                                </w:rPr>
                                <w:t>6</w:t>
                              </w:r>
                            </w:sdtContent>
                          </w:sdt>
                          <w:r>
                            <w:rPr>
                              <w:color w:val="000000"/>
                              <w:szCs w:val="24"/>
                              <w:lang w:eastAsia="lt-LT"/>
                            </w:rPr>
                            <w:t>) neterminuotai, kai darbingumo lygis nustatomas dėl nelaimingo atsitikimo darbe ar dėl profesinės ligos.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9 d."/>
                    <w:tag w:val="part_816eb33b56eb492aa89c9007d89e0b41"/>
                    <w:lock w:val="sdtLocked"/>
                    <w:richText/>
                  </w:sdtPr>
                  <w:sdtContent>
                    <w:p>
                      <w:pPr>
                        <w:ind w:firstLine="720"/>
                        <w:jc w:val="both"/>
                      </w:pPr>
                      <w:sdt>
                        <w:sdtPr>
                          <w:alias w:val="Numeris"/>
                          <w:tag w:val="nr_816eb33b56eb492aa89c9007d89e0b41"/>
                          <w:lock w:val="sdtLocked"/>
                          <w:richText/>
                        </w:sdtPr>
                        <w:sdtContent>
                          <w:r>
                            <w:rPr>
                              <w:szCs w:val="24"/>
                              <w:lang w:eastAsia="lt-LT"/>
                            </w:rPr>
                            <w:t>9</w:t>
                          </w:r>
                        </w:sdtContent>
                      </w:sdt>
                      <w:r>
                        <w:rPr>
                          <w:szCs w:val="24"/>
                          <w:lang w:eastAsia="lt-LT"/>
                        </w:rPr>
                        <w:t>. Darbingumo lygio nustatymo kriterijus ir tvarką nustato socialinės apsaugos ir darbo ministras kartu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1 str."/>
                <w:tag w:val="part_01fa177c80c5464887013b6f135102f4"/>
                <w:lock w:val="sdtLocked"/>
                <w:richText/>
              </w:sdtPr>
              <w:sdtContent>
                <w:p>
                  <w:pPr>
                    <w:ind w:left="2552" w:hanging="1832"/>
                    <w:jc w:val="both"/>
                    <w:rPr>
                      <w:b/>
                      <w:szCs w:val="24"/>
                    </w:rPr>
                  </w:pPr>
                  <w:sdt>
                    <w:sdtPr>
                      <w:alias w:val="Numeris"/>
                      <w:tag w:val="nr_01fa177c80c5464887013b6f135102f4"/>
                      <w:lock w:val="sdtLocked"/>
                      <w:richText/>
                    </w:sdtPr>
                    <w:sdtContent>
                      <w:r>
                        <w:rPr>
                          <w:b/>
                          <w:szCs w:val="24"/>
                        </w:rPr>
                        <w:t>20</w:t>
                      </w:r>
                      <w:r>
                        <w:rPr>
                          <w:b/>
                          <w:szCs w:val="24"/>
                          <w:vertAlign w:val="superscript"/>
                        </w:rPr>
                        <w:t>1</w:t>
                      </w:r>
                    </w:sdtContent>
                  </w:sdt>
                  <w:r>
                    <w:rPr>
                      <w:b/>
                      <w:szCs w:val="24"/>
                    </w:rPr>
                    <w:t xml:space="preserve"> straipsnis. </w:t>
                  </w:r>
                  <w:sdt>
                    <w:sdtPr>
                      <w:alias w:val="Pavadinimas"/>
                      <w:tag w:val="title_01fa177c80c5464887013b6f135102f4"/>
                      <w:lock w:val="sdtLocked"/>
                      <w:richText/>
                    </w:sdtPr>
                    <w:sdtContent>
                      <w:r>
                        <w:rPr>
                          <w:b/>
                          <w:szCs w:val="24"/>
                        </w:rPr>
                        <w:t xml:space="preserve">Specialiųjų poreikių rūšys, specialiųjų poreikių ir specialiųjų poreikių lygio nustatymas </w:t>
                      </w:r>
                    </w:sdtContent>
                  </w:sdt>
                </w:p>
                <w:sdt>
                  <w:sdtPr>
                    <w:alias w:val="20-1 str. 1 d."/>
                    <w:tag w:val="part_6c83dfa04ae54c83b56742fc5a89bc36"/>
                    <w:lock w:val="sdtLocked"/>
                    <w:richText/>
                  </w:sdtPr>
                  <w:sdtContent>
                    <w:p>
                      <w:pPr>
                        <w:ind w:firstLine="720"/>
                        <w:jc w:val="both"/>
                        <w:rPr>
                          <w:szCs w:val="24"/>
                        </w:rPr>
                      </w:pPr>
                      <w:sdt>
                        <w:sdtPr>
                          <w:alias w:val="Numeris"/>
                          <w:tag w:val="nr_6c83dfa04ae54c83b56742fc5a89bc36"/>
                          <w:lock w:val="sdtLocked"/>
                          <w:richText/>
                        </w:sdtPr>
                        <w:sdtContent>
                          <w:r>
                            <w:rPr>
                              <w:szCs w:val="24"/>
                            </w:rPr>
                            <w:t>1</w:t>
                          </w:r>
                        </w:sdtContent>
                      </w:sdt>
                      <w:r>
                        <w:rPr>
                          <w:szCs w:val="24"/>
                        </w:rPr>
                        <w:t>. Specialieji poreikiai nustatomi neatsižvelgiant į asmens amžių, neįgalumo lygį ar darbingumo lygį. Nustatomi šių rūšių specialieji poreikiai:</w:t>
                      </w:r>
                    </w:p>
                    <w:sdt>
                      <w:sdtPr>
                        <w:alias w:val="20-1 str. 1 d. 1 p."/>
                        <w:tag w:val="part_5f5777f3fdc6425c8364673a0db409ea"/>
                        <w:lock w:val="sdtLocked"/>
                        <w:richText/>
                      </w:sdtPr>
                      <w:sdtContent>
                        <w:p>
                          <w:pPr>
                            <w:ind w:firstLine="720"/>
                            <w:jc w:val="both"/>
                            <w:rPr>
                              <w:szCs w:val="24"/>
                            </w:rPr>
                          </w:pPr>
                          <w:sdt>
                            <w:sdtPr>
                              <w:alias w:val="Numeris"/>
                              <w:tag w:val="nr_5f5777f3fdc6425c8364673a0db409ea"/>
                              <w:lock w:val="sdtLocked"/>
                              <w:richText/>
                            </w:sdtPr>
                            <w:sdtContent>
                              <w:r>
                                <w:rPr>
                                  <w:szCs w:val="24"/>
                                </w:rPr>
                                <w:t>1</w:t>
                              </w:r>
                            </w:sdtContent>
                          </w:sdt>
                          <w:r>
                            <w:rPr>
                              <w:szCs w:val="24"/>
                            </w:rPr>
                            <w:t>) nuolatinės slaugos;</w:t>
                          </w:r>
                        </w:p>
                      </w:sdtContent>
                    </w:sdt>
                    <w:sdt>
                      <w:sdtPr>
                        <w:alias w:val="20-1 str. 1 d. 2 p."/>
                        <w:tag w:val="part_76ecd67ffab2488c9803b61afdb77141"/>
                        <w:lock w:val="sdtLocked"/>
                        <w:richText/>
                      </w:sdtPr>
                      <w:sdtContent>
                        <w:p>
                          <w:pPr>
                            <w:ind w:firstLine="720"/>
                            <w:jc w:val="both"/>
                            <w:rPr>
                              <w:szCs w:val="24"/>
                            </w:rPr>
                          </w:pPr>
                          <w:sdt>
                            <w:sdtPr>
                              <w:alias w:val="Numeris"/>
                              <w:tag w:val="nr_76ecd67ffab2488c9803b61afdb77141"/>
                              <w:lock w:val="sdtLocked"/>
                              <w:richText/>
                            </w:sdtPr>
                            <w:sdtContent>
                              <w:r>
                                <w:rPr>
                                  <w:szCs w:val="24"/>
                                </w:rPr>
                                <w:t>2</w:t>
                              </w:r>
                            </w:sdtContent>
                          </w:sdt>
                          <w:r>
                            <w:rPr>
                              <w:szCs w:val="24"/>
                            </w:rPr>
                            <w:t>) nuolatinės priežiūros (pagalbos);</w:t>
                          </w:r>
                        </w:p>
                      </w:sdtContent>
                    </w:sdt>
                    <w:sdt>
                      <w:sdtPr>
                        <w:alias w:val="20-1 str. 1 d. 3 p."/>
                        <w:tag w:val="part_0f09f751a0304684b0dfff940f61e7c0"/>
                        <w:lock w:val="sdtLocked"/>
                        <w:richText/>
                      </w:sdtPr>
                      <w:sdtContent>
                        <w:p>
                          <w:pPr>
                            <w:ind w:firstLine="720"/>
                            <w:jc w:val="both"/>
                            <w:rPr>
                              <w:szCs w:val="24"/>
                            </w:rPr>
                          </w:pPr>
                          <w:sdt>
                            <w:sdtPr>
                              <w:alias w:val="Numeris"/>
                              <w:tag w:val="nr_0f09f751a0304684b0dfff940f61e7c0"/>
                              <w:lock w:val="sdtLocked"/>
                              <w:richText/>
                            </w:sdtPr>
                            <w:sdtContent>
                              <w:r>
                                <w:rPr>
                                  <w:szCs w:val="24"/>
                                </w:rPr>
                                <w:t>3</w:t>
                              </w:r>
                            </w:sdtContent>
                          </w:sdt>
                          <w:r>
                            <w:rPr>
                              <w:szCs w:val="24"/>
                            </w:rPr>
                            <w:t>) lengvojo automobilio įsigijimo ir jo techninio pritaikymo išlaidų kompensacijos;</w:t>
                          </w:r>
                        </w:p>
                      </w:sdtContent>
                    </w:sdt>
                    <w:sdt>
                      <w:sdtPr>
                        <w:alias w:val="20-1 str. 1 d. 4 p."/>
                        <w:tag w:val="part_d219c2550a2e4f82bef8e7e16b56161d"/>
                        <w:lock w:val="sdtLocked"/>
                        <w:richText/>
                      </w:sdtPr>
                      <w:sdtContent>
                        <w:p>
                          <w:pPr>
                            <w:ind w:firstLine="720"/>
                            <w:jc w:val="both"/>
                            <w:rPr>
                              <w:szCs w:val="24"/>
                            </w:rPr>
                          </w:pPr>
                          <w:sdt>
                            <w:sdtPr>
                              <w:alias w:val="Numeris"/>
                              <w:tag w:val="nr_d219c2550a2e4f82bef8e7e16b56161d"/>
                              <w:lock w:val="sdtLocked"/>
                              <w:richText/>
                            </w:sdtPr>
                            <w:sdtContent>
                              <w:r>
                                <w:rPr>
                                  <w:szCs w:val="24"/>
                                </w:rPr>
                                <w:t>4</w:t>
                              </w:r>
                            </w:sdtContent>
                          </w:sdt>
                          <w:r>
                            <w:rPr>
                              <w:szCs w:val="24"/>
                            </w:rPr>
                            <w:t>) ugdymo;</w:t>
                          </w:r>
                        </w:p>
                      </w:sdtContent>
                    </w:sdt>
                    <w:sdt>
                      <w:sdtPr>
                        <w:alias w:val="20-1 str. 1 d. 5 p."/>
                        <w:tag w:val="part_954570708d4d4ed0a1c3341ae110f983"/>
                        <w:lock w:val="sdtLocked"/>
                        <w:richText/>
                      </w:sdtPr>
                      <w:sdtContent>
                        <w:p>
                          <w:pPr>
                            <w:ind w:firstLine="720"/>
                            <w:jc w:val="both"/>
                            <w:rPr>
                              <w:szCs w:val="24"/>
                            </w:rPr>
                          </w:pPr>
                          <w:sdt>
                            <w:sdtPr>
                              <w:alias w:val="Numeris"/>
                              <w:tag w:val="nr_954570708d4d4ed0a1c3341ae110f983"/>
                              <w:lock w:val="sdtLocked"/>
                              <w:richText/>
                            </w:sdtPr>
                            <w:sdtContent>
                              <w:r>
                                <w:rPr>
                                  <w:szCs w:val="24"/>
                                </w:rPr>
                                <w:t>5</w:t>
                              </w:r>
                            </w:sdtContent>
                          </w:sdt>
                          <w:r>
                            <w:rPr>
                              <w:szCs w:val="24"/>
                            </w:rPr>
                            <w:t>) techninės pagalbos priemonių;</w:t>
                          </w:r>
                        </w:p>
                      </w:sdtContent>
                    </w:sdt>
                    <w:sdt>
                      <w:sdtPr>
                        <w:alias w:val="20-1 str. 1 d. 6 p."/>
                        <w:tag w:val="part_007752fba95046c8946a49958415536b"/>
                        <w:lock w:val="sdtLocked"/>
                        <w:richText/>
                      </w:sdtPr>
                      <w:sdtContent>
                        <w:p>
                          <w:pPr>
                            <w:ind w:firstLine="720"/>
                            <w:jc w:val="both"/>
                          </w:pPr>
                          <w:sdt>
                            <w:sdtPr>
                              <w:alias w:val="Numeris"/>
                              <w:tag w:val="nr_007752fba95046c8946a49958415536b"/>
                              <w:lock w:val="sdtLocked"/>
                              <w:richText/>
                            </w:sdtPr>
                            <w:sdtContent>
                              <w:r>
                                <w:rPr>
                                  <w:szCs w:val="24"/>
                                </w:rPr>
                                <w:t>6</w:t>
                              </w:r>
                            </w:sdtContent>
                          </w:sdt>
                          <w:r>
                            <w:rPr>
                              <w:szCs w:val="24"/>
                            </w:rPr>
                            <w:t>) aplinkos ir būsto pritaikymo;</w:t>
                          </w:r>
                        </w:p>
                      </w:sdtContent>
                    </w:sdt>
                    <w:sdt>
                      <w:sdtPr>
                        <w:alias w:val="7 p."/>
                        <w:tag w:val="part_a1c69381463e4a5b8ac8698b9fe78190"/>
                        <w:lock w:val="sdtLocked"/>
                        <w:richText/>
                      </w:sdtPr>
                      <w:sdtContent>
                        <w:p>
                          <w:pPr>
                            <w:ind w:firstLine="720"/>
                            <w:jc w:val="both"/>
                            <w:rPr>
                              <w:szCs w:val="24"/>
                            </w:rPr>
                          </w:pPr>
                          <w:sdt>
                            <w:sdtPr>
                              <w:alias w:val="Numeris"/>
                              <w:tag w:val="nr_a1c69381463e4a5b8ac8698b9fe78190"/>
                              <w:lock w:val="sdtLocked"/>
                              <w:richText/>
                            </w:sdtPr>
                            <w:sdtContent>
                              <w:r>
                                <w:rPr>
                                  <w:bCs/>
                                  <w:szCs w:val="24"/>
                                </w:rPr>
                                <w:t>7</w:t>
                              </w:r>
                            </w:sdtContent>
                          </w:sdt>
                          <w:r>
                            <w:rPr>
                              <w:bCs/>
                              <w:szCs w:val="24"/>
                            </w:rPr>
                            <w:t>) asmeninės pagalbos.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Content>
                </w:sdt>
                <w:sdt>
                  <w:sdtPr>
                    <w:alias w:val="20-1 str. 2 d."/>
                    <w:tag w:val="part_a809ea2e03c14be28676cf908275a510"/>
                    <w:lock w:val="sdtLocked"/>
                    <w:richText/>
                  </w:sdtPr>
                  <w:sdtContent>
                    <w:p>
                      <w:pPr>
                        <w:ind w:firstLine="782"/>
                        <w:jc w:val="both"/>
                        <w:rPr>
                          <w:szCs w:val="24"/>
                        </w:rPr>
                      </w:pPr>
                      <w:sdt>
                        <w:sdtPr>
                          <w:alias w:val="Numeris"/>
                          <w:tag w:val="nr_a809ea2e03c14be28676cf908275a510"/>
                          <w:lock w:val="sdtLocked"/>
                          <w:richText/>
                        </w:sdtPr>
                        <w:sdtContent>
                          <w:r>
                            <w:rPr>
                              <w:szCs w:val="24"/>
                            </w:rPr>
                            <w:t>2</w:t>
                          </w:r>
                        </w:sdtContent>
                      </w:sdt>
                      <w:r>
                        <w:rPr>
                          <w:szCs w:val="24"/>
                        </w:rPr>
                        <w:t xml:space="preserve">. Specialieji poreikiai nustatomi kompleksiškai vertinant asmens sveikatos būklę ir galimybes būti savarankiškam kasdienėje veikloje. </w:t>
                      </w:r>
                      <w:r>
                        <w:rPr>
                          <w:bCs/>
                          <w:szCs w:val="24"/>
                        </w:rPr>
                        <w:t>Specialiųjų nuolatinės slaugos, nuolatinės priežiūros (pagalbos) bei lengvojo automobilio įsigijimo ir jo techninio pritaikymo išlaidų kompensacijos poreikių nustatymo tvarką nustato socialinės apsaugos ir darbo ministras kartu su sveikatos apsaugos ministru. Specialiojo ugdymo poreikio nustatymo ir tenkinimo tvarką nustato švietimo ir mokslo ministras. Specialiųjų techninės pagalbos priemonių, aplinkos ir būsto pritaikymo poreikių nustatymo ir tenkinimo tvarką nustato socialinės apsaugos ir darbo ministras.</w:t>
                      </w:r>
                    </w:p>
                  </w:sdtContent>
                </w:sdt>
                <w:sdt>
                  <w:sdtPr>
                    <w:alias w:val="20-1 str. 3 d."/>
                    <w:tag w:val="part_71729ff31e9b4cb991b6bfb9c442fc79"/>
                    <w:lock w:val="sdtLocked"/>
                    <w:richText/>
                  </w:sdtPr>
                  <w:sdtContent>
                    <w:p>
                      <w:pPr>
                        <w:ind w:firstLine="720"/>
                        <w:jc w:val="both"/>
                        <w:rPr>
                          <w:rFonts w:eastAsia="Calibri"/>
                          <w:szCs w:val="24"/>
                        </w:rPr>
                      </w:pPr>
                      <w:sdt>
                        <w:sdtPr>
                          <w:alias w:val="Numeris"/>
                          <w:tag w:val="nr_71729ff31e9b4cb991b6bfb9c442fc79"/>
                          <w:lock w:val="sdtLocked"/>
                          <w:richText/>
                        </w:sdtPr>
                        <w:sdtContent>
                          <w:r>
                            <w:rPr>
                              <w:rFonts w:eastAsia="Calibri"/>
                              <w:szCs w:val="24"/>
                            </w:rPr>
                            <w:t>3</w:t>
                          </w:r>
                        </w:sdtContent>
                      </w:sdt>
                      <w:r>
                        <w:rPr>
                          <w:rFonts w:eastAsia="Calibri"/>
                          <w:szCs w:val="24"/>
                        </w:rPr>
                        <w:t>. Specialieji nuolatinės slaugos poreikiai gali būti dviejų lygių:</w:t>
                      </w:r>
                    </w:p>
                    <w:sdt>
                      <w:sdtPr>
                        <w:alias w:val="20-1 str. 3 d. 1 p."/>
                        <w:tag w:val="part_8781b32aee084162b1d3d7a39c25dac6"/>
                        <w:lock w:val="sdtLocked"/>
                        <w:richText/>
                      </w:sdtPr>
                      <w:sdtContent>
                        <w:p>
                          <w:pPr>
                            <w:tabs>
                              <w:tab w:val="left" w:pos="1418"/>
                            </w:tabs>
                            <w:ind w:firstLine="720"/>
                            <w:jc w:val="both"/>
                            <w:rPr>
                              <w:rFonts w:eastAsia="Calibri"/>
                              <w:szCs w:val="24"/>
                            </w:rPr>
                          </w:pPr>
                          <w:sdt>
                            <w:sdtPr>
                              <w:alias w:val="Numeris"/>
                              <w:tag w:val="nr_8781b32aee084162b1d3d7a39c25dac6"/>
                              <w:lock w:val="sdtLocked"/>
                              <w:richText/>
                            </w:sdtPr>
                            <w:sdtContent>
                              <w:r>
                                <w:rPr>
                                  <w:rFonts w:eastAsia="Calibri"/>
                                  <w:szCs w:val="24"/>
                                </w:rPr>
                                <w:t>1</w:t>
                              </w:r>
                            </w:sdtContent>
                          </w:sdt>
                          <w:r>
                            <w:rPr>
                              <w:rFonts w:eastAsia="Calibri"/>
                              <w:szCs w:val="24"/>
                            </w:rPr>
                            <w:t>) pirmojo lygio specialusis nuolatinės slaugos poreikis – nustatomas asmeniui, kuriam dėl pastovaus, negrįžtamo organizmo funkcijų sutrikimo išsivysto negalia, visiškai apribojanti jo savarankiškumą, galimybes orientuotis, judėti, ir kuriam reikalinga nuolatinė 8 valandų per parą ar ilgesnės trukmės slauga;</w:t>
                          </w:r>
                        </w:p>
                      </w:sdtContent>
                    </w:sdt>
                    <w:sdt>
                      <w:sdtPr>
                        <w:alias w:val="20-1 str. 3 d. 2 p."/>
                        <w:tag w:val="part_033fe0776ce448d3b8cad3e254ad4574"/>
                        <w:lock w:val="sdtLocked"/>
                        <w:richText/>
                      </w:sdtPr>
                      <w:sdtContent>
                        <w:p>
                          <w:pPr>
                            <w:tabs>
                              <w:tab w:val="left" w:pos="1276"/>
                            </w:tabs>
                            <w:ind w:firstLine="720"/>
                            <w:jc w:val="both"/>
                            <w:rPr>
                              <w:rFonts w:eastAsia="Calibri"/>
                              <w:szCs w:val="24"/>
                            </w:rPr>
                          </w:pPr>
                          <w:sdt>
                            <w:sdtPr>
                              <w:alias w:val="Numeris"/>
                              <w:tag w:val="nr_033fe0776ce448d3b8cad3e254ad4574"/>
                              <w:lock w:val="sdtLocked"/>
                              <w:richText/>
                            </w:sdtPr>
                            <w:sdtContent>
                              <w:r>
                                <w:rPr>
                                  <w:rFonts w:eastAsia="Calibri"/>
                                  <w:szCs w:val="24"/>
                                </w:rPr>
                                <w:t>2</w:t>
                              </w:r>
                            </w:sdtContent>
                          </w:sdt>
                          <w:r>
                            <w:rPr>
                              <w:rFonts w:eastAsia="Calibri"/>
                              <w:szCs w:val="24"/>
                            </w:rPr>
                            <w:t>) antrojo lygio specialusis nuolatinės slaugos poreikis – nustatomas asmeniui, kuriam dėl pastovaus, negrįžtamo organizmo funkcijų sutrikimo išsivysto negalia, žymiai apribojanti jo savarankiškumą, galimybes orientuotis, judėti, ir kuriam reikalinga nuolatinė 6–7 valandų per parą slauga.</w:t>
                          </w:r>
                        </w:p>
                      </w:sdtContent>
                    </w:sdt>
                  </w:sdtContent>
                </w:sdt>
                <w:sdt>
                  <w:sdtPr>
                    <w:alias w:val="20-1 str. 4 d."/>
                    <w:tag w:val="part_d114dd6668f842ceb6ac841bf87f77ee"/>
                    <w:lock w:val="sdtLocked"/>
                    <w:richText/>
                  </w:sdtPr>
                  <w:sdtContent>
                    <w:p>
                      <w:pPr>
                        <w:tabs>
                          <w:tab w:val="left" w:pos="1276"/>
                        </w:tabs>
                        <w:ind w:firstLine="720"/>
                        <w:jc w:val="both"/>
                        <w:rPr>
                          <w:rFonts w:eastAsia="Calibri"/>
                          <w:szCs w:val="24"/>
                        </w:rPr>
                      </w:pPr>
                      <w:sdt>
                        <w:sdtPr>
                          <w:alias w:val="Numeris"/>
                          <w:tag w:val="nr_d114dd6668f842ceb6ac841bf87f77ee"/>
                          <w:lock w:val="sdtLocked"/>
                          <w:richText/>
                        </w:sdtPr>
                        <w:sdtContent>
                          <w:r>
                            <w:rPr>
                              <w:rFonts w:eastAsia="Calibri"/>
                              <w:szCs w:val="24"/>
                            </w:rPr>
                            <w:t>4</w:t>
                          </w:r>
                        </w:sdtContent>
                      </w:sdt>
                      <w:r>
                        <w:rPr>
                          <w:rFonts w:eastAsia="Calibri"/>
                          <w:szCs w:val="24"/>
                        </w:rPr>
                        <w:t>. Specialieji nuolatinės priežiūros (pagalbos) poreikiai gali būti dviejų lygių:</w:t>
                      </w:r>
                    </w:p>
                    <w:sdt>
                      <w:sdtPr>
                        <w:alias w:val="20-1 str. 4 d. 1 p."/>
                        <w:tag w:val="part_3d91dfc0f27f41d28e1f513ca823acbd"/>
                        <w:lock w:val="sdtLocked"/>
                        <w:richText/>
                      </w:sdtPr>
                      <w:sdtContent>
                        <w:p>
                          <w:pPr>
                            <w:tabs>
                              <w:tab w:val="left" w:pos="1276"/>
                            </w:tabs>
                            <w:ind w:firstLine="720"/>
                            <w:jc w:val="both"/>
                            <w:rPr>
                              <w:rFonts w:eastAsia="Calibri"/>
                              <w:szCs w:val="24"/>
                            </w:rPr>
                          </w:pPr>
                          <w:sdt>
                            <w:sdtPr>
                              <w:alias w:val="Numeris"/>
                              <w:tag w:val="nr_3d91dfc0f27f41d28e1f513ca823acbd"/>
                              <w:lock w:val="sdtLocked"/>
                              <w:richText/>
                            </w:sdtPr>
                            <w:sdtContent>
                              <w:r>
                                <w:rPr>
                                  <w:rFonts w:eastAsia="Calibri"/>
                                  <w:szCs w:val="24"/>
                                </w:rPr>
                                <w:t>1</w:t>
                              </w:r>
                            </w:sdtContent>
                          </w:sdt>
                          <w:r>
                            <w:rPr>
                              <w:rFonts w:eastAsia="Calibri"/>
                              <w:szCs w:val="24"/>
                            </w:rPr>
                            <w:t>) pirmojo lygio specialusis nuolatinės priežiūros (pagalbos) poreikis – nustatomas asmeniui, kuriam dėl pastovaus, negrįžtamo organizmo funkcijų sutrikimo išsivysto negalia, iš dalies apribojanti jo savarankiškumą ir dalyvavimą visuomenės gyvenime, ir kuriam reikalinga nuolatinė 4–5 valandų per parą kitų asmenų teikiama pagalba;</w:t>
                          </w:r>
                        </w:p>
                      </w:sdtContent>
                    </w:sdt>
                    <w:sdt>
                      <w:sdtPr>
                        <w:alias w:val="20-1 str. 4 d. 2 p."/>
                        <w:tag w:val="part_75e3b6973d3a4768a0064962831e89d3"/>
                        <w:lock w:val="sdtLocked"/>
                        <w:richText/>
                      </w:sdtPr>
                      <w:sdtContent>
                        <w:p>
                          <w:pPr>
                            <w:tabs>
                              <w:tab w:val="left" w:pos="1276"/>
                            </w:tabs>
                            <w:ind w:firstLine="720"/>
                            <w:jc w:val="both"/>
                            <w:rPr>
                              <w:rFonts w:eastAsia="Calibri"/>
                              <w:szCs w:val="24"/>
                            </w:rPr>
                          </w:pPr>
                          <w:sdt>
                            <w:sdtPr>
                              <w:alias w:val="Numeris"/>
                              <w:tag w:val="nr_75e3b6973d3a4768a0064962831e89d3"/>
                              <w:lock w:val="sdtLocked"/>
                              <w:richText/>
                            </w:sdtPr>
                            <w:sdtContent>
                              <w:r>
                                <w:rPr>
                                  <w:rFonts w:eastAsia="Calibri"/>
                                  <w:szCs w:val="24"/>
                                </w:rPr>
                                <w:t>2</w:t>
                              </w:r>
                            </w:sdtContent>
                          </w:sdt>
                          <w:r>
                            <w:rPr>
                              <w:rFonts w:eastAsia="Calibri"/>
                              <w:szCs w:val="24"/>
                            </w:rPr>
                            <w:t>) antrojo lygio specialusis nuolatinės priežiūros (pagalbos) poreikis – nustatomas asmeniui, kuriam dėl pastovaus, negrįžtamo organizmo funkcijų sutrikimo išsivysto negalia, nežymiai apribojanti jo savarankiškumą ir dalyvavimą visuomenės gyvenime, ir kuriam reikalinga nuolatinė ne ilgesnė negu 3 valandų per parą kitų asmenų atliekama priežiūra (pagalba).</w:t>
                          </w:r>
                        </w:p>
                      </w:sdtContent>
                    </w:sdt>
                  </w:sdtContent>
                </w:sdt>
                <w:sdt>
                  <w:sdtPr>
                    <w:alias w:val="20-1 str. 5 d."/>
                    <w:tag w:val="part_f9ffda97cf4e41e9958712cd26aa2e06"/>
                    <w:lock w:val="sdtLocked"/>
                    <w:richText/>
                  </w:sdtPr>
                  <w:sdtContent>
                    <w:p>
                      <w:pPr>
                        <w:ind w:firstLine="720"/>
                        <w:jc w:val="both"/>
                        <w:rPr>
                          <w:rFonts w:eastAsia="Calibri"/>
                          <w:szCs w:val="24"/>
                        </w:rPr>
                      </w:pPr>
                      <w:sdt>
                        <w:sdtPr>
                          <w:alias w:val="Numeris"/>
                          <w:tag w:val="nr_f9ffda97cf4e41e9958712cd26aa2e06"/>
                          <w:lock w:val="sdtLocked"/>
                          <w:richText/>
                        </w:sdtPr>
                        <w:sdtContent>
                          <w:r>
                            <w:rPr>
                              <w:rFonts w:eastAsia="Calibri"/>
                              <w:szCs w:val="24"/>
                            </w:rPr>
                            <w:t>5</w:t>
                          </w:r>
                        </w:sdtContent>
                      </w:sdt>
                      <w:r>
                        <w:rPr>
                          <w:rFonts w:eastAsia="Calibri"/>
                          <w:szCs w:val="24"/>
                        </w:rPr>
                        <w:t>. Asmeniui, kurio judėjimo funkcijų sutrikimas pastovus ir negrįžtamas, nustatomas specialusis lengvojo automobilio įsigijimo ir jo techninio pritaikymo išlaidų kompensacijos poreikis.</w:t>
                      </w:r>
                    </w:p>
                  </w:sdtContent>
                </w:sdt>
                <w:sdt>
                  <w:sdtPr>
                    <w:alias w:val="20-1 str. 6 d."/>
                    <w:tag w:val="part_e56f31d41d624da68133122ffc8b18fd"/>
                    <w:lock w:val="sdtLocked"/>
                    <w:richText/>
                  </w:sdtPr>
                  <w:sdtContent>
                    <w:p>
                      <w:pPr>
                        <w:ind w:firstLine="720"/>
                        <w:jc w:val="both"/>
                        <w:rPr>
                          <w:rFonts w:eastAsia="Calibri"/>
                          <w:szCs w:val="24"/>
                        </w:rPr>
                      </w:pPr>
                      <w:sdt>
                        <w:sdtPr>
                          <w:alias w:val="Numeris"/>
                          <w:tag w:val="nr_e56f31d41d624da68133122ffc8b18fd"/>
                          <w:lock w:val="sdtLocked"/>
                          <w:richText/>
                        </w:sdtPr>
                        <w:sdtContent>
                          <w:r>
                            <w:rPr>
                              <w:rFonts w:eastAsia="Calibri"/>
                              <w:szCs w:val="24"/>
                            </w:rPr>
                            <w:t>6</w:t>
                          </w:r>
                        </w:sdtContent>
                      </w:sdt>
                      <w:r>
                        <w:rPr>
                          <w:rFonts w:eastAsia="Calibri"/>
                          <w:szCs w:val="24"/>
                        </w:rPr>
                        <w:t>. Kartu su specialiuoju lengvojo automobilio įsigijimo ir jo techninio pritaikymo išlaidų kompensacijos poreikiu asmeniui gali būti nustatytas antrojo lygio specialusis nuolatinės slaugos poreikis arba pirmojo ar antrojo lygio specialusis nuolatinės priežiūros (pagalbos) poreikis, jeigu šio asmens organizmo funkcijų sutrikimai atitinka antrojo lygio specialiojo nuolatinės slaugos arba pirmojo lygio specialiojo nuolatinės priežiūros (pagalbos) ar antrojo lygio specialiojo nuolatinės priežiūros (pagalbos) poreikių nustatymo kriterijus.</w:t>
                      </w:r>
                    </w:p>
                  </w:sdtContent>
                </w:sdt>
                <w:sdt>
                  <w:sdtPr>
                    <w:alias w:val="20-1 str. 7 d."/>
                    <w:tag w:val="part_e18551f5da43461e880efd0b522fef22"/>
                    <w:lock w:val="sdtLocked"/>
                    <w:richText/>
                  </w:sdtPr>
                  <w:sdtContent>
                    <w:p>
                      <w:pPr>
                        <w:ind w:firstLine="720"/>
                        <w:jc w:val="both"/>
                        <w:rPr>
                          <w:szCs w:val="24"/>
                        </w:rPr>
                      </w:pPr>
                      <w:sdt>
                        <w:sdtPr>
                          <w:alias w:val="Numeris"/>
                          <w:tag w:val="nr_e18551f5da43461e880efd0b522fef22"/>
                          <w:lock w:val="sdtLocked"/>
                          <w:richText/>
                        </w:sdtPr>
                        <w:sdtContent>
                          <w:r>
                            <w:rPr>
                              <w:szCs w:val="24"/>
                            </w:rPr>
                            <w:t>7</w:t>
                          </w:r>
                        </w:sdtContent>
                      </w:sdt>
                      <w:r>
                        <w:rPr>
                          <w:szCs w:val="24"/>
                        </w:rPr>
                        <w:t>. Specialusis nuolatinės slaugos poreikis, specialusis nuolatinės priežiūros (pagalbos) poreikis nustatomi tokiais terminais:</w:t>
                      </w:r>
                    </w:p>
                    <w:sdt>
                      <w:sdtPr>
                        <w:alias w:val="20-1 str. 7 d. 1 p."/>
                        <w:tag w:val="part_bce875379fe34b828726361b07be5c3a"/>
                        <w:lock w:val="sdtLocked"/>
                        <w:richText/>
                      </w:sdtPr>
                      <w:sdtContent>
                        <w:p>
                          <w:pPr>
                            <w:ind w:firstLine="720"/>
                            <w:jc w:val="both"/>
                            <w:rPr>
                              <w:szCs w:val="24"/>
                              <w:lang w:eastAsia="lt-LT"/>
                            </w:rPr>
                          </w:pPr>
                          <w:sdt>
                            <w:sdtPr>
                              <w:alias w:val="Numeris"/>
                              <w:tag w:val="nr_bce875379fe34b828726361b07be5c3a"/>
                              <w:lock w:val="sdtLocked"/>
                              <w:richText/>
                            </w:sdtPr>
                            <w:sdtContent>
                              <w:r>
                                <w:rPr>
                                  <w:szCs w:val="24"/>
                                  <w:lang w:eastAsia="lt-LT"/>
                                </w:rPr>
                                <w:t>1</w:t>
                              </w:r>
                            </w:sdtContent>
                          </w:sdt>
                          <w:r>
                            <w:rPr>
                              <w:szCs w:val="24"/>
                              <w:lang w:eastAsia="lt-LT"/>
                            </w:rPr>
                            <w:t>) 6 mėnesiams, kai specialusis nuolatinės slaugos poreikis, specialusis nuolatinės priežiūros (pagalbos) poreikis vertinami pirmą kartą ir prognozuojamas asmens sveikatos būklės ar savarankiškumo kasdienėje veikloje pasikeitimas per artimiausius 6 mėnesius;</w:t>
                          </w:r>
                        </w:p>
                      </w:sdtContent>
                    </w:sdt>
                    <w:sdt>
                      <w:sdtPr>
                        <w:alias w:val="20-1 str. 7 d. 2 p."/>
                        <w:tag w:val="part_5a3f86a394b54d60b54fbf9155012cdc"/>
                        <w:lock w:val="sdtLocked"/>
                        <w:richText/>
                      </w:sdtPr>
                      <w:sdtContent>
                        <w:p>
                          <w:pPr>
                            <w:ind w:firstLine="720"/>
                            <w:jc w:val="both"/>
                            <w:rPr>
                              <w:szCs w:val="24"/>
                              <w:lang w:eastAsia="lt-LT"/>
                            </w:rPr>
                          </w:pPr>
                          <w:sdt>
                            <w:sdtPr>
                              <w:alias w:val="Numeris"/>
                              <w:tag w:val="nr_5a3f86a394b54d60b54fbf9155012cdc"/>
                              <w:lock w:val="sdtLocked"/>
                              <w:richText/>
                            </w:sdtPr>
                            <w:sdtContent>
                              <w:r>
                                <w:rPr>
                                  <w:szCs w:val="24"/>
                                  <w:lang w:eastAsia="lt-LT"/>
                                </w:rPr>
                                <w:t>2</w:t>
                              </w:r>
                            </w:sdtContent>
                          </w:sdt>
                          <w:r>
                            <w:rPr>
                              <w:szCs w:val="24"/>
                              <w:lang w:eastAsia="lt-LT"/>
                            </w:rPr>
                            <w:t>) vieniems metams, kai specialusis nuolatinės slaugos poreikis, specialusis nuolatinės priežiūros (pagalbos) poreikis vertinami pirmą kartą ir (ar) prognozuojamas asmens sveikatos būklės ar savarankiškumo kasdienėje veikloje pasikeitimas per artimiausius 12 mėnesių;</w:t>
                          </w:r>
                        </w:p>
                      </w:sdtContent>
                    </w:sdt>
                    <w:sdt>
                      <w:sdtPr>
                        <w:alias w:val="20-1 str. 7 d. 3 p."/>
                        <w:tag w:val="part_67e581d9f2f4450f99c4275f3f6a0346"/>
                        <w:lock w:val="sdtLocked"/>
                        <w:richText/>
                      </w:sdtPr>
                      <w:sdtContent>
                        <w:p>
                          <w:pPr>
                            <w:ind w:firstLine="720"/>
                            <w:jc w:val="both"/>
                            <w:rPr>
                              <w:szCs w:val="24"/>
                              <w:lang w:eastAsia="lt-LT"/>
                            </w:rPr>
                          </w:pPr>
                          <w:sdt>
                            <w:sdtPr>
                              <w:alias w:val="Numeris"/>
                              <w:tag w:val="nr_67e581d9f2f4450f99c4275f3f6a0346"/>
                              <w:lock w:val="sdtLocked"/>
                              <w:richText/>
                            </w:sdtPr>
                            <w:sdtContent>
                              <w:r>
                                <w:rPr>
                                  <w:szCs w:val="24"/>
                                  <w:lang w:eastAsia="lt-LT"/>
                                </w:rPr>
                                <w:t>3</w:t>
                              </w:r>
                            </w:sdtContent>
                          </w:sdt>
                          <w:r>
                            <w:rPr>
                              <w:szCs w:val="24"/>
                              <w:lang w:eastAsia="lt-LT"/>
                            </w:rPr>
                            <w:t>) 2 metams, kai prognozuojamas asmens sveikatos būklės ar savarankiškumo kasdienėje veikloje pasikeitimas per artimiausius 24 mėnesius;</w:t>
                          </w:r>
                        </w:p>
                      </w:sdtContent>
                    </w:sdt>
                    <w:sdt>
                      <w:sdtPr>
                        <w:alias w:val="20-1 str. 7 d. 4 p."/>
                        <w:tag w:val="part_72cfea2488da4b988dee21c801ad75d1"/>
                        <w:lock w:val="sdtLocked"/>
                        <w:richText/>
                      </w:sdtPr>
                      <w:sdtContent>
                        <w:p>
                          <w:pPr>
                            <w:ind w:firstLine="720"/>
                            <w:jc w:val="both"/>
                            <w:rPr>
                              <w:szCs w:val="24"/>
                              <w:lang w:eastAsia="lt-LT"/>
                            </w:rPr>
                          </w:pPr>
                          <w:sdt>
                            <w:sdtPr>
                              <w:alias w:val="Numeris"/>
                              <w:tag w:val="nr_72cfea2488da4b988dee21c801ad75d1"/>
                              <w:lock w:val="sdtLocked"/>
                              <w:richText/>
                            </w:sdtPr>
                            <w:sdtContent>
                              <w:r>
                                <w:rPr>
                                  <w:szCs w:val="24"/>
                                  <w:lang w:eastAsia="lt-LT"/>
                                </w:rPr>
                                <w:t>4</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8 d."/>
                    <w:tag w:val="part_63cde82a03944323824d59e8866607c0"/>
                    <w:lock w:val="sdtLocked"/>
                    <w:richText/>
                  </w:sdtPr>
                  <w:sdtContent>
                    <w:p>
                      <w:pPr>
                        <w:ind w:firstLine="720"/>
                        <w:jc w:val="both"/>
                        <w:rPr>
                          <w:szCs w:val="24"/>
                          <w:lang w:eastAsia="lt-LT"/>
                        </w:rPr>
                      </w:pPr>
                      <w:sdt>
                        <w:sdtPr>
                          <w:alias w:val="Numeris"/>
                          <w:tag w:val="nr_63cde82a03944323824d59e8866607c0"/>
                          <w:lock w:val="sdtLocked"/>
                          <w:richText/>
                        </w:sdtPr>
                        <w:sdtContent>
                          <w:r>
                            <w:rPr>
                              <w:szCs w:val="24"/>
                              <w:lang w:eastAsia="lt-LT"/>
                            </w:rPr>
                            <w:t>8</w:t>
                          </w:r>
                        </w:sdtContent>
                      </w:sdt>
                      <w:r>
                        <w:rPr>
                          <w:szCs w:val="24"/>
                          <w:lang w:eastAsia="lt-LT"/>
                        </w:rPr>
                        <w:t>. Specialusis lengvojo automobilio įsigijimo ir jo techninio pritaikymo išlaidų kompensacijos poreikis nustatomas tokiais terminais:</w:t>
                      </w:r>
                    </w:p>
                    <w:sdt>
                      <w:sdtPr>
                        <w:alias w:val="20-1 str. 8 d. 1 p."/>
                        <w:tag w:val="part_65b4f89c180b4c7883cbaf71a41ff21e"/>
                        <w:lock w:val="sdtLocked"/>
                        <w:richText/>
                      </w:sdtPr>
                      <w:sdtContent>
                        <w:p>
                          <w:pPr>
                            <w:ind w:firstLine="720"/>
                            <w:jc w:val="both"/>
                            <w:rPr>
                              <w:szCs w:val="24"/>
                              <w:lang w:eastAsia="lt-LT"/>
                            </w:rPr>
                          </w:pPr>
                          <w:sdt>
                            <w:sdtPr>
                              <w:alias w:val="Numeris"/>
                              <w:tag w:val="nr_65b4f89c180b4c7883cbaf71a41ff21e"/>
                              <w:lock w:val="sdtLocked"/>
                              <w:richText/>
                            </w:sdtPr>
                            <w:sdtContent>
                              <w:r>
                                <w:rPr>
                                  <w:szCs w:val="24"/>
                                  <w:lang w:eastAsia="lt-LT"/>
                                </w:rPr>
                                <w:t>1</w:t>
                              </w:r>
                            </w:sdtContent>
                          </w:sdt>
                          <w:r>
                            <w:rPr>
                              <w:szCs w:val="24"/>
                              <w:lang w:eastAsia="lt-LT"/>
                            </w:rPr>
                            <w:t>) 6 metams, kai nustatomas specialusis lengvojo automobilio įsigijimo ir jo techninio pritaikymo išlaidų kompensacijos poreikis ir prognozuojamas asmens sveikatos būklės pasikeitimas per artimiausius 72 mėnesius;</w:t>
                          </w:r>
                        </w:p>
                      </w:sdtContent>
                    </w:sdt>
                    <w:sdt>
                      <w:sdtPr>
                        <w:alias w:val="20-1 str. 8 d. 2 p."/>
                        <w:tag w:val="part_4be71999ef1946d78f8fc36de560857a"/>
                        <w:lock w:val="sdtLocked"/>
                        <w:richText/>
                      </w:sdtPr>
                      <w:sdtContent>
                        <w:p>
                          <w:pPr>
                            <w:ind w:firstLine="720"/>
                            <w:jc w:val="both"/>
                            <w:rPr>
                              <w:szCs w:val="24"/>
                              <w:lang w:eastAsia="lt-LT"/>
                            </w:rPr>
                          </w:pPr>
                          <w:sdt>
                            <w:sdtPr>
                              <w:alias w:val="Numeris"/>
                              <w:tag w:val="nr_4be71999ef1946d78f8fc36de560857a"/>
                              <w:lock w:val="sdtLocked"/>
                              <w:richText/>
                            </w:sdtPr>
                            <w:sdtContent>
                              <w:r>
                                <w:rPr>
                                  <w:szCs w:val="24"/>
                                  <w:lang w:eastAsia="lt-LT"/>
                                </w:rPr>
                                <w:t>2</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9 d."/>
                    <w:tag w:val="part_014ae832b08f4c04a5444a5577c9ccb9"/>
                    <w:lock w:val="sdtLocked"/>
                    <w:richText/>
                  </w:sdtPr>
                  <w:sdtContent>
                    <w:p>
                      <w:pPr>
                        <w:ind w:firstLine="720"/>
                        <w:jc w:val="both"/>
                        <w:rPr>
                          <w:szCs w:val="24"/>
                        </w:rPr>
                      </w:pPr>
                      <w:sdt>
                        <w:sdtPr>
                          <w:alias w:val="Numeris"/>
                          <w:tag w:val="nr_014ae832b08f4c04a5444a5577c9ccb9"/>
                          <w:lock w:val="sdtLocked"/>
                          <w:richText/>
                        </w:sdtPr>
                        <w:sdtContent>
                          <w:r>
                            <w:rPr>
                              <w:szCs w:val="24"/>
                            </w:rPr>
                            <w:t>9</w:t>
                          </w:r>
                        </w:sdtContent>
                      </w:sdt>
                      <w:r>
                        <w:rPr>
                          <w:szCs w:val="24"/>
                        </w:rPr>
                        <w:t>. Specialiųjų poreikių lygis nustatomas asmenims, sukakusiems senatvės pensijos amžių.</w:t>
                      </w:r>
                    </w:p>
                  </w:sdtContent>
                </w:sdt>
                <w:sdt>
                  <w:sdtPr>
                    <w:alias w:val="20-1 str. 10 d."/>
                    <w:tag w:val="part_1a483bdb972141fb9868fd595d955657"/>
                    <w:lock w:val="sdtLocked"/>
                    <w:richText/>
                  </w:sdtPr>
                  <w:sdtContent>
                    <w:p>
                      <w:pPr>
                        <w:ind w:firstLine="720"/>
                        <w:jc w:val="both"/>
                        <w:rPr>
                          <w:szCs w:val="24"/>
                        </w:rPr>
                      </w:pPr>
                      <w:sdt>
                        <w:sdtPr>
                          <w:alias w:val="Numeris"/>
                          <w:tag w:val="nr_1a483bdb972141fb9868fd595d955657"/>
                          <w:lock w:val="sdtLocked"/>
                          <w:richText/>
                        </w:sdtPr>
                        <w:sdtContent>
                          <w:r>
                            <w:rPr>
                              <w:szCs w:val="24"/>
                            </w:rPr>
                            <w:t>10</w:t>
                          </w:r>
                        </w:sdtContent>
                      </w:sdt>
                      <w:r>
                        <w:rPr>
                          <w:szCs w:val="24"/>
                        </w:rPr>
                        <w:t>. Gali būti nustatomi du specialiųjų poreikių lygiai:</w:t>
                      </w:r>
                    </w:p>
                    <w:sdt>
                      <w:sdtPr>
                        <w:alias w:val="20-1 str. 10 d. 1 p."/>
                        <w:tag w:val="part_4254738e739e4575b927b8a46a73f12c"/>
                        <w:lock w:val="sdtLocked"/>
                        <w:richText/>
                      </w:sdtPr>
                      <w:sdtContent>
                        <w:p>
                          <w:pPr>
                            <w:ind w:firstLine="720"/>
                            <w:jc w:val="both"/>
                            <w:rPr>
                              <w:szCs w:val="24"/>
                            </w:rPr>
                          </w:pPr>
                          <w:sdt>
                            <w:sdtPr>
                              <w:alias w:val="Numeris"/>
                              <w:tag w:val="nr_4254738e739e4575b927b8a46a73f12c"/>
                              <w:lock w:val="sdtLocked"/>
                              <w:richText/>
                            </w:sdtPr>
                            <w:sdtContent>
                              <w:r>
                                <w:rPr>
                                  <w:szCs w:val="24"/>
                                </w:rPr>
                                <w:t>1</w:t>
                              </w:r>
                            </w:sdtContent>
                          </w:sdt>
                          <w:r>
                            <w:rPr>
                              <w:szCs w:val="24"/>
                            </w:rPr>
                            <w:t>) didelių specialiųjų poreikių lygis – nustatomas asmenims, kuriems nustatytas pirmojo ar antrojo lygio specialusis nuolatinės slaugos poreikis, arba asmenims, kuriems iki senatvės pensijos amžiaus sukakties dienos nustatytas 0–30 procentų darbingumo lygis;</w:t>
                          </w:r>
                        </w:p>
                      </w:sdtContent>
                    </w:sdt>
                    <w:sdt>
                      <w:sdtPr>
                        <w:alias w:val="20-1 str. 10 d. 2 p."/>
                        <w:tag w:val="part_4d032324095c4f359227bd5210d4facc"/>
                        <w:lock w:val="sdtLocked"/>
                        <w:richText/>
                      </w:sdtPr>
                      <w:sdtContent>
                        <w:p>
                          <w:pPr>
                            <w:ind w:firstLine="720"/>
                            <w:jc w:val="both"/>
                            <w:rPr>
                              <w:szCs w:val="24"/>
                            </w:rPr>
                          </w:pPr>
                          <w:sdt>
                            <w:sdtPr>
                              <w:alias w:val="Numeris"/>
                              <w:tag w:val="nr_4d032324095c4f359227bd5210d4facc"/>
                              <w:lock w:val="sdtLocked"/>
                              <w:richText/>
                            </w:sdtPr>
                            <w:sdtContent>
                              <w:r>
                                <w:rPr>
                                  <w:szCs w:val="24"/>
                                </w:rPr>
                                <w:t>2</w:t>
                              </w:r>
                            </w:sdtContent>
                          </w:sdt>
                          <w:r>
                            <w:rPr>
                              <w:szCs w:val="24"/>
                            </w:rPr>
                            <w:t>) vidutinių specialiųjų poreikių lygis – nustatomas asmenims, kuriems nustatytas pirmojo ar antrojo lygio specialusis nuolatinės priežiūros (pagalbos) poreikis, arba asmenims, kuriems iki senatvės pensijos amžiaus sukakties dienos nustatytas 35–55 procentų darbingumo lygis.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0-1 str. 11 d."/>
                    <w:tag w:val="part_c5f6e3d9b1ee44298d8651e558770086"/>
                    <w:lock w:val="sdtLocked"/>
                    <w:richText/>
                  </w:sdtPr>
                  <w:sdtContent>
                    <w:p>
                      <w:pPr>
                        <w:ind w:firstLine="720"/>
                        <w:jc w:val="both"/>
                        <w:rPr>
                          <w:szCs w:val="24"/>
                        </w:rPr>
                      </w:pPr>
                      <w:sdt>
                        <w:sdtPr>
                          <w:alias w:val="Numeris"/>
                          <w:tag w:val="nr_c5f6e3d9b1ee44298d8651e558770086"/>
                          <w:lock w:val="sdtLocked"/>
                          <w:richText/>
                        </w:sdtPr>
                        <w:sdtContent>
                          <w:r>
                            <w:rPr>
                              <w:szCs w:val="24"/>
                            </w:rPr>
                            <w:t>11</w:t>
                          </w:r>
                        </w:sdtContent>
                      </w:sdt>
                      <w:r>
                        <w:rPr>
                          <w:szCs w:val="24"/>
                        </w:rPr>
                        <w:t>. Specialiųjų poreikių lygis nustatomas šio straipsnio 7 dalyje nurodytais terminais. Specialiųjų poreikių lygio nustatymo tvarką nustato socialinės apsaugos ir darbo ministras.</w:t>
                      </w:r>
                    </w:p>
                  </w:sdtContent>
                </w:sdt>
                <w:sdt>
                  <w:sdtPr>
                    <w:alias w:val="20-1 str. 12 d."/>
                    <w:tag w:val="part_0ebc35542354484abcd6d26f913c2f47"/>
                    <w:lock w:val="sdtLocked"/>
                    <w:richText/>
                  </w:sdtPr>
                  <w:sdtContent>
                    <w:p>
                      <w:pPr>
                        <w:ind w:firstLine="720"/>
                        <w:jc w:val="both"/>
                        <w:rPr>
                          <w:b/>
                          <w:color w:val="000000"/>
                        </w:rPr>
                      </w:pPr>
                      <w:sdt>
                        <w:sdtPr>
                          <w:alias w:val="Numeris"/>
                          <w:tag w:val="nr_0ebc35542354484abcd6d26f913c2f47"/>
                          <w:lock w:val="sdtLocked"/>
                          <w:richText/>
                        </w:sdtPr>
                        <w:sdtContent>
                          <w:r>
                            <w:rPr>
                              <w:szCs w:val="24"/>
                              <w:lang w:eastAsia="lt-LT"/>
                            </w:rPr>
                            <w:t>12</w:t>
                          </w:r>
                        </w:sdtContent>
                      </w:sdt>
                      <w:r>
                        <w:rPr>
                          <w:szCs w:val="24"/>
                          <w:lang w:eastAsia="lt-LT"/>
                        </w:rPr>
                        <w:t>. Specialiojo nuolatinės slaugos, specialiojo nuolatinės priežiūros (pagalbos), specialiojo lengvojo automobilio įsigijimo ir jo techninio pritaikymo išlaidų kompensacijos poreikių nustatymo kriterijus ir tvarką nustato socialinės apsaugos ir darbo ministras kartu su sveikatos apsaugos ministru.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0-2 str."/>
                <w:tag w:val="part_baedf620fd1347819cd50720533551b3"/>
                <w:lock w:val="sdtLocked"/>
                <w:richText/>
              </w:sdtPr>
              <w:sdtContent>
                <w:p>
                  <w:pPr>
                    <w:ind w:firstLine="720"/>
                    <w:jc w:val="both"/>
                    <w:rPr>
                      <w:bCs/>
                      <w:szCs w:val="24"/>
                    </w:rPr>
                  </w:pPr>
                  <w:sdt>
                    <w:sdtPr>
                      <w:alias w:val="Numeris"/>
                      <w:tag w:val="nr_baedf620fd1347819cd50720533551b3"/>
                      <w:lock w:val="sdtLocked"/>
                      <w:richText/>
                    </w:sdtPr>
                    <w:sdtContent>
                      <w:r>
                        <w:rPr>
                          <w:b/>
                          <w:szCs w:val="24"/>
                        </w:rPr>
                        <w:t>20</w:t>
                      </w:r>
                      <w:r>
                        <w:rPr>
                          <w:b/>
                          <w:szCs w:val="24"/>
                          <w:vertAlign w:val="superscript"/>
                        </w:rPr>
                        <w:t>2</w:t>
                      </w:r>
                    </w:sdtContent>
                  </w:sdt>
                  <w:r>
                    <w:rPr>
                      <w:b/>
                      <w:szCs w:val="24"/>
                    </w:rPr>
                    <w:t xml:space="preserve"> straipsnis. </w:t>
                  </w:r>
                  <w:sdt>
                    <w:sdtPr>
                      <w:alias w:val="Pavadinimas"/>
                      <w:tag w:val="title_baedf620fd1347819cd50720533551b3"/>
                      <w:lock w:val="sdtLocked"/>
                      <w:richText/>
                    </w:sdtPr>
                    <w:sdtContent>
                      <w:r>
                        <w:rPr>
                          <w:b/>
                          <w:szCs w:val="24"/>
                        </w:rPr>
                        <w:t>Neįgaliojo aprūpintojo skyrimas, jo teisės ir pareigos</w:t>
                      </w:r>
                    </w:sdtContent>
                  </w:sdt>
                </w:p>
                <w:sdt>
                  <w:sdtPr>
                    <w:alias w:val="20-2 str. 1 d."/>
                    <w:tag w:val="part_8fe8546e3c1641a996041a9340f810a2"/>
                    <w:lock w:val="sdtLocked"/>
                    <w:richText/>
                  </w:sdtPr>
                  <w:sdtContent>
                    <w:p>
                      <w:pPr>
                        <w:ind w:firstLine="720"/>
                        <w:jc w:val="both"/>
                        <w:rPr>
                          <w:bCs/>
                          <w:szCs w:val="24"/>
                        </w:rPr>
                      </w:pPr>
                      <w:sdt>
                        <w:sdtPr>
                          <w:alias w:val="Numeris"/>
                          <w:tag w:val="nr_8fe8546e3c1641a996041a9340f810a2"/>
                          <w:lock w:val="sdtLocked"/>
                          <w:richText/>
                        </w:sdtPr>
                        <w:sdtContent>
                          <w:r>
                            <w:rPr>
                              <w:bCs/>
                              <w:szCs w:val="24"/>
                            </w:rPr>
                            <w:t>1</w:t>
                          </w:r>
                        </w:sdtContent>
                      </w:sdt>
                      <w:r>
                        <w:rPr>
                          <w:bCs/>
                          <w:szCs w:val="24"/>
                        </w:rPr>
                        <w:t xml:space="preserve">. Fizinis asmuo skiriamas namuose slaugomo ar prižiūrimo pilnamečio neįgaliojo, kuriam iki pilnametystės buvo nustatytas specialusis nuolatinės slaugos poreikis arba specialusis nuolatinės priežiūros (pagalbos) poreikis dėl psichikos ir (ar) elgesio sutrikimų ir </w:t>
                      </w:r>
                      <w:r>
                        <w:rPr>
                          <w:bCs/>
                          <w:szCs w:val="24"/>
                          <w:lang w:eastAsia="lt-LT"/>
                        </w:rPr>
                        <w:t xml:space="preserve">kuris dėl negalios negali </w:t>
                      </w:r>
                      <w:r>
                        <w:rPr>
                          <w:bCs/>
                          <w:szCs w:val="24"/>
                        </w:rPr>
                        <w:t xml:space="preserve">savimi pasirūpinti ir (ar) įgalioti kitą asmenį jam atstovauti (toliau – slaugomas ar prižiūrimas asmuo), aprūpintoju 36 mėnesiams nuo </w:t>
                      </w:r>
                      <w:r>
                        <w:rPr>
                          <w:szCs w:val="24"/>
                        </w:rPr>
                        <w:t>slaugomo ar prižiūrimo asmens</w:t>
                      </w:r>
                      <w:r>
                        <w:rPr>
                          <w:b/>
                          <w:bCs/>
                          <w:szCs w:val="24"/>
                        </w:rPr>
                        <w:t xml:space="preserve"> </w:t>
                      </w:r>
                      <w:r>
                        <w:rPr>
                          <w:bCs/>
                          <w:szCs w:val="24"/>
                        </w:rPr>
                        <w:t xml:space="preserve">pilnametystės sukakties dienos Tarnybos direktoriaus ar jo įgalioto asmens sprendimu per 20 darbo dienų, kai Tarnyba gauna fizinio asmens rašytinį prašymą paskirti jį neįgaliojo aprūpintoju ir dokumentus ar jų kopijas, kuriais patvirtinama viena iš šių sąlygų: </w:t>
                      </w:r>
                    </w:p>
                    <w:sdt>
                      <w:sdtPr>
                        <w:alias w:val="20-2 str. 1 d. 1 p."/>
                        <w:tag w:val="part_265804256eed40c7bfe7023a49ab05a5"/>
                        <w:lock w:val="sdtLocked"/>
                        <w:richText/>
                      </w:sdtPr>
                      <w:sdtContent>
                        <w:p>
                          <w:pPr>
                            <w:ind w:firstLine="720"/>
                            <w:jc w:val="both"/>
                            <w:rPr>
                              <w:bCs/>
                              <w:szCs w:val="24"/>
                            </w:rPr>
                          </w:pPr>
                          <w:sdt>
                            <w:sdtPr>
                              <w:alias w:val="Numeris"/>
                              <w:tag w:val="nr_265804256eed40c7bfe7023a49ab05a5"/>
                              <w:lock w:val="sdtLocked"/>
                              <w:richText/>
                            </w:sdtPr>
                            <w:sdtContent>
                              <w:r>
                                <w:rPr>
                                  <w:bCs/>
                                  <w:szCs w:val="24"/>
                                </w:rPr>
                                <w:t>1</w:t>
                              </w:r>
                            </w:sdtContent>
                          </w:sdt>
                          <w:r>
                            <w:rPr>
                              <w:bCs/>
                              <w:szCs w:val="24"/>
                            </w:rPr>
                            <w:t>) jis yra slaugomo ar prižiūrimo asmens tėvas (įtėvis) ar motina (įmotė), išskyrus atvejį, kai tėvo (įtėvio) ar motinos (įmotės) valdžia teismo sprendimu laikinai ar neterminuotai apribota, senelis (-ė), pilnamečiai brolis ar sesuo;</w:t>
                          </w:r>
                        </w:p>
                      </w:sdtContent>
                    </w:sdt>
                    <w:sdt>
                      <w:sdtPr>
                        <w:alias w:val="20-2 str. 1 d. 2 p."/>
                        <w:tag w:val="part_7a054ccd54f7471886cda58380a9abbd"/>
                        <w:lock w:val="sdtLocked"/>
                        <w:richText/>
                      </w:sdtPr>
                      <w:sdtContent>
                        <w:p>
                          <w:pPr>
                            <w:ind w:firstLine="720"/>
                            <w:jc w:val="both"/>
                            <w:rPr>
                              <w:bCs/>
                              <w:szCs w:val="24"/>
                            </w:rPr>
                          </w:pPr>
                          <w:sdt>
                            <w:sdtPr>
                              <w:alias w:val="Numeris"/>
                              <w:tag w:val="nr_7a054ccd54f7471886cda58380a9abbd"/>
                              <w:lock w:val="sdtLocked"/>
                              <w:richText/>
                            </w:sdtPr>
                            <w:sdtContent>
                              <w:r>
                                <w:rPr>
                                  <w:bCs/>
                                  <w:szCs w:val="24"/>
                                </w:rPr>
                                <w:t>2</w:t>
                              </w:r>
                            </w:sdtContent>
                          </w:sdt>
                          <w:r>
                            <w:rPr>
                              <w:bCs/>
                              <w:szCs w:val="24"/>
                            </w:rPr>
                            <w:t>) jis iki slaugomo ar prižiūrimo asmens pilnametystės teismo sprendimu paskirtas slaugomo ar prižiūrimo asmens globėju ar rūpintoju.</w:t>
                          </w:r>
                        </w:p>
                      </w:sdtContent>
                    </w:sdt>
                  </w:sdtContent>
                </w:sdt>
                <w:sdt>
                  <w:sdtPr>
                    <w:alias w:val="20-2 str. 2 d."/>
                    <w:tag w:val="part_d130bdfdf30f4a76a3b8edbc0c1806f8"/>
                    <w:lock w:val="sdtLocked"/>
                    <w:richText/>
                  </w:sdtPr>
                  <w:sdtContent>
                    <w:p>
                      <w:pPr>
                        <w:ind w:firstLine="720"/>
                        <w:jc w:val="both"/>
                        <w:rPr>
                          <w:szCs w:val="24"/>
                          <w:shd w:val="clear" w:color="auto" w:fill="FFFFFF"/>
                        </w:rPr>
                      </w:pPr>
                      <w:sdt>
                        <w:sdtPr>
                          <w:alias w:val="Numeris"/>
                          <w:tag w:val="nr_d130bdfdf30f4a76a3b8edbc0c1806f8"/>
                          <w:lock w:val="sdtLocked"/>
                          <w:richText/>
                        </w:sdtPr>
                        <w:sdtContent>
                          <w:r>
                            <w:rPr>
                              <w:szCs w:val="24"/>
                            </w:rPr>
                            <w:t>2</w:t>
                          </w:r>
                        </w:sdtContent>
                      </w:sdt>
                      <w:r>
                        <w:rPr>
                          <w:szCs w:val="24"/>
                        </w:rPr>
                        <w:t xml:space="preserve">. Slaugomam ar prižiūrimam asmeniui tuo pačiu metu gali būti paskirtas tik vienas neįgaliojo aprūpintojas. </w:t>
                      </w:r>
                    </w:p>
                  </w:sdtContent>
                </w:sdt>
                <w:sdt>
                  <w:sdtPr>
                    <w:alias w:val="20-2 str. 3 d."/>
                    <w:tag w:val="part_9653b3b9b81b47f4989338724cb1a137"/>
                    <w:lock w:val="sdtLocked"/>
                    <w:richText/>
                  </w:sdtPr>
                  <w:sdtContent>
                    <w:p>
                      <w:pPr>
                        <w:ind w:firstLine="720"/>
                        <w:jc w:val="both"/>
                        <w:rPr>
                          <w:bCs/>
                          <w:szCs w:val="24"/>
                        </w:rPr>
                      </w:pPr>
                      <w:sdt>
                        <w:sdtPr>
                          <w:alias w:val="Numeris"/>
                          <w:tag w:val="nr_9653b3b9b81b47f4989338724cb1a137"/>
                          <w:lock w:val="sdtLocked"/>
                          <w:richText/>
                        </w:sdtPr>
                        <w:sdtContent>
                          <w:r>
                            <w:rPr>
                              <w:bCs/>
                              <w:szCs w:val="24"/>
                            </w:rPr>
                            <w:t>3</w:t>
                          </w:r>
                        </w:sdtContent>
                      </w:sdt>
                      <w:r>
                        <w:rPr>
                          <w:bCs/>
                          <w:szCs w:val="24"/>
                        </w:rPr>
                        <w:t>. Tarnybos direktorius ar jo įgaliotas asmuo sprendimą dėl neįgaliojo aprūpintojo skyrimo pripažįsta netekusiu galios per 5 darbo dienas, kai Tarnyba gauna dokumentus ar jų kopijas ir (ar) informacijos, kuriais patvirtinami šie faktai ar aplinkybės:</w:t>
                      </w:r>
                    </w:p>
                    <w:sdt>
                      <w:sdtPr>
                        <w:alias w:val="20-2 str. 3 d. 1 p."/>
                        <w:tag w:val="part_13c247ddf0a24f87a066849010ea8a8d"/>
                        <w:lock w:val="sdtLocked"/>
                        <w:richText/>
                      </w:sdtPr>
                      <w:sdtContent>
                        <w:p>
                          <w:pPr>
                            <w:ind w:firstLine="720"/>
                            <w:jc w:val="both"/>
                            <w:rPr>
                              <w:bCs/>
                              <w:szCs w:val="24"/>
                            </w:rPr>
                          </w:pPr>
                          <w:sdt>
                            <w:sdtPr>
                              <w:alias w:val="Numeris"/>
                              <w:tag w:val="nr_13c247ddf0a24f87a066849010ea8a8d"/>
                              <w:lock w:val="sdtLocked"/>
                              <w:richText/>
                            </w:sdtPr>
                            <w:sdtContent>
                              <w:r>
                                <w:rPr>
                                  <w:bCs/>
                                  <w:szCs w:val="24"/>
                                </w:rPr>
                                <w:t>1</w:t>
                              </w:r>
                            </w:sdtContent>
                          </w:sdt>
                          <w:r>
                            <w:rPr>
                              <w:bCs/>
                              <w:szCs w:val="24"/>
                            </w:rPr>
                            <w:t>) neįgaliojo aprūpintojas raštu yra atsisakęs būti slaugomo ar prižiūrimo neįgaliojo aprūpintoju;</w:t>
                          </w:r>
                        </w:p>
                      </w:sdtContent>
                    </w:sdt>
                    <w:sdt>
                      <w:sdtPr>
                        <w:alias w:val="20-2 str. 3 d. 2 p."/>
                        <w:tag w:val="part_b9d926f6753f4fb482b433c39f7b7b1f"/>
                        <w:lock w:val="sdtLocked"/>
                        <w:richText/>
                      </w:sdtPr>
                      <w:sdtContent>
                        <w:p>
                          <w:pPr>
                            <w:ind w:firstLine="720"/>
                            <w:jc w:val="both"/>
                            <w:rPr>
                              <w:bCs/>
                              <w:szCs w:val="24"/>
                            </w:rPr>
                          </w:pPr>
                          <w:sdt>
                            <w:sdtPr>
                              <w:alias w:val="Numeris"/>
                              <w:tag w:val="nr_b9d926f6753f4fb482b433c39f7b7b1f"/>
                              <w:lock w:val="sdtLocked"/>
                              <w:richText/>
                            </w:sdtPr>
                            <w:sdtContent>
                              <w:r>
                                <w:rPr>
                                  <w:bCs/>
                                  <w:szCs w:val="24"/>
                                </w:rPr>
                                <w:t>2</w:t>
                              </w:r>
                            </w:sdtContent>
                          </w:sdt>
                          <w:r>
                            <w:rPr>
                              <w:bCs/>
                              <w:szCs w:val="24"/>
                            </w:rPr>
                            <w:t xml:space="preserve">) yra pasikeitusi slaugomo ar prižiūrimo asmens sveikatos ir (ar) funkcinė būklė ir jis pats yra išreiškęs valią (žodžiu, raštu, veiksmu ar kitokia valios išraiškos forma) – yra atsisakęs paskirto neįgaliojo aprūpintojo; </w:t>
                          </w:r>
                        </w:p>
                      </w:sdtContent>
                    </w:sdt>
                    <w:sdt>
                      <w:sdtPr>
                        <w:alias w:val="20-2 str. 3 d. 3 p."/>
                        <w:tag w:val="part_fedbaaf0a1894590ad9dd6fbaf3aaa41"/>
                        <w:lock w:val="sdtLocked"/>
                        <w:richText/>
                      </w:sdtPr>
                      <w:sdtContent>
                        <w:p>
                          <w:pPr>
                            <w:ind w:firstLine="720"/>
                            <w:jc w:val="both"/>
                            <w:rPr>
                              <w:bCs/>
                              <w:szCs w:val="24"/>
                            </w:rPr>
                          </w:pPr>
                          <w:sdt>
                            <w:sdtPr>
                              <w:alias w:val="Numeris"/>
                              <w:tag w:val="nr_fedbaaf0a1894590ad9dd6fbaf3aaa41"/>
                              <w:lock w:val="sdtLocked"/>
                              <w:richText/>
                            </w:sdtPr>
                            <w:sdtContent>
                              <w:r>
                                <w:rPr>
                                  <w:bCs/>
                                  <w:szCs w:val="24"/>
                                </w:rPr>
                                <w:t>3</w:t>
                              </w:r>
                            </w:sdtContent>
                          </w:sdt>
                          <w:r>
                            <w:rPr>
                              <w:bCs/>
                              <w:szCs w:val="24"/>
                            </w:rPr>
                            <w:t>) Tarnyba iš savivaldybės administracijos, kitų įstaigų, institucijų, organizacijų ar fizinių asmenų yra gavusi rašytinę informaciją, kuria įrodoma, jog paskirtas neįgaliojo aprūpintojas jo neaprūpina, ir Tarnybos direktoriaus nustatyta tvarka yra įvertinusi šios informacijos pagrįstumą.</w:t>
                          </w:r>
                        </w:p>
                      </w:sdtContent>
                    </w:sdt>
                  </w:sdtContent>
                </w:sdt>
                <w:sdt>
                  <w:sdtPr>
                    <w:alias w:val="20-2 str. 4 d."/>
                    <w:tag w:val="part_645636d6de3a4f90bf9827b098643b9c"/>
                    <w:lock w:val="sdtLocked"/>
                    <w:richText/>
                  </w:sdtPr>
                  <w:sdtContent>
                    <w:p>
                      <w:pPr>
                        <w:ind w:firstLine="720"/>
                        <w:jc w:val="both"/>
                        <w:rPr>
                          <w:bCs/>
                          <w:szCs w:val="24"/>
                        </w:rPr>
                      </w:pPr>
                      <w:sdt>
                        <w:sdtPr>
                          <w:alias w:val="Numeris"/>
                          <w:tag w:val="nr_645636d6de3a4f90bf9827b098643b9c"/>
                          <w:lock w:val="sdtLocked"/>
                          <w:richText/>
                        </w:sdtPr>
                        <w:sdtContent>
                          <w:r>
                            <w:rPr>
                              <w:bCs/>
                              <w:szCs w:val="24"/>
                            </w:rPr>
                            <w:t>4</w:t>
                          </w:r>
                        </w:sdtContent>
                      </w:sdt>
                      <w:r>
                        <w:rPr>
                          <w:bCs/>
                          <w:szCs w:val="24"/>
                        </w:rPr>
                        <w:t>. Tarnybos direktoriaus ar jo įgalioto asmens sprendimas dėl neįgaliojo aprūpintojo skyrimo netenka galios, jeigu:</w:t>
                      </w:r>
                    </w:p>
                    <w:sdt>
                      <w:sdtPr>
                        <w:alias w:val="20-2 str. 4 d. 1 p."/>
                        <w:tag w:val="part_560b8a16b7a3421a977f16233fcd5936"/>
                        <w:lock w:val="sdtLocked"/>
                        <w:richText/>
                      </w:sdtPr>
                      <w:sdtContent>
                        <w:p>
                          <w:pPr>
                            <w:ind w:firstLine="720"/>
                            <w:jc w:val="both"/>
                            <w:rPr>
                              <w:bCs/>
                              <w:szCs w:val="24"/>
                            </w:rPr>
                          </w:pPr>
                          <w:sdt>
                            <w:sdtPr>
                              <w:alias w:val="Numeris"/>
                              <w:tag w:val="nr_560b8a16b7a3421a977f16233fcd5936"/>
                              <w:lock w:val="sdtLocked"/>
                              <w:richText/>
                            </w:sdtPr>
                            <w:sdtContent>
                              <w:r>
                                <w:rPr>
                                  <w:bCs/>
                                  <w:szCs w:val="24"/>
                                </w:rPr>
                                <w:t>1</w:t>
                              </w:r>
                            </w:sdtContent>
                          </w:sdt>
                          <w:r>
                            <w:rPr>
                              <w:bCs/>
                              <w:szCs w:val="24"/>
                            </w:rPr>
                            <w:t>) slaugomam ar prižiūrimam asmeniui teismas paskiria globėją ar rūpintoją;</w:t>
                          </w:r>
                        </w:p>
                      </w:sdtContent>
                    </w:sdt>
                    <w:sdt>
                      <w:sdtPr>
                        <w:alias w:val="20-2 str. 4 d. 2 p."/>
                        <w:tag w:val="part_4bee9ae6a15b46d6aef72fb37619fe44"/>
                        <w:lock w:val="sdtLocked"/>
                        <w:richText/>
                      </w:sdtPr>
                      <w:sdtContent>
                        <w:p>
                          <w:pPr>
                            <w:ind w:firstLine="720"/>
                            <w:jc w:val="both"/>
                            <w:rPr>
                              <w:bCs/>
                              <w:szCs w:val="24"/>
                            </w:rPr>
                          </w:pPr>
                          <w:sdt>
                            <w:sdtPr>
                              <w:alias w:val="Numeris"/>
                              <w:tag w:val="nr_4bee9ae6a15b46d6aef72fb37619fe44"/>
                              <w:lock w:val="sdtLocked"/>
                              <w:richText/>
                            </w:sdtPr>
                            <w:sdtContent>
                              <w:r>
                                <w:rPr>
                                  <w:bCs/>
                                  <w:szCs w:val="24"/>
                                </w:rPr>
                                <w:t>2</w:t>
                              </w:r>
                            </w:sdtContent>
                          </w:sdt>
                          <w:r>
                            <w:rPr>
                              <w:bCs/>
                              <w:szCs w:val="24"/>
                            </w:rPr>
                            <w:t xml:space="preserve">) neįgaliojo aprūpintojas miršta;  </w:t>
                          </w:r>
                        </w:p>
                      </w:sdtContent>
                    </w:sdt>
                    <w:sdt>
                      <w:sdtPr>
                        <w:alias w:val="20-2 str. 4 d. 3 p."/>
                        <w:tag w:val="part_8cf60c1da37c4c16af248bb0fb93b812"/>
                        <w:lock w:val="sdtLocked"/>
                        <w:richText/>
                      </w:sdtPr>
                      <w:sdtContent>
                        <w:p>
                          <w:pPr>
                            <w:ind w:firstLine="720"/>
                            <w:jc w:val="both"/>
                            <w:rPr>
                              <w:bCs/>
                              <w:szCs w:val="24"/>
                            </w:rPr>
                          </w:pPr>
                          <w:sdt>
                            <w:sdtPr>
                              <w:alias w:val="Numeris"/>
                              <w:tag w:val="nr_8cf60c1da37c4c16af248bb0fb93b812"/>
                              <w:lock w:val="sdtLocked"/>
                              <w:richText/>
                            </w:sdtPr>
                            <w:sdtContent>
                              <w:r>
                                <w:rPr>
                                  <w:bCs/>
                                  <w:szCs w:val="24"/>
                                </w:rPr>
                                <w:t>3</w:t>
                              </w:r>
                            </w:sdtContent>
                          </w:sdt>
                          <w:r>
                            <w:rPr>
                              <w:bCs/>
                              <w:szCs w:val="24"/>
                            </w:rPr>
                            <w:t>) slaugomas ar prižiūrimas asmuo miršta.</w:t>
                          </w:r>
                        </w:p>
                      </w:sdtContent>
                    </w:sdt>
                  </w:sdtContent>
                </w:sdt>
                <w:sdt>
                  <w:sdtPr>
                    <w:alias w:val="20-2 str. 5 d."/>
                    <w:tag w:val="part_f7cf8a368a8b47839e4c2829ef9c02ec"/>
                    <w:lock w:val="sdtLocked"/>
                    <w:richText/>
                  </w:sdtPr>
                  <w:sdtContent>
                    <w:p>
                      <w:pPr>
                        <w:ind w:firstLine="720"/>
                        <w:jc w:val="both"/>
                        <w:rPr>
                          <w:bCs/>
                          <w:szCs w:val="24"/>
                        </w:rPr>
                      </w:pPr>
                      <w:sdt>
                        <w:sdtPr>
                          <w:alias w:val="Numeris"/>
                          <w:tag w:val="nr_f7cf8a368a8b47839e4c2829ef9c02ec"/>
                          <w:lock w:val="sdtLocked"/>
                          <w:richText/>
                        </w:sdtPr>
                        <w:sdtContent>
                          <w:r>
                            <w:rPr>
                              <w:bCs/>
                              <w:szCs w:val="24"/>
                            </w:rPr>
                            <w:t>5</w:t>
                          </w:r>
                        </w:sdtContent>
                      </w:sdt>
                      <w:r>
                        <w:rPr>
                          <w:bCs/>
                          <w:szCs w:val="24"/>
                        </w:rPr>
                        <w:t>. Tarnybos direktoriaus ar jo įgalioto asmens sprendimui dėl neįgaliojo aprūpintojo skyrimo netekus galios šio straipsnio 3 dalyje ir 4 dalies 2 punkte nurodytais pagrindais, tam slaugomam ar prižiūrimam asmeniui šio straipsnio 1 dalyje nustatyta tvarka gali būti paskirtas kitas jo aprūpintojas. Neįgaliojo aprūpintojas skiriamas laikotarpiui, likusiam iki datos, kai sukanka 36 mėnesiai nuo slaugomo ar prižiūrimo asmens pilnametystės sukakties dienos. Tarnybos direktoriaus ar jo įgalioto asmens sprendimas dėl neįgaliojo aprūpintojo skyrimo įsigalioja nuo fizinio asmens rašytinio prašymo paskirti jį neįgaliojo aprūpintoju ir reikiamų dokumentų ar jų kopijų gavimo Tarnyboje dienos.</w:t>
                      </w:r>
                    </w:p>
                  </w:sdtContent>
                </w:sdt>
                <w:sdt>
                  <w:sdtPr>
                    <w:alias w:val="20-2 str. 6 d."/>
                    <w:tag w:val="part_56263baca57a47898f2384c798b13c71"/>
                    <w:lock w:val="sdtLocked"/>
                    <w:richText/>
                  </w:sdtPr>
                  <w:sdtContent>
                    <w:p>
                      <w:pPr>
                        <w:ind w:firstLine="720"/>
                        <w:jc w:val="both"/>
                        <w:rPr>
                          <w:bCs/>
                          <w:szCs w:val="24"/>
                        </w:rPr>
                      </w:pPr>
                      <w:sdt>
                        <w:sdtPr>
                          <w:alias w:val="Numeris"/>
                          <w:tag w:val="nr_56263baca57a47898f2384c798b13c71"/>
                          <w:lock w:val="sdtLocked"/>
                          <w:richText/>
                        </w:sdtPr>
                        <w:sdtContent>
                          <w:r>
                            <w:rPr>
                              <w:bCs/>
                              <w:szCs w:val="24"/>
                            </w:rPr>
                            <w:t>6</w:t>
                          </w:r>
                        </w:sdtContent>
                      </w:sdt>
                      <w:r>
                        <w:rPr>
                          <w:bCs/>
                          <w:szCs w:val="24"/>
                        </w:rPr>
                        <w:t xml:space="preserve">. Neįgaliojo aprūpintojo skyrimo ir jo veiklos priežiūros tvarką nustato Tarnybos direktorius. </w:t>
                      </w:r>
                    </w:p>
                  </w:sdtContent>
                </w:sdt>
                <w:sdt>
                  <w:sdtPr>
                    <w:alias w:val="20-2 str. 7 d."/>
                    <w:tag w:val="part_e3d1c5e9fc524d65a34171c1eec52150"/>
                    <w:lock w:val="sdtLocked"/>
                    <w:richText/>
                  </w:sdtPr>
                  <w:sdtContent>
                    <w:p>
                      <w:pPr>
                        <w:ind w:firstLine="720"/>
                        <w:jc w:val="both"/>
                        <w:rPr>
                          <w:bCs/>
                          <w:szCs w:val="24"/>
                        </w:rPr>
                      </w:pPr>
                      <w:sdt>
                        <w:sdtPr>
                          <w:alias w:val="Numeris"/>
                          <w:tag w:val="nr_e3d1c5e9fc524d65a34171c1eec52150"/>
                          <w:lock w:val="sdtLocked"/>
                          <w:richText/>
                        </w:sdtPr>
                        <w:sdtContent>
                          <w:r>
                            <w:rPr>
                              <w:bCs/>
                              <w:szCs w:val="24"/>
                            </w:rPr>
                            <w:t>7</w:t>
                          </w:r>
                        </w:sdtContent>
                      </w:sdt>
                      <w:r>
                        <w:rPr>
                          <w:bCs/>
                          <w:szCs w:val="24"/>
                        </w:rPr>
                        <w:t>. Neįgaliojo aprūpintojo teisės yra:</w:t>
                      </w:r>
                    </w:p>
                    <w:sdt>
                      <w:sdtPr>
                        <w:alias w:val="20-2 str. 7 d. 1 p."/>
                        <w:tag w:val="part_72aaf307595444db98340eb3c44a1fe3"/>
                        <w:lock w:val="sdtLocked"/>
                        <w:richText/>
                      </w:sdtPr>
                      <w:sdtContent>
                        <w:p>
                          <w:pPr>
                            <w:ind w:firstLine="720"/>
                            <w:jc w:val="both"/>
                            <w:rPr>
                              <w:bCs/>
                              <w:szCs w:val="24"/>
                            </w:rPr>
                          </w:pPr>
                          <w:sdt>
                            <w:sdtPr>
                              <w:alias w:val="Numeris"/>
                              <w:tag w:val="nr_72aaf307595444db98340eb3c44a1fe3"/>
                              <w:lock w:val="sdtLocked"/>
                              <w:richText/>
                            </w:sdtPr>
                            <w:sdtContent>
                              <w:r>
                                <w:rPr>
                                  <w:bCs/>
                                  <w:szCs w:val="24"/>
                                </w:rPr>
                                <w:t>1</w:t>
                              </w:r>
                            </w:sdtContent>
                          </w:sdt>
                          <w:r>
                            <w:rPr>
                              <w:bCs/>
                              <w:szCs w:val="24"/>
                            </w:rPr>
                            <w:t>) kreiptis į viešojo administravimo subjektus dėl neįgaliųjų socialinės integracijos paslaugų ir priemonių slaugomam ar prižiūrimam asmeniui teikimo;</w:t>
                          </w:r>
                        </w:p>
                      </w:sdtContent>
                    </w:sdt>
                    <w:sdt>
                      <w:sdtPr>
                        <w:alias w:val="20-2 str. 7 d. 2 p."/>
                        <w:tag w:val="part_b971dc599fa84d9b853688d41f083417"/>
                        <w:lock w:val="sdtLocked"/>
                        <w:richText/>
                      </w:sdtPr>
                      <w:sdtContent>
                        <w:p>
                          <w:pPr>
                            <w:ind w:firstLine="720"/>
                            <w:jc w:val="both"/>
                            <w:rPr>
                              <w:bCs/>
                              <w:szCs w:val="24"/>
                            </w:rPr>
                          </w:pPr>
                          <w:sdt>
                            <w:sdtPr>
                              <w:alias w:val="Numeris"/>
                              <w:tag w:val="nr_b971dc599fa84d9b853688d41f083417"/>
                              <w:lock w:val="sdtLocked"/>
                              <w:richText/>
                            </w:sdtPr>
                            <w:sdtContent>
                              <w:r>
                                <w:rPr>
                                  <w:bCs/>
                                  <w:szCs w:val="24"/>
                                </w:rPr>
                                <w:t>2</w:t>
                              </w:r>
                            </w:sdtContent>
                          </w:sdt>
                          <w:r>
                            <w:rPr>
                              <w:bCs/>
                              <w:szCs w:val="24"/>
                            </w:rPr>
                            <w:t xml:space="preserve">) gauti, tvarkyti ir naudoti slaugomam ar prižiūrimam asmeniui paskirtas ir išmokėtas tikslines kompensacijas, šalpos ir kitas išmokas, socialinio draudimo pensijas; </w:t>
                          </w:r>
                        </w:p>
                      </w:sdtContent>
                    </w:sdt>
                    <w:sdt>
                      <w:sdtPr>
                        <w:alias w:val="20-2 str. 7 d. 3 p."/>
                        <w:tag w:val="part_7bd05e50413b4c3ab8a87c7c6b672287"/>
                        <w:lock w:val="sdtLocked"/>
                        <w:richText/>
                      </w:sdtPr>
                      <w:sdtContent>
                        <w:p>
                          <w:pPr>
                            <w:ind w:firstLine="720"/>
                            <w:jc w:val="both"/>
                            <w:rPr>
                              <w:bCs/>
                              <w:szCs w:val="24"/>
                            </w:rPr>
                          </w:pPr>
                          <w:sdt>
                            <w:sdtPr>
                              <w:alias w:val="Numeris"/>
                              <w:tag w:val="nr_7bd05e50413b4c3ab8a87c7c6b672287"/>
                              <w:lock w:val="sdtLocked"/>
                              <w:richText/>
                            </w:sdtPr>
                            <w:sdtContent>
                              <w:r>
                                <w:rPr>
                                  <w:bCs/>
                                  <w:szCs w:val="24"/>
                                </w:rPr>
                                <w:t>3</w:t>
                              </w:r>
                            </w:sdtContent>
                          </w:sdt>
                          <w:r>
                            <w:rPr>
                              <w:bCs/>
                              <w:szCs w:val="24"/>
                            </w:rPr>
                            <w:t>) gauti informaciją apie slaugomam ar prižiūrimam asmeniui nustatytus neįgalumo lygį, darbingumo lygį, specialiuosius poreikius, rekomenduojamas specialiosios pagalbos priemones.</w:t>
                          </w:r>
                        </w:p>
                      </w:sdtContent>
                    </w:sdt>
                  </w:sdtContent>
                </w:sdt>
                <w:sdt>
                  <w:sdtPr>
                    <w:alias w:val="20-2 str. 8 d."/>
                    <w:tag w:val="part_46c7c6c3b2fe47f79716be6fc96e149c"/>
                    <w:lock w:val="sdtLocked"/>
                    <w:richText/>
                  </w:sdtPr>
                  <w:sdtContent>
                    <w:p>
                      <w:pPr>
                        <w:ind w:firstLine="720"/>
                        <w:jc w:val="both"/>
                        <w:rPr>
                          <w:bCs/>
                          <w:szCs w:val="24"/>
                        </w:rPr>
                      </w:pPr>
                      <w:sdt>
                        <w:sdtPr>
                          <w:alias w:val="Numeris"/>
                          <w:tag w:val="nr_46c7c6c3b2fe47f79716be6fc96e149c"/>
                          <w:lock w:val="sdtLocked"/>
                          <w:richText/>
                        </w:sdtPr>
                        <w:sdtContent>
                          <w:r>
                            <w:rPr>
                              <w:bCs/>
                              <w:szCs w:val="24"/>
                            </w:rPr>
                            <w:t>8</w:t>
                          </w:r>
                        </w:sdtContent>
                      </w:sdt>
                      <w:r>
                        <w:rPr>
                          <w:bCs/>
                          <w:szCs w:val="24"/>
                        </w:rPr>
                        <w:t>. Neįgaliojo aprūpintojo pareigos yra:</w:t>
                      </w:r>
                    </w:p>
                    <w:sdt>
                      <w:sdtPr>
                        <w:alias w:val="20-2 str. 8 d. 1 p."/>
                        <w:tag w:val="part_f7228868b53342ff842d22b203069db8"/>
                        <w:lock w:val="sdtLocked"/>
                        <w:richText/>
                      </w:sdtPr>
                      <w:sdtContent>
                        <w:p>
                          <w:pPr>
                            <w:ind w:firstLine="720"/>
                            <w:jc w:val="both"/>
                            <w:rPr>
                              <w:bCs/>
                              <w:szCs w:val="24"/>
                            </w:rPr>
                          </w:pPr>
                          <w:sdt>
                            <w:sdtPr>
                              <w:alias w:val="Numeris"/>
                              <w:tag w:val="nr_f7228868b53342ff842d22b203069db8"/>
                              <w:lock w:val="sdtLocked"/>
                              <w:richText/>
                            </w:sdtPr>
                            <w:sdtContent>
                              <w:r>
                                <w:rPr>
                                  <w:bCs/>
                                  <w:szCs w:val="24"/>
                                </w:rPr>
                                <w:t>1</w:t>
                              </w:r>
                            </w:sdtContent>
                          </w:sdt>
                          <w:r>
                            <w:rPr>
                              <w:bCs/>
                              <w:szCs w:val="24"/>
                            </w:rPr>
                            <w:t>) aprūpinti slaugomą ar prižiūrimą asmenį (juo rūpintis, tenkinti jo būtinus individualius poreikius);</w:t>
                          </w:r>
                        </w:p>
                      </w:sdtContent>
                    </w:sdt>
                    <w:sdt>
                      <w:sdtPr>
                        <w:alias w:val="20-2 str. 8 d. 2 p."/>
                        <w:tag w:val="part_88f832d7a7c146da91ac42b5ea73aaf1"/>
                        <w:lock w:val="sdtLocked"/>
                        <w:richText/>
                      </w:sdtPr>
                      <w:sdtContent>
                        <w:p>
                          <w:pPr>
                            <w:ind w:firstLine="720"/>
                            <w:jc w:val="both"/>
                            <w:rPr>
                              <w:b/>
                              <w:color w:val="000000"/>
                            </w:rPr>
                          </w:pPr>
                          <w:sdt>
                            <w:sdtPr>
                              <w:alias w:val="Numeris"/>
                              <w:tag w:val="nr_88f832d7a7c146da91ac42b5ea73aaf1"/>
                              <w:lock w:val="sdtLocked"/>
                              <w:richText/>
                            </w:sdtPr>
                            <w:sdtContent>
                              <w:r>
                                <w:rPr>
                                  <w:bCs/>
                                  <w:szCs w:val="24"/>
                                </w:rPr>
                                <w:t>2</w:t>
                              </w:r>
                            </w:sdtContent>
                          </w:sdt>
                          <w:r>
                            <w:rPr>
                              <w:bCs/>
                              <w:szCs w:val="24"/>
                            </w:rPr>
                            <w:t>) gaunamas, administruojamas slaugomam ar prižiūrimam asmeniui skirtas tikslines kompensacijas, šalpos ir kitas išmokas, socialinio draudimo pensijas naudoti tik tam slaugomam ar prižiūrimam asmeniui aprūpinti.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0ad25e429e494e4682ce571fbb7652f0"/>
                    <w:lock w:val="sdtLocked"/>
                    <w:richText/>
                  </w:sdtPr>
                  <w:sdtContent>
                    <w:p>
                      <w:pPr>
                        <w:ind w:firstLine="720"/>
                        <w:jc w:val="both"/>
                        <w:rPr>
                          <w:color w:val="000000"/>
                        </w:rPr>
                      </w:pPr>
                      <w:sdt>
                        <w:sdtPr>
                          <w:alias w:val="Numeris"/>
                          <w:tag w:val="nr_0ad25e429e494e4682ce571fbb7652f0"/>
                          <w:lock w:val="sdtLocked"/>
                          <w:richText/>
                        </w:sdtPr>
                        <w:sdtContent>
                          <w:r>
                            <w:rPr>
                              <w:szCs w:val="24"/>
                              <w:lang w:eastAsia="lt-LT"/>
                            </w:rPr>
                            <w:t>2</w:t>
                          </w:r>
                        </w:sdtContent>
                      </w:sdt>
                      <w:r>
                        <w:rPr>
                          <w:szCs w:val="24"/>
                          <w:lang w:eastAsia="lt-LT"/>
                        </w:rPr>
                        <w:t>. Profesinės reabilitacijos paslaugų poreikio nustatymo kriterijus, profesinės reabilitacijos paslaugų teikimo ir finansavimo taisykles tvirtina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39f9cb59bd434b62b114e5dbfed65d4f"/>
                    <w:lock w:val="sdtLocked"/>
                    <w:richText/>
                  </w:sdtPr>
                  <w:sdtContent>
                    <w:p>
                      <w:pPr>
                        <w:ind w:firstLine="720"/>
                        <w:jc w:val="both"/>
                        <w:rPr>
                          <w:b/>
                          <w:color w:val="000000"/>
                        </w:rPr>
                      </w:pPr>
                      <w:sdt>
                        <w:sdtPr>
                          <w:alias w:val="Numeris"/>
                          <w:tag w:val="nr_39f9cb59bd434b62b114e5dbfed65d4f"/>
                          <w:lock w:val="sdtLocked"/>
                          <w:richText/>
                        </w:sdtPr>
                        <w:sdtContent>
                          <w:r>
                            <w:rPr>
                              <w:szCs w:val="24"/>
                            </w:rPr>
                            <w:t>4</w:t>
                          </w:r>
                        </w:sdtContent>
                      </w:sdt>
                      <w:r>
                        <w:rPr>
                          <w:szCs w:val="24"/>
                        </w:rPr>
                        <w:t>. Profesinės reabilitacijos paslaugų teikimas finansuojamas iš valstybės biudžeto,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22 str."/>
                <w:tag w:val="part_6f2c61482d254ccdae17a6fbdff87b17"/>
                <w:lock w:val="sdtLocked"/>
                <w:richText/>
              </w:sdtPr>
              <w:sdtContent>
                <w:p>
                  <w:pPr>
                    <w:ind w:firstLine="720"/>
                    <w:jc w:val="both"/>
                    <w:rPr>
                      <w:b/>
                      <w:color w:val="000000"/>
                      <w:szCs w:val="24"/>
                    </w:rPr>
                  </w:pPr>
                  <w:sdt>
                    <w:sdtPr>
                      <w:alias w:val="Numeris"/>
                      <w:tag w:val="nr_6f2c61482d254ccdae17a6fbdff87b17"/>
                      <w:lock w:val="sdtLocked"/>
                      <w:richText/>
                    </w:sdtPr>
                    <w:sdtContent>
                      <w:r>
                        <w:rPr>
                          <w:b/>
                          <w:color w:val="000000"/>
                          <w:szCs w:val="24"/>
                        </w:rPr>
                        <w:t>22</w:t>
                      </w:r>
                    </w:sdtContent>
                  </w:sdt>
                  <w:r>
                    <w:rPr>
                      <w:b/>
                      <w:color w:val="000000"/>
                      <w:szCs w:val="24"/>
                    </w:rPr>
                    <w:t xml:space="preserve"> straipsnis. </w:t>
                  </w:r>
                  <w:sdt>
                    <w:sdtPr>
                      <w:alias w:val="Pavadinimas"/>
                      <w:tag w:val="title_6f2c61482d254ccdae17a6fbdff87b17"/>
                      <w:lock w:val="sdtLocked"/>
                      <w:richText/>
                    </w:sdtPr>
                    <w:sdtContent>
                      <w:r>
                        <w:rPr>
                          <w:b/>
                          <w:color w:val="000000"/>
                          <w:szCs w:val="24"/>
                        </w:rPr>
                        <w:t>Profesinės reabilitacijos</w:t>
                      </w:r>
                      <w:r>
                        <w:rPr>
                          <w:color w:val="000000"/>
                          <w:szCs w:val="24"/>
                        </w:rPr>
                        <w:t xml:space="preserve"> </w:t>
                      </w:r>
                      <w:r>
                        <w:rPr>
                          <w:b/>
                          <w:color w:val="000000"/>
                          <w:szCs w:val="24"/>
                        </w:rPr>
                        <w:t>išmoka</w:t>
                      </w:r>
                    </w:sdtContent>
                  </w:sdt>
                </w:p>
                <w:sdt>
                  <w:sdtPr>
                    <w:alias w:val="22 str. 1 d."/>
                    <w:tag w:val="part_ddf1793fb3f94d62a164648288a19925"/>
                    <w:lock w:val="sdtLocked"/>
                    <w:richText/>
                  </w:sdtPr>
                  <w:sdtContent>
                    <w:p>
                      <w:pPr>
                        <w:ind w:firstLine="720"/>
                        <w:jc w:val="both"/>
                        <w:rPr>
                          <w:color w:val="000000"/>
                          <w:szCs w:val="24"/>
                        </w:rPr>
                      </w:pPr>
                      <w:sdt>
                        <w:sdtPr>
                          <w:alias w:val="Numeris"/>
                          <w:tag w:val="nr_ddf1793fb3f94d62a164648288a19925"/>
                          <w:lock w:val="sdtLocked"/>
                          <w:richText/>
                        </w:sdtPr>
                        <w:sdtContent>
                          <w:r>
                            <w:rPr>
                              <w:color w:val="000000"/>
                              <w:szCs w:val="24"/>
                            </w:rPr>
                            <w:t>1</w:t>
                          </w:r>
                        </w:sdtContent>
                      </w:sdt>
                      <w:r>
                        <w:rPr>
                          <w:color w:val="000000"/>
                          <w:szCs w:val="24"/>
                        </w:rPr>
                        <w:t>. Kai asmuo, dalyvaujantis profesinės reabilitacijos programoje, yra draudžiamas visų rūšių valstybiniu socialiniu draudimu, jam iš Valstybinio socialinio draudimo fondo biudžeto lėšų mokama profesinės reabilitacijos išmoka. Jos dydis ir mokėjimo tvarka nustatyti Ligos ir motinystės socialinio draudimo įstatyme.</w:t>
                      </w:r>
                    </w:p>
                  </w:sdtContent>
                </w:sdt>
                <w:sdt>
                  <w:sdtPr>
                    <w:alias w:val="22 str. 2 d."/>
                    <w:tag w:val="part_f495451d3a5543e2ad315f913b0d14ae"/>
                    <w:lock w:val="sdtLocked"/>
                    <w:richText/>
                  </w:sdtPr>
                  <w:sdtContent>
                    <w:p>
                      <w:pPr>
                        <w:ind w:firstLine="720"/>
                        <w:jc w:val="both"/>
                        <w:rPr>
                          <w:color w:val="000000"/>
                          <w:szCs w:val="24"/>
                        </w:rPr>
                      </w:pPr>
                      <w:sdt>
                        <w:sdtPr>
                          <w:alias w:val="Numeris"/>
                          <w:tag w:val="nr_f495451d3a5543e2ad315f913b0d14ae"/>
                          <w:lock w:val="sdtLocked"/>
                          <w:richText/>
                        </w:sdtPr>
                        <w:sdtContent>
                          <w:r>
                            <w:rPr>
                              <w:color w:val="000000"/>
                              <w:szCs w:val="24"/>
                            </w:rPr>
                            <w:t>2</w:t>
                          </w:r>
                        </w:sdtContent>
                      </w:sdt>
                      <w:r>
                        <w:rPr>
                          <w:color w:val="000000"/>
                          <w:szCs w:val="24"/>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išmoka.</w:t>
                      </w:r>
                    </w:p>
                  </w:sdtContent>
                </w:sdt>
                <w:sdt>
                  <w:sdtPr>
                    <w:alias w:val="22 str. 3 d."/>
                    <w:tag w:val="part_a163a26c630046d7ac7b898e673c9110"/>
                    <w:lock w:val="sdtLocked"/>
                    <w:richText/>
                  </w:sdtPr>
                  <w:sdtContent>
                    <w:p>
                      <w:pPr>
                        <w:ind w:firstLine="720"/>
                        <w:jc w:val="both"/>
                        <w:rPr>
                          <w:color w:val="000000"/>
                          <w:szCs w:val="24"/>
                        </w:rPr>
                      </w:pPr>
                      <w:sdt>
                        <w:sdtPr>
                          <w:alias w:val="Numeris"/>
                          <w:tag w:val="nr_a163a26c630046d7ac7b898e673c9110"/>
                          <w:lock w:val="sdtLocked"/>
                          <w:richText/>
                        </w:sdtPr>
                        <w:sdtContent>
                          <w:r>
                            <w:rPr>
                              <w:color w:val="000000"/>
                              <w:szCs w:val="24"/>
                            </w:rPr>
                            <w:t>3</w:t>
                          </w:r>
                        </w:sdtContent>
                      </w:sdt>
                      <w:r>
                        <w:rPr>
                          <w:color w:val="000000"/>
                          <w:szCs w:val="24"/>
                        </w:rPr>
                        <w:t xml:space="preserve">. Teisę gauti profesinės reabilitacijos išmoką turi asmenys, kuriems Tarnyba nustatė profesinės reabilitacijos paslaugų poreikį ir kurie dalyvauja profesinės reabilitacijos programoje. </w:t>
                      </w:r>
                    </w:p>
                  </w:sdtContent>
                </w:sdt>
                <w:sdt>
                  <w:sdtPr>
                    <w:alias w:val="22 str. 4 d."/>
                    <w:tag w:val="part_ef03a479f4eb450ba63bc0507a315a00"/>
                    <w:lock w:val="sdtLocked"/>
                    <w:richText/>
                  </w:sdtPr>
                  <w:sdtContent>
                    <w:p>
                      <w:pPr>
                        <w:suppressAutoHyphens/>
                        <w:ind w:firstLine="720"/>
                        <w:jc w:val="both"/>
                        <w:textAlignment w:val="baseline"/>
                        <w:rPr>
                          <w:color w:val="000000"/>
                          <w:szCs w:val="24"/>
                        </w:rPr>
                      </w:pPr>
                      <w:sdt>
                        <w:sdtPr>
                          <w:alias w:val="Numeris"/>
                          <w:tag w:val="nr_ef03a479f4eb450ba63bc0507a315a00"/>
                          <w:lock w:val="sdtLocked"/>
                          <w:richText/>
                        </w:sdtPr>
                        <w:sdtContent>
                          <w:r>
                            <w:rPr>
                              <w:szCs w:val="24"/>
                            </w:rPr>
                            <w:t>4</w:t>
                          </w:r>
                        </w:sdtContent>
                      </w:sdt>
                      <w:r>
                        <w:rPr>
                          <w:szCs w:val="24"/>
                        </w:rPr>
                        <w:t>.</w:t>
                      </w:r>
                      <w:r>
                        <w:t xml:space="preserve"> Profesinės reabilitacijos išmoka asmeniui skiriama nuo pirmos dalyvavimo profesinės reabilitacijos programoje dienos ir mokama kiekvieną mėnesį, bet ne ilgiau kaip 180 kalendorinių dienų. Į šį laikotarpį neįskaičiuojamas laikotarpis, kai dėl Lietuvos Respublikos Vyriausybės paskelbtos ekstremaliosios situacijos ir karantino profesinės reabilitacijos programa, kurioje dalyvavo asmuo, yra sustabdyta. Ši išmoka skiriama ir mokama neatsižvelgiant į kitas asmens gaunamas pajamas, taip pat laikotarpiu, kai dėl Lietuvos Respublikos Vyriausybės paskelbtos ekstremaliosios situacijos ir karantino profesinės reabilitacijos programa, kurioje dalyvavo asmuo, yra sustabdyta.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844060789311eab005936df725feed">
                        <w:r w:rsidRPr="00532B9F">
                          <w:rPr>
                            <w:rFonts w:ascii="Times New Roman" w:eastAsia="MS Mincho" w:hAnsi="Times New Roman"/>
                            <w:sz w:val="20"/>
                            <w:i/>
                            <w:iCs/>
                            <w:color w:val="0000FF" w:themeColor="hyperlink"/>
                            <w:u w:val="single"/>
                          </w:rPr>
                          <w:t>XIII-2835</w:t>
                        </w:r>
                      </w:fldSimple>
                      <w:r>
                        <w:rPr>
                          <w:rFonts w:ascii="Times New Roman" w:eastAsia="MS Mincho" w:hAnsi="Times New Roman"/>
                          <w:sz w:val="20"/>
                          <w:i/>
                          <w:iCs/>
                        </w:rPr>
                        <w:t>,
2020-03-31,
paskelbta TAR 2020-04-07, i. k. 2020-07202            </w:t>
                      </w:r>
                    </w:p>
                    <w:p/>
                  </w:sdtContent>
                </w:sdt>
                <w:sdt>
                  <w:sdtPr>
                    <w:alias w:val="22 str. 5 d."/>
                    <w:tag w:val="part_8253d7b1d68548f581a29d1587ffb0cc"/>
                    <w:lock w:val="sdtLocked"/>
                    <w:richText/>
                  </w:sdtPr>
                  <w:sdtContent>
                    <w:p>
                      <w:pPr>
                        <w:ind w:firstLine="720"/>
                        <w:jc w:val="both"/>
                        <w:rPr>
                          <w:i/>
                          <w:color w:val="000000"/>
                          <w:szCs w:val="24"/>
                        </w:rPr>
                      </w:pPr>
                      <w:sdt>
                        <w:sdtPr>
                          <w:alias w:val="Numeris"/>
                          <w:tag w:val="nr_8253d7b1d68548f581a29d1587ffb0cc"/>
                          <w:lock w:val="sdtLocked"/>
                          <w:richText/>
                        </w:sdtPr>
                        <w:sdtContent>
                          <w:r>
                            <w:rPr>
                              <w:color w:val="000000"/>
                              <w:szCs w:val="24"/>
                            </w:rPr>
                            <w:t>5</w:t>
                          </w:r>
                        </w:sdtContent>
                      </w:sdt>
                      <w:r>
                        <w:rPr>
                          <w:color w:val="000000"/>
                          <w:szCs w:val="24"/>
                        </w:rPr>
                        <w:t xml:space="preserve">. Sprendimą dėl profesinės reabilitacijos išmokos mokėjimo priima šią išmoką skirianti ir mokanti institucija, vadovaudamasi Tarnybos sprendimu dėl profesinės reabilitacijos paslaugų poreikio. </w:t>
                      </w:r>
                    </w:p>
                  </w:sdtContent>
                </w:sdt>
                <w:sdt>
                  <w:sdtPr>
                    <w:alias w:val="22 str. 6 d."/>
                    <w:tag w:val="part_78d77ff1b9ab47c1893f3597414e2822"/>
                    <w:lock w:val="sdtLocked"/>
                    <w:richText/>
                  </w:sdtPr>
                  <w:sdtContent>
                    <w:p>
                      <w:pPr>
                        <w:ind w:firstLine="720"/>
                        <w:jc w:val="both"/>
                        <w:rPr>
                          <w:color w:val="000000"/>
                        </w:rPr>
                      </w:pPr>
                      <w:sdt>
                        <w:sdtPr>
                          <w:alias w:val="Numeris"/>
                          <w:tag w:val="nr_78d77ff1b9ab47c1893f3597414e2822"/>
                          <w:lock w:val="sdtLocked"/>
                          <w:richText/>
                        </w:sdtPr>
                        <w:sdtContent>
                          <w:r>
                            <w:rPr>
                              <w:color w:val="000000"/>
                              <w:szCs w:val="24"/>
                            </w:rPr>
                            <w:t>6</w:t>
                          </w:r>
                        </w:sdtContent>
                      </w:sdt>
                      <w:r>
                        <w:rPr>
                          <w:color w:val="000000"/>
                          <w:szCs w:val="24"/>
                        </w:rPr>
                        <w:t>. Pasibaigus profesinės reabilitacijos programai, Tarnyba priima sprendimą dėl asmens darbingumo lygio.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95312d1bdb6443cb8fdffd154d8e47f5"/>
                    <w:lock w:val="sdtLocked"/>
                    <w:richText/>
                  </w:sdtPr>
                  <w:sdtContent>
                    <w:p>
                      <w:pPr>
                        <w:ind w:firstLine="720"/>
                        <w:jc w:val="both"/>
                        <w:rPr>
                          <w:color w:val="000000"/>
                        </w:rPr>
                      </w:pPr>
                      <w:sdt>
                        <w:sdtPr>
                          <w:alias w:val="Numeris"/>
                          <w:tag w:val="nr_95312d1bdb6443cb8fdffd154d8e47f5"/>
                          <w:lock w:val="sdtLocked"/>
                          <w:richText/>
                        </w:sdtPr>
                        <w:sdtContent>
                          <w:r>
                            <w:rPr>
                              <w:szCs w:val="24"/>
                              <w:lang w:eastAsia="lt-LT"/>
                            </w:rPr>
                            <w:t>3</w:t>
                          </w:r>
                        </w:sdtContent>
                      </w:sdt>
                      <w:r>
                        <w:rPr>
                          <w:szCs w:val="24"/>
                          <w:lang w:eastAsia="lt-LT"/>
                        </w:rPr>
                        <w:t>. Komisijos pirmininką ir Komisijos narius 5 metams skiria į pareigas ir atleidžia iš jų socialinės apsaugos ir darbo ministras. Komisijos pirmininkas ir Komisijos nariai į pareigas atrenkami konkurso būdu socialinės apsaugos ir darbo ministro nustatyta tvarka. Komisijos pirmininku ir Komisijos nariu gali būti skiriamas nepriekaištingos reputacijos Lietuvos Respublikos pilietis, turintis teisės ar sveikatos mokslų magistro kvalifikacinį laipsnį arba jį atitinkantį aukštąjį išsilavinimą ir ne mažesnę kaip 3 metų darbo patirtį pagal šioje dalyje nurodytą išsilavinimą.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a0d3627f04e84f1d9d8d5e4f70a219e0"/>
                    <w:lock w:val="sdtLocked"/>
                    <w:richText/>
                  </w:sdtPr>
                  <w:sdtContent>
                    <w:p>
                      <w:pPr>
                        <w:ind w:firstLine="720"/>
                        <w:jc w:val="both"/>
                        <w:rPr>
                          <w:bCs/>
                          <w:color w:val="000000"/>
                        </w:rPr>
                      </w:pPr>
                      <w:sdt>
                        <w:sdtPr>
                          <w:alias w:val="Numeris"/>
                          <w:tag w:val="nr_a0d3627f04e84f1d9d8d5e4f70a219e0"/>
                          <w:lock w:val="sdtLocked"/>
                          <w:richText/>
                        </w:sdtPr>
                        <w:sdtContent>
                          <w:r>
                            <w:rPr>
                              <w:szCs w:val="24"/>
                              <w:lang w:eastAsia="lt-LT"/>
                            </w:rPr>
                            <w:t>7</w:t>
                          </w:r>
                        </w:sdtContent>
                      </w:sdt>
                      <w:r>
                        <w:rPr>
                          <w:szCs w:val="24"/>
                          <w:lang w:eastAsia="lt-LT"/>
                        </w:rPr>
                        <w:t>. Komisijos pirmininkas ir Komisijos nariai gali būti skiriami į tas pačias pareigas ne daugiau kaip dvi kadencijas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bea1428fadd1452a84d2188ae4ea26cd"/>
            <w:lock w:val="sdtLocked"/>
            <w:richText/>
          </w:sdtPr>
          <w:sdtContent>
            <w:p>
              <w:pPr>
                <w:jc w:val="center"/>
                <w:rPr>
                  <w:b/>
                  <w:color w:val="000000"/>
                </w:rPr>
              </w:pPr>
              <w:sdt>
                <w:sdtPr>
                  <w:alias w:val="Numeris"/>
                  <w:tag w:val="nr_bea1428fadd1452a84d2188ae4ea26cd"/>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ea1428fadd1452a84d2188ae4ea26cd"/>
                  <w:lock w:val="sdtLocked"/>
                  <w:richText/>
                </w:sdtPr>
                <w:sdtContent>
                  <w:r>
                    <w:rPr>
                      <w:b/>
                      <w:color w:val="000000"/>
                    </w:rPr>
                    <w:t xml:space="preserve">SPECIALIŲJŲ POREIKIŲ TENKINIMAS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24 str."/>
                <w:tag w:val="part_4c13473cc88a45a9aec00dc155e6d269"/>
                <w:lock w:val="sdtLocked"/>
                <w:richText/>
              </w:sdtPr>
              <w:sdtContent>
                <w:p>
                  <w:pPr>
                    <w:ind w:firstLine="720"/>
                    <w:jc w:val="both"/>
                    <w:rPr>
                      <w:b/>
                      <w:szCs w:val="24"/>
                      <w:lang w:eastAsia="lt-LT"/>
                    </w:rPr>
                  </w:pPr>
                  <w:sdt>
                    <w:sdtPr>
                      <w:alias w:val="Numeris"/>
                      <w:tag w:val="nr_4c13473cc88a45a9aec00dc155e6d269"/>
                      <w:lock w:val="sdtLocked"/>
                      <w:richText/>
                    </w:sdtPr>
                    <w:sdtContent>
                      <w:r>
                        <w:rPr>
                          <w:b/>
                          <w:szCs w:val="24"/>
                          <w:lang w:eastAsia="lt-LT"/>
                        </w:rPr>
                        <w:t>24</w:t>
                      </w:r>
                    </w:sdtContent>
                  </w:sdt>
                  <w:r>
                    <w:rPr>
                      <w:b/>
                      <w:szCs w:val="24"/>
                      <w:lang w:eastAsia="lt-LT"/>
                    </w:rPr>
                    <w:t xml:space="preserve"> straipsnis. </w:t>
                  </w:r>
                  <w:sdt>
                    <w:sdtPr>
                      <w:alias w:val="Pavadinimas"/>
                      <w:tag w:val="title_4c13473cc88a45a9aec00dc155e6d269"/>
                      <w:lock w:val="sdtLocked"/>
                      <w:richText/>
                    </w:sdtPr>
                    <w:sdtContent>
                      <w:r>
                        <w:rPr>
                          <w:b/>
                          <w:szCs w:val="24"/>
                          <w:lang w:eastAsia="lt-LT"/>
                        </w:rPr>
                        <w:t>Specialiųjų poreikių tenkinimas</w:t>
                      </w:r>
                    </w:sdtContent>
                  </w:sdt>
                </w:p>
                <w:sdt>
                  <w:sdtPr>
                    <w:alias w:val="24 str. 1 d."/>
                    <w:tag w:val="part_7f61349377224fa69865df3dbbd196d6"/>
                    <w:lock w:val="sdtLocked"/>
                    <w:richText/>
                  </w:sdtPr>
                  <w:sdtContent>
                    <w:p>
                      <w:pPr>
                        <w:ind w:firstLine="720"/>
                        <w:jc w:val="both"/>
                        <w:rPr>
                          <w:szCs w:val="24"/>
                          <w:lang w:eastAsia="lt-LT"/>
                        </w:rPr>
                      </w:pPr>
                      <w:sdt>
                        <w:sdtPr>
                          <w:alias w:val="Numeris"/>
                          <w:tag w:val="nr_7f61349377224fa69865df3dbbd196d6"/>
                          <w:lock w:val="sdtLocked"/>
                          <w:richText/>
                        </w:sdtPr>
                        <w:sdtContent>
                          <w:r>
                            <w:rPr>
                              <w:szCs w:val="24"/>
                              <w:lang w:eastAsia="lt-LT"/>
                            </w:rPr>
                            <w:t>1</w:t>
                          </w:r>
                        </w:sdtContent>
                      </w:sdt>
                      <w:r>
                        <w:rPr>
                          <w:szCs w:val="24"/>
                          <w:lang w:eastAsia="lt-LT"/>
                        </w:rPr>
                        <w:t>. Neįgaliųjų specialieji poreikiai tenkinami neatsižvelgiant į neįgaliųjų amžių, neįgalumo lygį ar darbingumo lygį ir siekiant užtikrinti lygias teises ir galimybes visose gyvenimo srityse.</w:t>
                      </w:r>
                    </w:p>
                  </w:sdtContent>
                </w:sdt>
                <w:sdt>
                  <w:sdtPr>
                    <w:alias w:val="24 str. 2 d."/>
                    <w:tag w:val="part_8fa3f6db9d064ff6adc81de394146815"/>
                    <w:lock w:val="sdtLocked"/>
                    <w:richText/>
                  </w:sdtPr>
                  <w:sdtContent>
                    <w:p>
                      <w:pPr>
                        <w:ind w:firstLine="720"/>
                        <w:jc w:val="both"/>
                        <w:rPr>
                          <w:b/>
                          <w:color w:val="000000"/>
                        </w:rPr>
                      </w:pPr>
                      <w:sdt>
                        <w:sdtPr>
                          <w:alias w:val="Numeris"/>
                          <w:tag w:val="nr_8fa3f6db9d064ff6adc81de394146815"/>
                          <w:lock w:val="sdtLocked"/>
                          <w:richText/>
                        </w:sdtPr>
                        <w:sdtContent>
                          <w:r>
                            <w:rPr>
                              <w:szCs w:val="24"/>
                              <w:lang w:eastAsia="lt-LT"/>
                            </w:rPr>
                            <w:t>2</w:t>
                          </w:r>
                        </w:sdtContent>
                      </w:sdt>
                      <w:r>
                        <w:rPr>
                          <w:szCs w:val="24"/>
                          <w:lang w:eastAsia="lt-LT"/>
                        </w:rPr>
                        <w:t>. Specialieji poreikiai tenkinami šiose neįgaliųjų veiklos srityse: buityje ir asmeniniame gyvenime, ugdymo srityje, darbinėje veikloje, visuomeniniame gyvenime.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8eab5b4bf28d45d38740d8186e7fab10"/>
                    <w:lock w:val="sdtLocked"/>
                    <w:richText/>
                  </w:sdtPr>
                  <w:sdtContent>
                    <w:p>
                      <w:pPr>
                        <w:widowControl w:val="0"/>
                        <w:ind w:firstLine="720"/>
                        <w:jc w:val="both"/>
                        <w:rPr>
                          <w:color w:val="000000"/>
                        </w:rPr>
                      </w:pPr>
                      <w:sdt>
                        <w:sdtPr>
                          <w:alias w:val="Numeris"/>
                          <w:tag w:val="nr_8eab5b4bf28d45d38740d8186e7fab10"/>
                          <w:lock w:val="sdtLocked"/>
                          <w:richText/>
                        </w:sdtPr>
                        <w:sdtContent>
                          <w:r>
                            <w:rPr>
                              <w:rFonts w:eastAsia="Calibri"/>
                              <w:szCs w:val="24"/>
                            </w:rPr>
                            <w:t>3</w:t>
                          </w:r>
                        </w:sdtContent>
                      </w:sdt>
                      <w:r>
                        <w:rPr>
                          <w:rFonts w:eastAsia="Calibri"/>
                          <w:szCs w:val="24"/>
                        </w:rPr>
                        <w:t>. Aprūpinimas techninės pagalbos priemonėmis organizuojamas fiziniams asmenims, kuriems nustatytas techninės pagalbos priemonių poreikis, perduodant reikalingas techninės pagalbos priemones nuosavybėn ir (ar) panaudos pagrindais laikinai neatlygintinai valdyti ir naudotis ir (ar) kompensuojant jiems reikalingų techninės pagalbos priemonių įsigijimo išlaidas arba techninės pagalbos priemones perduodant panaudos pagrindais laikinai neatlygintinai valdyti ir naudotis savivaldybėms, kurios perduoda fiziniams asmenims reikalingas techninės pagalbos priemones nuosavybėn ir (ar) panaudos pagrindais laikinai neatlygintinai valdyti ir naudotis. Aprūpinimą techninės pagalbos priemonėmis pagal kompetenciją organizuoja ir aprūpinimo atitinkamomis techninės pagalbos priemonėmis tvarką nustato sveikatos apsaugos ministras, socialinės apsaugos ir darbo ministras bei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25-1 str."/>
                <w:tag w:val="part_08a4ad64a7c84a2e8d46fb375e3f4d28"/>
                <w:lock w:val="sdtLocked"/>
                <w:richText/>
              </w:sdtPr>
              <w:sdtContent>
                <w:p>
                  <w:pPr>
                    <w:ind w:firstLine="720"/>
                    <w:jc w:val="both"/>
                    <w:rPr>
                      <w:szCs w:val="24"/>
                    </w:rPr>
                  </w:pPr>
                  <w:sdt>
                    <w:sdtPr>
                      <w:alias w:val="Numeris"/>
                      <w:tag w:val="nr_08a4ad64a7c84a2e8d46fb375e3f4d28"/>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08a4ad64a7c84a2e8d46fb375e3f4d28"/>
                      <w:lock w:val="sdtLocked"/>
                      <w:richText/>
                    </w:sdtPr>
                    <w:sdtContent>
                      <w:r>
                        <w:rPr>
                          <w:b/>
                          <w:szCs w:val="24"/>
                        </w:rPr>
                        <w:t>Asmeninės pagalbos teikimas, apmokėjimas ir finansavimas</w:t>
                      </w:r>
                    </w:sdtContent>
                  </w:sdt>
                </w:p>
                <w:sdt>
                  <w:sdtPr>
                    <w:alias w:val="25-1 str. 1 d."/>
                    <w:tag w:val="part_378c3fab397d457a87a324d013be1701"/>
                    <w:lock w:val="sdtLocked"/>
                    <w:richText/>
                  </w:sdtPr>
                  <w:sdtContent>
                    <w:p>
                      <w:pPr>
                        <w:ind w:firstLine="720"/>
                        <w:jc w:val="both"/>
                        <w:rPr>
                          <w:szCs w:val="24"/>
                        </w:rPr>
                      </w:pPr>
                      <w:sdt>
                        <w:sdtPr>
                          <w:alias w:val="Numeris"/>
                          <w:tag w:val="nr_378c3fab397d457a87a324d013be1701"/>
                          <w:lock w:val="sdtLocked"/>
                          <w:richText/>
                        </w:sdtPr>
                        <w:sdtContent>
                          <w:r>
                            <w:rPr>
                              <w:szCs w:val="24"/>
                            </w:rPr>
                            <w:t>1</w:t>
                          </w:r>
                        </w:sdtContent>
                      </w:sdt>
                      <w:r>
                        <w:rPr>
                          <w:szCs w:val="24"/>
                        </w:rPr>
                        <w:t xml:space="preserve">. Asmeninės pagalbos poreikis nustatomas individualiai kiekvienam neįgaliajam, vertinant kompleksiškai sveikatos būklę ar organizmo funkcinius sutrikimus, galimybes atlikti darbus ir vykdyti veiklas, kurie yra būtini siekiant gyventi savarankiškai ir veikti visose gyvenimo srityse. </w:t>
                      </w:r>
                    </w:p>
                  </w:sdtContent>
                </w:sdt>
                <w:sdt>
                  <w:sdtPr>
                    <w:alias w:val="25-1 str. 2 d."/>
                    <w:tag w:val="part_1abc2c1bd28c4a3a8b82d0722a3ff971"/>
                    <w:lock w:val="sdtLocked"/>
                    <w:richText/>
                  </w:sdtPr>
                  <w:sdtContent>
                    <w:p>
                      <w:pPr>
                        <w:ind w:firstLine="720"/>
                        <w:jc w:val="both"/>
                        <w:rPr>
                          <w:szCs w:val="24"/>
                        </w:rPr>
                      </w:pPr>
                      <w:sdt>
                        <w:sdtPr>
                          <w:alias w:val="Numeris"/>
                          <w:tag w:val="nr_1abc2c1bd28c4a3a8b82d0722a3ff971"/>
                          <w:lock w:val="sdtLocked"/>
                          <w:richText/>
                        </w:sdtPr>
                        <w:sdtContent>
                          <w:r>
                            <w:rPr>
                              <w:bCs/>
                              <w:szCs w:val="24"/>
                            </w:rPr>
                            <w:t>2</w:t>
                          </w:r>
                        </w:sdtContent>
                      </w:sdt>
                      <w:r>
                        <w:rPr>
                          <w:bCs/>
                          <w:szCs w:val="24"/>
                        </w:rPr>
                        <w:t>. Neįgaliojo, pageidaujančio gauti asmeninę pagalbą, asmeninės pagalbos poreikį jo prašymu nustato socialiniai darbuotojai, paskirti savivaldybės vykdomosios institucijos nustatyta tvarka. Asmeninės pagalbos poreikio nustatymo ir asmeninės pagalbos teikimo tvarką nustato socialinės apsaugos ir darbo ministras. Sprendimą dėl asmeninės pagalbos skyrimo, sustabdymo, atnaujinimo, pratęsimo ir nutraukimo priima socialinio darbuotojo, nustačiusio asmeninės pagalbos poreikį, teikimu savivaldybės vykdomoji institucija ar jos įgaliotas asmuo. Asmeninės pagalbos poreikis nustatomas vieniems metams nuo sprendimo dėl asmeninės pagalbos skyrimo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5-1 str. 3 d."/>
                    <w:tag w:val="part_10b90350bb23422baf257622a08a7cc4"/>
                    <w:lock w:val="sdtLocked"/>
                    <w:richText/>
                  </w:sdtPr>
                  <w:sdtContent>
                    <w:p>
                      <w:pPr>
                        <w:ind w:firstLine="720"/>
                        <w:jc w:val="both"/>
                        <w:rPr>
                          <w:szCs w:val="24"/>
                        </w:rPr>
                      </w:pPr>
                      <w:sdt>
                        <w:sdtPr>
                          <w:alias w:val="Numeris"/>
                          <w:tag w:val="nr_10b90350bb23422baf257622a08a7cc4"/>
                          <w:lock w:val="sdtLocked"/>
                          <w:richText/>
                        </w:sdtPr>
                        <w:sdtContent>
                          <w:r>
                            <w:rPr>
                              <w:szCs w:val="24"/>
                            </w:rPr>
                            <w:t>3</w:t>
                          </w:r>
                        </w:sdtContent>
                      </w:sdt>
                      <w:r>
                        <w:rPr>
                          <w:szCs w:val="24"/>
                        </w:rPr>
                        <w:t>.</w:t>
                      </w:r>
                      <w:r>
                        <w:rPr>
                          <w:i/>
                          <w:szCs w:val="24"/>
                        </w:rPr>
                        <w:t xml:space="preserve"> </w:t>
                      </w:r>
                      <w:r>
                        <w:rPr>
                          <w:szCs w:val="24"/>
                        </w:rPr>
                        <w:t>Asmeninis asistentas, pradėdamas teikti asmeninio asistento paslaugas, turi būti išklausęs įžanginius individualios priežiūros personalo mokymus, jeigu neturi Lietuvos Respublikos socialinių paslaugų įstatymo 20 straipsnio 3 dalyje nustatyto išsilavinimo arba nėra įgijęs socialinio darbuotojo padėjėjo, lankomosios priežiūros ar asmeninio asistento kvalifikacijos pagal socialinių darbuotojų padėjėjo, lankomosios priežiūros ar asmeninio asistento profesinio mokymo programą. Įžanginiai individualios priežiūros personalo mokymai vykdomi pagal individualios priežiūros personalo profesinės kompetencijos tobulinimo programas socialinės apsaugos ir darbo ministro nustatyta tvarka.</w:t>
                      </w:r>
                    </w:p>
                  </w:sdtContent>
                </w:sdt>
                <w:sdt>
                  <w:sdtPr>
                    <w:alias w:val="25-1 str. 4 d."/>
                    <w:tag w:val="part_c3f5431741454dd3a65f53ddcba0f108"/>
                    <w:lock w:val="sdtLocked"/>
                    <w:richText/>
                  </w:sdtPr>
                  <w:sdtContent>
                    <w:p>
                      <w:pPr>
                        <w:ind w:firstLine="720"/>
                        <w:jc w:val="both"/>
                        <w:rPr>
                          <w:szCs w:val="24"/>
                        </w:rPr>
                      </w:pPr>
                      <w:sdt>
                        <w:sdtPr>
                          <w:alias w:val="Numeris"/>
                          <w:tag w:val="nr_c3f5431741454dd3a65f53ddcba0f108"/>
                          <w:lock w:val="sdtLocked"/>
                          <w:richText/>
                        </w:sdtPr>
                        <w:sdtContent>
                          <w:r>
                            <w:rPr>
                              <w:szCs w:val="24"/>
                            </w:rPr>
                            <w:t>4</w:t>
                          </w:r>
                        </w:sdtContent>
                      </w:sdt>
                      <w:r>
                        <w:rPr>
                          <w:szCs w:val="24"/>
                        </w:rPr>
                        <w:t>. Už asmeninės pagalbos teikimo organizavimą ir jos kokybės užtikrinimą atsako savivaldybių institucijos.</w:t>
                      </w:r>
                    </w:p>
                  </w:sdtContent>
                </w:sdt>
                <w:sdt>
                  <w:sdtPr>
                    <w:alias w:val="25-1 str. 5 d."/>
                    <w:tag w:val="part_1be76cd0ab4d47fe949dfb4a270bf0a0"/>
                    <w:lock w:val="sdtLocked"/>
                    <w:richText/>
                  </w:sdtPr>
                  <w:sdtContent>
                    <w:p>
                      <w:pPr>
                        <w:ind w:firstLine="720"/>
                        <w:jc w:val="both"/>
                        <w:rPr>
                          <w:color w:val="000000"/>
                          <w:szCs w:val="24"/>
                        </w:rPr>
                      </w:pPr>
                      <w:sdt>
                        <w:sdtPr>
                          <w:alias w:val="Numeris"/>
                          <w:tag w:val="nr_1be76cd0ab4d47fe949dfb4a270bf0a0"/>
                          <w:lock w:val="sdtLocked"/>
                          <w:richText/>
                        </w:sdtPr>
                        <w:sdtContent>
                          <w:r>
                            <w:rPr>
                              <w:bCs/>
                              <w:szCs w:val="24"/>
                            </w:rPr>
                            <w:t>5</w:t>
                          </w:r>
                        </w:sdtContent>
                      </w:sdt>
                      <w:r>
                        <w:rPr>
                          <w:bCs/>
                          <w:szCs w:val="24"/>
                        </w:rPr>
                        <w:t>. Neįgaliojo mokėjimo už asmeninę pagalbą dydis negali viršyti 20 procentų asmeninės pagalbos teikimo išlaidų dydžio ir negali būti didesnis negu 20 procentų neįgaliojo pajamų, nustatomų ir apskaičiuojamų vadovaujantis Socialinių paslaugų įstatymo 30 straipsniu. Asmeninė pagalba teikiama nemokamai neįgaliajam, kurio pajamos yra mažesnės negu 2 valstybės remiamų pajamų dydžiai. Neįgaliojo mokėjimo už asmeninę pagalbą dydį nustato savivaldybės vykdomoji institucija</w:t>
                      </w:r>
                      <w:r>
                        <w:rPr>
                          <w:szCs w:val="24"/>
                        </w:rPr>
                        <w:t xml:space="preserve"> </w:t>
                      </w:r>
                      <w:r>
                        <w:rPr>
                          <w:bCs/>
                          <w:szCs w:val="24"/>
                        </w:rPr>
                        <w:t>ar jos įgaliotas asmuo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6abe02034a11edb32c9f9d8ba206f8">
                        <w:r w:rsidRPr="00532B9F">
                          <w:rPr>
                            <w:rFonts w:ascii="Times New Roman" w:eastAsia="MS Mincho" w:hAnsi="Times New Roman"/>
                            <w:sz w:val="20"/>
                            <w:i/>
                            <w:iCs/>
                            <w:color w:val="0000FF" w:themeColor="hyperlink"/>
                            <w:u w:val="single"/>
                          </w:rPr>
                          <w:t>XIV-1363</w:t>
                        </w:r>
                      </w:fldSimple>
                      <w:r>
                        <w:rPr>
                          <w:rFonts w:ascii="Times New Roman" w:eastAsia="MS Mincho" w:hAnsi="Times New Roman"/>
                          <w:sz w:val="20"/>
                          <w:i/>
                          <w:iCs/>
                        </w:rPr>
                        <w:t>,
2022-06-30,
paskelbta TAR 2022-07-14, i. k. 2022-15457            </w:t>
                      </w:r>
                    </w:p>
                    <w:p/>
                  </w:sdtContent>
                </w:sdt>
                <w:sdt>
                  <w:sdtPr>
                    <w:alias w:val="25-1 str. 6 d."/>
                    <w:tag w:val="part_966c58e50f2a43f48f1a787f6862066b"/>
                    <w:lock w:val="sdtLocked"/>
                    <w:richText/>
                  </w:sdtPr>
                  <w:sdtContent>
                    <w:p>
                      <w:pPr>
                        <w:ind w:firstLine="720"/>
                        <w:jc w:val="both"/>
                        <w:rPr>
                          <w:color w:val="000000"/>
                        </w:rPr>
                      </w:pPr>
                      <w:sdt>
                        <w:sdtPr>
                          <w:alias w:val="Numeris"/>
                          <w:tag w:val="nr_966c58e50f2a43f48f1a787f6862066b"/>
                          <w:lock w:val="sdtLocked"/>
                          <w:richText/>
                        </w:sdtPr>
                        <w:sdtContent>
                          <w:r>
                            <w:rPr>
                              <w:color w:val="000000"/>
                              <w:szCs w:val="24"/>
                            </w:rPr>
                            <w:t>6</w:t>
                          </w:r>
                        </w:sdtContent>
                      </w:sdt>
                      <w:r>
                        <w:rPr>
                          <w:color w:val="000000"/>
                          <w:szCs w:val="24"/>
                        </w:rPr>
                        <w:t>.</w:t>
                      </w:r>
                      <w:r>
                        <w:rPr>
                          <w:i/>
                          <w:color w:val="000000"/>
                          <w:szCs w:val="24"/>
                        </w:rPr>
                        <w:t xml:space="preserve"> </w:t>
                      </w:r>
                      <w:r>
                        <w:rPr>
                          <w:color w:val="000000"/>
                          <w:szCs w:val="24"/>
                        </w:rPr>
                        <w:t>Valstybės biudžeto lėšų asmeninei pagalbai teikti paskirstymo, pervedimo, naudojimo, atsiskaitymo ir kontrolės tvarką nustato socialinės apsaugos ir darbo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signatura"/>
            <w:tag w:val="part_f29c771f1d8649dfa04a01d1ce4f155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p>
              <w:pPr>
                <w:ind w:firstLine="708"/>
              </w:pPr>
            </w:p>
          </w:sdtContent>
        </w:sdt>
        <w:p/>
      </w:sdtContent>
    </w:sdt>
    <w:sdt>
      <w:sdtPr>
        <w:alias w:val="pr."/>
        <w:tag w:val="part_09eb7a937d85451aad248624ce098c6b"/>
        <w:lock w:val="sdtLocked"/>
        <w:richText/>
      </w:sdtPr>
      <w:sdtContent>
        <w:p>
          <w:pPr>
            <w:widowControl w:val="0"/>
            <w:tabs>
              <w:tab w:val="left" w:pos="10490"/>
            </w:tabs>
            <w:ind w:firstLine="6663"/>
            <w:jc w:val="both"/>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widowControl w:val="0"/>
            <w:tabs>
              <w:tab w:val="left" w:pos="10490"/>
            </w:tabs>
            <w:ind w:firstLine="6663"/>
            <w:jc w:val="both"/>
            <w:rPr>
              <w:szCs w:val="24"/>
              <w:lang w:eastAsia="lt-LT"/>
            </w:rPr>
          </w:pPr>
          <w:r>
            <w:rPr>
              <w:szCs w:val="24"/>
              <w:lang w:eastAsia="lt-LT"/>
            </w:rPr>
            <w:t>Lietuvos Respublikos</w:t>
          </w:r>
        </w:p>
        <w:p>
          <w:pPr>
            <w:widowControl w:val="0"/>
            <w:tabs>
              <w:tab w:val="left" w:pos="10490"/>
            </w:tabs>
            <w:ind w:firstLine="6663"/>
            <w:jc w:val="both"/>
            <w:rPr>
              <w:szCs w:val="24"/>
              <w:lang w:eastAsia="lt-LT"/>
            </w:rPr>
          </w:pPr>
          <w:r>
            <w:rPr>
              <w:szCs w:val="24"/>
              <w:lang w:eastAsia="lt-LT"/>
            </w:rPr>
            <w:t xml:space="preserve">neįgaliųjų socialinės </w:t>
          </w:r>
        </w:p>
        <w:p>
          <w:pPr>
            <w:widowControl w:val="0"/>
            <w:tabs>
              <w:tab w:val="left" w:pos="10490"/>
            </w:tabs>
            <w:ind w:firstLine="6663"/>
            <w:jc w:val="both"/>
            <w:rPr>
              <w:szCs w:val="24"/>
              <w:lang w:eastAsia="lt-LT"/>
            </w:rPr>
          </w:pPr>
          <w:r>
            <w:rPr>
              <w:szCs w:val="24"/>
              <w:lang w:eastAsia="lt-LT"/>
            </w:rPr>
            <w:t>integracijos įstatymo</w:t>
          </w:r>
        </w:p>
        <w:p>
          <w:pPr>
            <w:widowControl w:val="0"/>
            <w:tabs>
              <w:tab w:val="left" w:pos="10490"/>
            </w:tabs>
            <w:ind w:firstLine="6663"/>
            <w:jc w:val="both"/>
            <w:rPr>
              <w:szCs w:val="24"/>
              <w:lang w:eastAsia="lt-LT"/>
            </w:rPr>
          </w:pPr>
          <w:r>
            <w:rPr>
              <w:szCs w:val="24"/>
              <w:lang w:eastAsia="lt-LT"/>
            </w:rPr>
            <w:t>priedas</w:t>
          </w:r>
        </w:p>
        <w:p>
          <w:pPr>
            <w:widowControl w:val="0"/>
            <w:tabs>
              <w:tab w:val="left" w:pos="10490"/>
            </w:tabs>
            <w:ind w:firstLine="720"/>
            <w:jc w:val="center"/>
            <w:rPr>
              <w:szCs w:val="24"/>
              <w:lang w:eastAsia="lt-LT"/>
            </w:rPr>
          </w:pPr>
        </w:p>
        <w:p>
          <w:pPr>
            <w:widowControl w:val="0"/>
            <w:tabs>
              <w:tab w:val="left" w:pos="10490"/>
            </w:tabs>
            <w:jc w:val="center"/>
            <w:rPr>
              <w:b/>
              <w:bCs/>
              <w:szCs w:val="24"/>
              <w:lang w:eastAsia="lt-LT"/>
            </w:rPr>
          </w:pPr>
          <w:sdt>
            <w:sdtPr>
              <w:alias w:val="Pavadinimas"/>
              <w:tag w:val="title_09eb7a937d85451aad248624ce098c6b"/>
              <w:lock w:val="sdtLocked"/>
              <w:richText/>
            </w:sdtPr>
            <w:sdtContent>
              <w:r>
                <w:rPr>
                  <w:b/>
                  <w:bCs/>
                  <w:szCs w:val="24"/>
                  <w:lang w:eastAsia="lt-LT"/>
                </w:rPr>
                <w:t>ĮGYVENDINAMI EUROPOS SĄJUNGOS TEISĖS AKTAI</w:t>
              </w:r>
            </w:sdtContent>
          </w:sdt>
        </w:p>
        <w:p>
          <w:pPr>
            <w:widowControl w:val="0"/>
            <w:tabs>
              <w:tab w:val="left" w:pos="10490"/>
            </w:tabs>
            <w:ind w:firstLine="720"/>
            <w:jc w:val="center"/>
            <w:rPr>
              <w:szCs w:val="24"/>
              <w:lang w:eastAsia="lt-LT"/>
            </w:rPr>
          </w:pPr>
        </w:p>
        <w:sdt>
          <w:sdtPr>
            <w:alias w:val="pr. 1 p."/>
            <w:tag w:val="part_f128799b6339471d9ec8edb490c2bfdc"/>
            <w:lock w:val="sdtLocked"/>
            <w:richText/>
          </w:sdtPr>
          <w:sdtContent>
            <w:p>
              <w:pPr>
                <w:widowControl w:val="0"/>
                <w:tabs>
                  <w:tab w:val="left" w:pos="10490"/>
                </w:tabs>
                <w:ind w:firstLine="720"/>
                <w:jc w:val="both"/>
                <w:rPr>
                  <w:szCs w:val="24"/>
                  <w:lang w:eastAsia="lt-LT"/>
                </w:rPr>
              </w:pPr>
              <w:sdt>
                <w:sdtPr>
                  <w:alias w:val="Numeris"/>
                  <w:tag w:val="nr_f128799b6339471d9ec8edb490c2bfdc"/>
                  <w:lock w:val="sdtLocked"/>
                  <w:richText/>
                </w:sdtPr>
                <w:sdtContent>
                  <w:r>
                    <w:rPr>
                      <w:szCs w:val="24"/>
                      <w:lang w:eastAsia="lt-LT"/>
                    </w:rPr>
                    <w:t>1</w:t>
                  </w:r>
                </w:sdtContent>
              </w:sdt>
              <w:r>
                <w:rPr>
                  <w:szCs w:val="24"/>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ab2d484d0c094eb499964cb700bc5d05"/>
            <w:lock w:val="sdtLocked"/>
            <w:richText/>
          </w:sdtPr>
          <w:sdtContent>
            <w:p>
              <w:pPr>
                <w:widowControl w:val="0"/>
                <w:tabs>
                  <w:tab w:val="left" w:pos="10490"/>
                </w:tabs>
                <w:ind w:firstLine="720"/>
                <w:jc w:val="both"/>
                <w:rPr>
                  <w:szCs w:val="24"/>
                  <w:lang w:eastAsia="lt-LT"/>
                </w:rPr>
              </w:pPr>
              <w:sdt>
                <w:sdtPr>
                  <w:alias w:val="Numeris"/>
                  <w:tag w:val="nr_ab2d484d0c094eb499964cb700bc5d05"/>
                  <w:lock w:val="sdtLocked"/>
                  <w:richText/>
                </w:sdtPr>
                <w:sdtContent>
                  <w:r>
                    <w:rPr>
                      <w:szCs w:val="24"/>
                      <w:lang w:eastAsia="lt-LT"/>
                    </w:rPr>
                    <w:t>2</w:t>
                  </w:r>
                </w:sdtContent>
              </w:sdt>
              <w:r>
                <w:rPr>
                  <w:szCs w:val="24"/>
                  <w:lang w:eastAsia="lt-LT"/>
                </w:rPr>
                <w:t xml:space="preserve">. </w:t>
              </w:r>
              <w:r>
                <w:rPr>
                  <w:i/>
                  <w:sz w:val="20"/>
                  <w:lang w:eastAsia="lt-LT"/>
                </w:rPr>
                <w:t>Neteko galios nuo 2022-07-15</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f5fa12034011edb32c9f9d8ba206f8">
                <w:r w:rsidRPr="00532B9F">
                  <w:rPr>
                    <w:rFonts w:ascii="Times New Roman" w:eastAsia="MS Mincho" w:hAnsi="Times New Roman"/>
                    <w:sz w:val="20"/>
                    <w:i/>
                    <w:iCs/>
                    <w:color w:val="0000FF" w:themeColor="hyperlink"/>
                    <w:u w:val="single"/>
                  </w:rPr>
                  <w:t>XIV-1283</w:t>
                </w:r>
              </w:fldSimple>
              <w:r>
                <w:rPr>
                  <w:rFonts w:ascii="Times New Roman" w:eastAsia="MS Mincho" w:hAnsi="Times New Roman"/>
                  <w:sz w:val="20"/>
                  <w:i/>
                  <w:iCs/>
                </w:rPr>
                <w:t>,
2022-06-30,
paskelbta TAR 2022-07-14, i. k. 2022-15430            </w:t>
              </w:r>
            </w:p>
            <w:p/>
          </w:sdtContent>
        </w:sdt>
        <w:sdt>
          <w:sdtPr>
            <w:alias w:val="pr. 3 p."/>
            <w:tag w:val="part_e0c4dbfc404240e1b69073201dd6d7db"/>
            <w:lock w:val="sdtLocked"/>
            <w:richText/>
          </w:sdtPr>
          <w:sdtContent>
            <w:p>
              <w:pPr>
                <w:widowControl w:val="0"/>
                <w:tabs>
                  <w:tab w:val="left" w:pos="10490"/>
                </w:tabs>
                <w:ind w:firstLine="720"/>
                <w:jc w:val="both"/>
                <w:rPr>
                  <w:szCs w:val="24"/>
                  <w:lang w:eastAsia="lt-LT"/>
                </w:rPr>
              </w:pPr>
              <w:sdt>
                <w:sdtPr>
                  <w:alias w:val="Numeris"/>
                  <w:tag w:val="nr_e0c4dbfc404240e1b69073201dd6d7db"/>
                  <w:lock w:val="sdtLocked"/>
                  <w:richText/>
                </w:sdtPr>
                <w:sdtContent>
                  <w:r>
                    <w:rPr>
                      <w:szCs w:val="24"/>
                      <w:lang w:eastAsia="lt-LT"/>
                    </w:rPr>
                    <w:t>3</w:t>
                  </w:r>
                </w:sdtContent>
              </w:sdt>
              <w:r>
                <w:rPr>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4 p."/>
            <w:tag w:val="part_572d5dc786084afbba809411deadc910"/>
            <w:lock w:val="sdtLocked"/>
            <w:richText/>
          </w:sdtPr>
          <w:sdtContent>
            <w:p>
              <w:pPr>
                <w:widowControl w:val="0"/>
                <w:tabs>
                  <w:tab w:val="left" w:pos="10490"/>
                </w:tabs>
                <w:ind w:firstLine="720"/>
                <w:jc w:val="both"/>
              </w:pPr>
              <w:sdt>
                <w:sdtPr>
                  <w:alias w:val="Numeris"/>
                  <w:tag w:val="nr_572d5dc786084afbba809411deadc910"/>
                  <w:lock w:val="sdtLocked"/>
                  <w:richText/>
                </w:sdtPr>
                <w:sdtContent>
                  <w:r>
                    <w:rPr>
                      <w:szCs w:val="24"/>
                      <w:lang w:eastAsia="lt-LT"/>
                    </w:rPr>
                    <w:t>4</w:t>
                  </w:r>
                </w:sdtContent>
              </w:sdt>
              <w:r>
                <w:rPr>
                  <w:szCs w:val="24"/>
                  <w:lang w:eastAsia="lt-LT"/>
                </w:rPr>
                <w:t>. 2014 m. balandžio 16 d. Europos Parlamento ir Tarybos direktyva 2014/54/ES dėl priemonių, kad darbuotojai galėtų lengviau naudotis laisvo darbuotojų judėjimo teisėmis.</w:t>
              </w:r>
            </w:p>
          </w:sdtContent>
        </w:sdt>
        <w:sdt>
          <w:sdtPr>
            <w:alias w:val="5 p."/>
            <w:tag w:val="part_d3431c9daa21420c8643d32ddb13f4ea"/>
            <w:lock w:val="sdtLocked"/>
            <w:richText/>
          </w:sdtPr>
          <w:sdtContent>
            <w:p>
              <w:pPr>
                <w:widowControl w:val="0"/>
                <w:ind w:firstLine="720"/>
                <w:jc w:val="both"/>
              </w:pPr>
              <w:sdt>
                <w:sdtPr>
                  <w:alias w:val="Numeris"/>
                  <w:tag w:val="nr_d3431c9daa21420c8643d32ddb13f4ea"/>
                  <w:lock w:val="sdtLocked"/>
                  <w:richText/>
                </w:sdtPr>
                <w:sdtContent>
                  <w:r>
                    <w:rPr>
                      <w:szCs w:val="24"/>
                      <w:lang w:eastAsia="lt-LT"/>
                    </w:rPr>
                    <w:t>5</w:t>
                  </w:r>
                </w:sdtContent>
              </w:sdt>
              <w:r>
                <w:rPr>
                  <w:szCs w:val="24"/>
                  <w:lang w:eastAsia="lt-LT"/>
                </w:rPr>
                <w:t xml:space="preserve">. </w:t>
              </w:r>
              <w:r>
                <w:rPr>
                  <w:bCs/>
                </w:rPr>
                <w:t xml:space="preserve">2021 m. spalio 20 d. </w:t>
              </w:r>
              <w:r>
                <w:rPr>
                  <w:bCs/>
                  <w:szCs w:val="24"/>
                  <w:lang w:eastAsia="lt-LT"/>
                </w:rPr>
                <w:t xml:space="preserve">Europos Parlamento ir Tarybos direktyva </w:t>
              </w:r>
              <w:r>
                <w:rPr>
                  <w:bCs/>
                </w:rPr>
                <w:t>(ES)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f5fa12034011edb32c9f9d8ba206f8">
                <w:r w:rsidRPr="00532B9F">
                  <w:rPr>
                    <w:rFonts w:ascii="Times New Roman" w:eastAsia="MS Mincho" w:hAnsi="Times New Roman"/>
                    <w:sz w:val="20"/>
                    <w:i/>
                    <w:iCs/>
                    <w:color w:val="0000FF" w:themeColor="hyperlink"/>
                    <w:u w:val="single"/>
                  </w:rPr>
                  <w:t>XIV-1283</w:t>
                </w:r>
              </w:fldSimple>
              <w:r>
                <w:rPr>
                  <w:rFonts w:ascii="Times New Roman" w:eastAsia="MS Mincho" w:hAnsi="Times New Roman"/>
                  <w:sz w:val="20"/>
                  <w:i/>
                  <w:iCs/>
                </w:rPr>
                <w:t>,
2022-06-30,
paskelbta TAR 2022-07-14, i. k. 2022-15430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6e8080a9f111ec8d9390588bf2de65">
            <w:r w:rsidRPr="00532B9F">
              <w:rPr>
                <w:rFonts w:ascii="Times New Roman" w:eastAsia="MS Mincho" w:hAnsi="Times New Roman"/>
                <w:sz w:val="20"/>
                <w:i/>
                <w:iCs/>
                <w:color w:val="0000FF" w:themeColor="hyperlink"/>
                <w:u w:val="single"/>
              </w:rPr>
              <w:t>XIV-953</w:t>
            </w:r>
          </w:fldSimple>
          <w:r>
            <w:rPr>
              <w:rFonts w:ascii="Times New Roman" w:eastAsia="MS Mincho" w:hAnsi="Times New Roman"/>
              <w:sz w:val="20"/>
              <w:i/>
              <w:iCs/>
            </w:rPr>
            <w:t>,
2022-03-17,
paskelbta TAR 2022-03-22, i. k. 2022-05131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25d3e0af9f11e98451fa7b5933515d">
            <w:r w:rsidRPr="00532B9F">
              <w:rPr>
                <w:rFonts w:ascii="Times New Roman" w:eastAsia="MS Mincho" w:hAnsi="Times New Roman"/>
                <w:sz w:val="20"/>
                <w:iCs/>
                <w:color w:val="0000FF" w:themeColor="hyperlink"/>
                <w:u w:val="single"/>
              </w:rPr>
              <w:t>XIII-2343</w:t>
            </w:r>
          </w:fldSimple>
          <w:r>
            <w:rPr>
              <w:rFonts w:ascii="Times New Roman" w:eastAsia="MS Mincho" w:hAnsi="Times New Roman"/>
              <w:sz w:val="20"/>
              <w:iCs/>
            </w:rPr>
            <w:t>,
2019-07-16,
paskelbta TAR 2019-07-26, i. k. 2019-12409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844060789311eab005936df725feed">
            <w:r w:rsidRPr="00532B9F">
              <w:rPr>
                <w:rFonts w:ascii="Times New Roman" w:eastAsia="MS Mincho" w:hAnsi="Times New Roman"/>
                <w:sz w:val="20"/>
                <w:iCs/>
                <w:color w:val="0000FF" w:themeColor="hyperlink"/>
                <w:u w:val="single"/>
              </w:rPr>
              <w:t>XIII-2835</w:t>
            </w:r>
          </w:fldSimple>
          <w:r>
            <w:rPr>
              <w:rFonts w:ascii="Times New Roman" w:eastAsia="MS Mincho" w:hAnsi="Times New Roman"/>
              <w:sz w:val="20"/>
              <w:iCs/>
            </w:rPr>
            <w:t>,
2020-03-31,
paskelbta TAR 2020-04-07, i. k. 2020-07202                </w:t>
          </w:r>
        </w:p>
        <w:p>
          <w:pPr>
            <w:jc w:val="both"/>
            <w:rPr>
              <w:rFonts w:ascii="Times New Roman" w:hAnsi="Times New Roman"/>
            </w:rPr>
          </w:pPr>
          <w:r>
            <w:rPr>
              <w:rFonts w:ascii="Times New Roman" w:hAnsi="Times New Roman"/>
              <w:sz w:val="20"/>
            </w:rPr>
            <w:t>Lietuvos Respublikos neįgaliųjų socialinės integracijos įstatymo Nr. I-2044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e8a80c1bd11ea9815f635b9c0dcef">
            <w:r w:rsidRPr="00532B9F">
              <w:rPr>
                <w:rFonts w:ascii="Times New Roman" w:eastAsia="MS Mincho" w:hAnsi="Times New Roman"/>
                <w:sz w:val="20"/>
                <w:iCs/>
                <w:color w:val="0000FF" w:themeColor="hyperlink"/>
                <w:u w:val="single"/>
              </w:rPr>
              <w:t>XIII-3119</w:t>
            </w:r>
          </w:fldSimple>
          <w:r>
            <w:rPr>
              <w:rFonts w:ascii="Times New Roman" w:eastAsia="MS Mincho" w:hAnsi="Times New Roman"/>
              <w:sz w:val="20"/>
              <w:iCs/>
            </w:rPr>
            <w:t>,
2020-06-25,
paskelbta TAR 2020-07-09, i. k. 2020-15356                </w:t>
          </w:r>
        </w:p>
        <w:p>
          <w:pPr>
            <w:jc w:val="both"/>
            <w:rPr>
              <w:rFonts w:ascii="Times New Roman" w:hAnsi="Times New Roman"/>
            </w:rPr>
          </w:pPr>
          <w:r>
            <w:rPr>
              <w:rFonts w:ascii="Times New Roman" w:hAnsi="Times New Roman"/>
              <w:sz w:val="20"/>
            </w:rPr>
            <w:t>Lietuvos Respublikos neįgaliųjų socialinės integracijos įstatymo Nr. I-2044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de2ef091e011eb9fecb5ecd3bd711c">
            <w:r w:rsidRPr="00532B9F">
              <w:rPr>
                <w:rFonts w:ascii="Times New Roman" w:eastAsia="MS Mincho" w:hAnsi="Times New Roman"/>
                <w:sz w:val="20"/>
                <w:iCs/>
                <w:color w:val="0000FF" w:themeColor="hyperlink"/>
                <w:u w:val="single"/>
              </w:rPr>
              <w:t>XIV-215</w:t>
            </w:r>
          </w:fldSimple>
          <w:r>
            <w:rPr>
              <w:rFonts w:ascii="Times New Roman" w:eastAsia="MS Mincho" w:hAnsi="Times New Roman"/>
              <w:sz w:val="20"/>
              <w:iCs/>
            </w:rPr>
            <w:t>,
2021-03-25,
paskelbta TAR 2021-03-31, i. k. 2021-06552                </w:t>
          </w:r>
        </w:p>
        <w:p>
          <w:pPr>
            <w:jc w:val="both"/>
            <w:rPr>
              <w:rFonts w:ascii="Times New Roman" w:hAnsi="Times New Roman"/>
            </w:rPr>
          </w:pPr>
          <w:r>
            <w:rPr>
              <w:rFonts w:ascii="Times New Roman" w:hAnsi="Times New Roman"/>
              <w:sz w:val="20"/>
            </w:rPr>
            <w:t>Lietuvos Respublikos neįgaliųjų socialinės integracijos įstatymo Nr. I-2044 2, 16, 18 ir 20-1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6e8080a9f111ec8d9390588bf2de65">
            <w:r w:rsidRPr="00532B9F">
              <w:rPr>
                <w:rFonts w:ascii="Times New Roman" w:eastAsia="MS Mincho" w:hAnsi="Times New Roman"/>
                <w:sz w:val="20"/>
                <w:iCs/>
                <w:color w:val="0000FF" w:themeColor="hyperlink"/>
                <w:u w:val="single"/>
              </w:rPr>
              <w:t>XIV-953</w:t>
            </w:r>
          </w:fldSimple>
          <w:r>
            <w:rPr>
              <w:rFonts w:ascii="Times New Roman" w:eastAsia="MS Mincho" w:hAnsi="Times New Roman"/>
              <w:sz w:val="20"/>
              <w:iCs/>
            </w:rPr>
            <w:t>,
2022-03-17,
paskelbta TAR 2022-03-22, i. k. 2022-05131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f5fa12034011edb32c9f9d8ba206f8">
            <w:r w:rsidRPr="00532B9F">
              <w:rPr>
                <w:rFonts w:ascii="Times New Roman" w:eastAsia="MS Mincho" w:hAnsi="Times New Roman"/>
                <w:sz w:val="20"/>
                <w:iCs/>
                <w:color w:val="0000FF" w:themeColor="hyperlink"/>
                <w:u w:val="single"/>
              </w:rPr>
              <w:t>XIV-1283</w:t>
            </w:r>
          </w:fldSimple>
          <w:r>
            <w:rPr>
              <w:rFonts w:ascii="Times New Roman" w:eastAsia="MS Mincho" w:hAnsi="Times New Roman"/>
              <w:sz w:val="20"/>
              <w:iCs/>
            </w:rPr>
            <w:t>,
2022-06-30,
paskelbta TAR 2022-07-14, i. k. 2022-15430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6abe02034a11edb32c9f9d8ba206f8">
            <w:r w:rsidRPr="00532B9F">
              <w:rPr>
                <w:rFonts w:ascii="Times New Roman" w:eastAsia="MS Mincho" w:hAnsi="Times New Roman"/>
                <w:sz w:val="20"/>
                <w:iCs/>
                <w:color w:val="0000FF" w:themeColor="hyperlink"/>
                <w:u w:val="single"/>
              </w:rPr>
              <w:t>XIV-1363</w:t>
            </w:r>
          </w:fldSimple>
          <w:r>
            <w:rPr>
              <w:rFonts w:ascii="Times New Roman" w:eastAsia="MS Mincho" w:hAnsi="Times New Roman"/>
              <w:sz w:val="20"/>
              <w:iCs/>
            </w:rPr>
            <w:t>,
2022-06-30,
paskelbta TAR 2022-07-14, i. k. 2022-15457                </w:t>
          </w:r>
        </w:p>
        <w:p>
          <w:pPr>
            <w:jc w:val="both"/>
            <w:rPr>
              <w:rFonts w:ascii="Times New Roman" w:hAnsi="Times New Roman"/>
            </w:rPr>
          </w:pPr>
          <w:r>
            <w:rPr>
              <w:rFonts w:ascii="Times New Roman" w:hAnsi="Times New Roman"/>
              <w:sz w:val="20"/>
            </w:rPr>
            <w:t>Lietuvos Respublikos neįgaliųjų socialinės integracijos įstatymo Nr. I-2044 2, 3, 6, 16, 18, 20, 25-1 straipsnių, ketvirtojo skirsnio pavadinimo pakeitimo ir Įstatymo papildymo 20-2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FC1FC1"/>
  <w15:docId w15:val="{2BA4BE1B-BE64-45F8-B2FF-BF97F16C678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1.xml"/>
  <Relationship Id="rId11" Type="http://schemas.openxmlformats.org/officeDocument/2006/relationships/footer" Target="footer40.xml"/>
  <Relationship Id="rId12" Type="http://schemas.openxmlformats.org/officeDocument/2006/relationships/footer" Target="footer41.xml"/>
  <Relationship Id="rId13" Type="http://schemas.openxmlformats.org/officeDocument/2006/relationships/header" Target="header42.xml"/>
  <Relationship Id="rId14" Type="http://schemas.openxmlformats.org/officeDocument/2006/relationships/footer" Target="footer4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6779b6ebeacb4d9fa7780ada5909fcd5">
        <Part Type="strDalis" Nr="1" Abbr="1 str. 1 d." DocPartId="c2466f1bb2224b5eaa40d7755556f15e" PartId="c19f3723c65d49818985ba8f41b2c45b"/>
        <Part Type="strDalis" Nr="2" Abbr="1 str. 2 d." DocPartId="573fa17414464e289d20424f0a8667c4" PartId="c2aa426925ac46a39b40374448b135c9"/>
        <Part Type="strDalis" Nr="3" Abbr="1 str. 3 d." DocPartId="f94f833ba15f4142a6683d6f83b93f92" PartId="a3323b498fbd46d1981a629ac90ae0e2"/>
        <Part Type="strDalis" Nr="4" Abbr="1 str. 4 d." DocPartId="4c4028bb1b514f939eb40033a2e68d78" PartId="9920e23487d649c598eb8e75dbcdcb28"/>
        <Part Type="strDalis" Nr="5" Abbr="1 str. 5 d." DocPartId="3c8e4a972bca49d6bed643a4458222dc" PartId="334a54c382a74a9fb79dcae9640c51b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3 d." DocPartId="4a4f53fd30ab491b8321b95b3e22cb92" PartId="7d7814c8f4bd4b7a9d59629eb438994d"/>
        <Part Type="strDalis" Nr="4" Abbr="2 str. 4 d." DocPartId="2b6099164412490888cd74ec86b41c4d" PartId="4f7f63817c564bf586b5355908faab6d"/>
        <Part Type="strDalis" Nr="5" Abbr="2 str. 5 d." DocPartId="f09901ce8c0e428ab89d51385c3bfd14" PartId="d78b23cdc1bb413e8983e4b408534e27"/>
        <Part Type="strDalis" Nr="6" Abbr="2 str. 6 d." DocPartId="cd15d33bd1c245d098e2cd23c454161b" PartId="7ec818d9b6e74e1ab6441084663df3f1"/>
        <Part Type="strDalis" Nr="7" Abbr="2 str. 7 d." DocPartId="6706f21234f841dcb751bab9a72471af" PartId="f1bc775be7724e608d545bc0f04acdf8"/>
        <Part Type="strDalis" Nr="8" Abbr="8 d." DocPartId="6fda399054444ae499396f6a716a7114" PartId="745563db01d745099d83191d6d89bfab"/>
        <Part Type="strDalis" Nr="9" Abbr="2 str. 9 d." DocPartId="91c1ce2a2a6f469c870428ded48a2ed1" PartId="74a06e41e4604a58b5c18eb2f3513585"/>
        <Part Type="strDalis" Nr="10" Abbr="2 str. 10 d." DocPartId="9c7c85e41c6b4ce6aac581888f726136" PartId="ee855379df4346538db3aa866cfc2b27"/>
        <Part Type="strDalis" Nr="11" Abbr="2 str. 11 d." DocPartId="043b2bb2a2304d28b2442923a87fc4ac" PartId="07c5974bea464645b126668e5564d974"/>
        <Part Type="strDalis" Nr="12" Abbr="2 str. 12 d." DocPartId="4a81288e968b4adb8a1019498faaf632" PartId="df531453e4db40a28b00e2d09f74dbc5"/>
        <Part Type="strDalis" Nr="13" Abbr="2 str. 13 d." DocPartId="fbb07365b6d74183ae50cfe273df11a3" PartId="c46d086a8ede460397ae89e5b6a639af"/>
        <Part Type="strDalis" Nr="14" Abbr="2 str. 14 d." DocPartId="7ee970bae65c4a08bf74c0d212a1ab2f" PartId="8182f0a120e348448f8c2b31cdffe073"/>
        <Part Type="strDalis" Nr="15" Abbr="2 str. 15 d." DocPartId="1012ae5c253b47b8b5c8a0307c4fa59d" PartId="c4b06a4ffaf449948ad83256473e917b"/>
        <Part Type="strDalis" Nr="16" Abbr="2 str. 16 d." DocPartId="0755fe26508345048ac45352ff61b617" PartId="009052fbc8104aa3a52de0d7669f3b21"/>
        <Part Type="strDalis" Nr="17" Abbr="2 str. 17 d." DocPartId="5e39daf255cb416083d2a7482d8ca450" PartId="c3a0c8d53b7a4611a5761c4e3923770a"/>
        <Part Type="strDalis" Nr="18" Abbr="2 str. 18 d." DocPartId="1d4d1b3f34c84e49b348551517e6b481" PartId="201e6ac11b724996a6c38a1e8c5a422c"/>
        <Part Type="strDalis" Nr="19" Abbr="2 str. 19 d." DocPartId="16234fd50aa64c139f7b556e37e93bc2" PartId="15d214d8fc9e40f4902ac2df817ff776"/>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fb734d3650854b56b25ebf602c2fefd3"/>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1cb9fb42ad6541b19cd71e603ca1f244"/>
      </Part>
      <Part Type="straipsnis" Nr="6" Abbr="6 str." Title="Informacijos teikimas" DocPartId="f36b37b7c6b84c3f9d4de8d8fa2c1f1f" PartId="24485df4f0074d7f8f7accd32b501469">
        <Part Type="strDalis" Nr="1" Abbr="6 str. 1 d." DocPartId="be3d8232b40b40b0a16617b11e80d9b5" PartId="d64325d2ca3542bd931916839f95d56b"/>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d02b7662b1a341448adb7dc90bced467"/>
        <Part Type="strDalis" Nr="2" Abbr="9 str. 2 d." DocPartId="3a8d00aa8b2f453887a8d395ef6e9426" PartId="b4e03ca406344baeb40d132ca5411036"/>
        <Part Type="strDalis" Nr="3" Abbr="9 str. 3 d." DocPartId="0f765d686fb44d9b8c1605cb054cc5ec" PartId="d6cb96ba16194a22a7f2d35f2bd012d1"/>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4db01660c9884f94afab78d0e7186177"/>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d98fa683f70b4fd39304fe649d50d77c"/>
        <Part Type="strDalis" Nr="2" Abbr="14 str. 2 d." DocPartId="373370e1b6484770bd181933784fbb21" PartId="21d193cfdda54005849f8532d8e185b8"/>
      </Part>
      <Part Type="straipsnis" Nr="15" Abbr="15 str." Title="Kultūrinė veikla ir sportas" DocPartId="eead98a1c40b4f4f87a09dd0b3d2d3af" PartId="44e199bdea2f4c5b9cd1cbbd75a947f2">
        <Part Type="strDalis" Nr="1" Abbr="15 str. 1 d." DocPartId="ba7833fade60413c87228044ecc5f451" PartId="9622598518074f3899da69f65584700d"/>
        <Part Type="strDalis" Nr="2" Abbr="15 str. 2 d." DocPartId="ba6f55eae3f845a8aefd295a4e1dc9f3" PartId="e140a487cf28481080a5dd65ab454d0e"/>
      </Part>
    </Part>
    <Part Type="skirsnis" Nr="3" Title="„TREČIASIS SKIRSNIS NEĮGALIŲJŲ SOCIALINĖS INTEGRACIJOS POLITIKOS FORMAVIMAS IR ĮGYVENDINIMAS“." DocPartId="b842ec8e612d46d383c99dc399b7127c" PartId="dfd8644396254eee9fecfcc169161622">
      <Part Type="straipsnis" Nr="16" Abbr="16 str." Title="Neįgaliųjų socialinės integracijos politikos valdymas" DocPartId="0e4599b6697648c79c1fe440d1493869" PartId="55b828b5627242e6b49e3da9f5870009">
        <Part Type="strDalis" Nr="1" Abbr="16 str. 1 d." DocPartId="a33f1f146dc146629fb8cd5ac9934342" PartId="5772c040d2a9419792d3ffe303b95f33"/>
        <Part Type="strDalis" Nr="2" Abbr="16 str. 2 d." DocPartId="a895ee423f2e47d1867f01597147717d" PartId="fe76dd27629e4f97bf745014dd040ad0">
          <Part Type="strPunktas" Nr="1" Abbr="16 str. 2 d. 1 p." DocPartId="d36ca014c7334e3493a1367168db3fa2" PartId="667e3dd70cc244218bfb14d7a4e58cfb"/>
          <Part Type="strPunktas" Nr="2" Abbr="16 str. 2 d. 2 p." DocPartId="1d6695e3424940c5a0dcd607bcee3843" PartId="22feaf1f7b304973ae9c0e39eaf09cd8"/>
          <Part Type="strPunktas" Nr="3" Abbr="16 str. 2 d. 3 p." DocPartId="0816b84573b44a2d83935db9cf6ef7e6" PartId="72986b87f4d64916a706def87d44e32a"/>
          <Part Type="strPunktas" Nr="4" Abbr="16 str. 2 d. 4 p." DocPartId="0d11ccbe17a0417d9ac4ada50fa3f3f9" PartId="9e273d2c77d04e2f94ae062a423057dc"/>
          <Part Type="strPunktas" Nr="5" Abbr="16 str. 2 d. 5 p." DocPartId="22a06071f041490ea03416589a9ffe1b" PartId="b626966abb26498fa82e51f569dda3d1"/>
          <Part Type="strPunktas" Nr="6" Abbr="16 str. 2 d. 6 p." DocPartId="4ecc82a1b6cf4e258e244f24253728ef" PartId="fd4b86b2fdf045e2978f3b152fe64bcb"/>
          <Part Type="strPunktas" Nr="7" Abbr="16 str. 2 d. 7 p." DocPartId="67beb7212609460cac932619a491d2be" PartId="111ddb94bc4c4a99bcb1f8dd9cb9e9a9"/>
        </Part>
      </Part>
      <Part Type="straipsnis" Nr="17" Abbr="17 str." Title="Neįgaliųjų reikalų taryba" DocPartId="109c11fcca73400a927d3c5b7458543e" PartId="3e73ff3da50c4b10b3716d3ef5b24b8e">
        <Part Type="strDalis" Nr="1" Abbr="17 str. 1 d." DocPartId="6e25bbe21ac54c9683b4a757512fb9fe" PartId="5c0bb3bcd6144ca6b91da02a6d61da25"/>
        <Part Type="strDalis" Nr="2" Abbr="17 str. 2 d." DocPartId="f925e5c47af74a4e853ca7d9ff151edc" PartId="45d2cb7085044676b67bad171b222047"/>
      </Part>
    </Part>
    <Part Type="skirsnis" Nr="4" Title="„KETVIRTASIS SKIRSNIS NEĮGALUMO LYGIO, DARBINGUMO LYGIO, SPECIALIŲJŲ POREIKIŲ LYGIO, SPECIALIOJO NUOLATINĖS SLAUGOS POREIKIO, SPECIALIOJO NUOLATINĖS PRIEŽIŪROS (PAGALBOS) POREIKIO, SPECIALIOJO LENGVOJO AUTOMOBILIO ĮSIGIJIMO IR JO TECHNINIO PRITAIKYMO IŠLAIDŲ KOMPENSACIJOS POREIKIO NUSTATYMAS, NEĮGALIOJO APRŪPINTOJO SKYRIMAS, PROFESINĖS REABILITACIJOS PASLAUGŲ TEIKIMAS, PROFESINĖS REABILITACIJOS IŠMOKA IR GINČŲ SPRENDIMAS“." DocPartId="ddf21a17afe541cfa5c898cfce595e8c" PartId="b7ec02463849420aae3a01bd2407b2f8">
      <Part Type="straipsnis" Nr="18" Abbr="18 str." Title="Neįgalumo lygį, darbingumo lygį, specialiųjų poreikių lygį, specialųjį nuolatinės slaugos poreikį, specialųjį nuolatinės priežiūros (pagalbos) poreikį, specialųjį lengvojo automobilio įsigijimo ir jo techninio pritaikymo išlaidų kompensacijos poreikį nustatanti įstaiga" DocPartId="172d4c113ca140ba8a7f174062f555e9" PartId="57b3b769df1549c4897b14fe5b95cda1">
        <Part Type="strDalis" Nr="1" Abbr="18 str. 1 d." DocPartId="f576f3a2da7344afb9d8c4bad1ebbe8c" PartId="1d0ae78611e14112954c95fd71463a33"/>
        <Part Type="strDalis" Nr="2" Abbr="18 str. 2 d." DocPartId="3bfc550b55ec403d8f6ef1653555cf55" PartId="6fcfbbf32f8c4e078d2e6912de1917f7">
          <Part Type="strPunktas" Nr="1" Abbr="18 str. 2 d. 1 p." DocPartId="68bde18a812f478c9ab38073dbf433d8" PartId="497b0989dfc94b66b59dba816bb9c8ce"/>
          <Part Type="strPunktas" Nr="2" Abbr="18 str. 2 d. 2 p." DocPartId="be33b3fbcab54b96aaa2bf6263a16865" PartId="d8931b9e52254957a63479ddb501a9cb"/>
          <Part Type="strPunktas" Nr="3" Abbr="18 str. 2 d. 3 p." DocPartId="d1860b4815604b398d0ee69434375058" PartId="a6e7e9c1cd184c4ab7570fd12ac388cd"/>
          <Part Type="strPunktas" Nr="4" Abbr="18 str. 2 d. 4 p." DocPartId="b071b65e90e74b97816cc2d90d148768" PartId="11a340abc30f47eba867d2819e19915a"/>
          <Part Type="strPunktas" Nr="5" Abbr="18 str. 2 d. 5 p." DocPartId="612c0f0d489545a6926d18bba944ad95" PartId="beb790988aef4986bf950e430858d091"/>
          <Part Type="strPunktas" Nr="6" Abbr="18 str. 2 d. 6 p." DocPartId="30a7021de27f4a20a1b8efbe57c1ee01" PartId="f9698f0492e744ecb412a832332c7d8c"/>
          <Part Type="strPunktas" Nr="7" Abbr="18 str. 2 d. 7 p." DocPartId="56c486786bce4d31b34184ee9ad35601" PartId="77d6820a875f4d6e982d27151ebdffcd"/>
          <Part Type="strPunktas" Nr="8" Abbr="18 str. 2 d. 8 p." DocPartId="54a28a0df7004decb37c39ded6397f70" PartId="fda84e0da0374cb29df3ef371a77df45"/>
          <Part Type="strPunktas" Nr="9" Abbr="18 str. 2 d. 9 p." DocPartId="721eb6e6f9ff4a0f865a1c4a9e9be4b6" PartId="6ec76c003b02482c9e1a9b2917ed0b2d"/>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9134be5eb0ed4c63be081451cebc0f1b">
          <Part Type="strPunktas" Nr="1" Abbr="19 str. 2 d. 1 p." DocPartId="0276754dff564730a543b48bb0949818" PartId="4e4109e0c95e4465b22feffd796a49ba"/>
          <Part Type="strPunktas" Nr="2" Abbr="19 str. 2 d. 2 p." DocPartId="eb510c4e95b042eca1a53fa5da848f0a" PartId="62b4cff65af94e3f9c784b42523c4ec6"/>
          <Part Type="strPunktas" Nr="3" Abbr="19 str. 2 d. 3 p." DocPartId="bd5674a329214a8c8db16a18a78d1c39" PartId="9f631cd2856a4c398566c60efca7b797"/>
        </Part>
        <Part Type="strDalis" Nr="3" Abbr="19 str. 3 d." DocPartId="c4ad4c63a7cc4aa49c9e343592cc1163" PartId="2d33655e8d04424992eadb28cbcdbbf2"/>
        <Part Type="strDalis" Nr="4" Abbr="4 d." DocPartId="d73057f4e47a4f6eba409b669e964f4b" PartId="5082928c0a7545ffbcf062e09b2bb862">
          <Part Type="strPunktas" Nr="1" Abbr="4 d. 1 p." DocPartId="093b2b518522454980ec5779593fd1f7" PartId="e644d1c736f9497288a0c0f57a66a341"/>
          <Part Type="strPunktas" Nr="2" Abbr="4 d. 2 p." DocPartId="c3ef22ce781743dfb5e2d120f49d4908" PartId="8c7bb2c6872c46749c9c573ccc0ea535"/>
          <Part Type="strPunktas" Nr="3" Abbr="4 d. 3 p." DocPartId="2c0fcdab1d94485abf2267cd90129a95" PartId="85f6be07c58f480081b37417c2ecbc4e"/>
          <Part Type="strPunktas" Nr="4" Abbr="4 d. 4 p." DocPartId="9bba0be23aa34ff2b1ba3c1f49e298dc" PartId="12e1e1d6758445e69d15526aa4d4082e"/>
        </Part>
        <Part Type="strDalis" Nr="5" Abbr="19 str. 5 d." DocPartId="c71aca12510c4777bafb12ec273f9853" PartId="2c3af3f8bf314d62804590001dc68ffb"/>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4b9f1bcdabc4498e9a9e3c27bb5dd582"/>
        <Part Type="strDalis" Nr="4" Abbr="20 str. 4 d." DocPartId="10664c2a2b044d80ac0f952fc250483a" PartId="ee0d97cf51f14a65b9e414ccf0204231"/>
        <Part Type="strDalis" Nr="5" Abbr="20 str. 5 d." DocPartId="57fc661e1ef64cc99da1358b48ad854b" PartId="fe485380323e483bb3b443785a0156aa"/>
        <Part Type="strDalis" Nr="6" Abbr="20 str. 6 d." DocPartId="f29091853bc34741b70f90b7f26dfac9" PartId="429e77d172664daaac9a3bd51592854f"/>
        <Part Type="strDalis" Nr="7" Abbr="20 str. 7 d." DocPartId="83c878a4528c4a24b7238bf0a6aebd5d" PartId="7efa607f73024c9ebccecdb16b11d35b"/>
        <Part Type="strDalis" Nr="8" Abbr="8 d." DocPartId="ace85ef54ed04f41a82d298cedda2b1d" PartId="83b800867fc74886afc4cb9f50bcba1a">
          <Part Type="strPunktas" Nr="1" Abbr="8 d. 1 p." DocPartId="96f37aec2b064448bda80986bd1b233a" PartId="2c4b62169e1f439494d96c8292d711fe"/>
          <Part Type="strPunktas" Nr="2" Abbr="8 d. 2 p." DocPartId="552f911476fb4b6c9a3cf51254818929" PartId="0de07a1d450d47668ef74b88c1857397"/>
          <Part Type="strPunktas" Nr="3" Abbr="8 d. 3 p." DocPartId="5eb4c532fe8740aba0d865f78e9584c7" PartId="0cd44913675346329252217373415c24"/>
          <Part Type="strPunktas" Nr="4" Abbr="8 d. 4 p." DocPartId="a1473f02f7eb4aee80c9ebd9d3f4a07c" PartId="dcdfe4807de64cbdaea8a15b472607e0"/>
          <Part Type="strPunktas" Nr="5" Abbr="8 d. 5 p." DocPartId="2b82ce4138174c3e97f2a4e46cc67cb8" PartId="5da7e172f1d04763bf7481d8b13838e9"/>
          <Part Type="strPunktas" Nr="6" Abbr="8 d. 6 p." DocPartId="e37cd10f2a47412cb0da6cb320eeb7d1" PartId="8b8ebe5b8b694a55b2c45ed925a30bd1"/>
        </Part>
        <Part Type="strDalis" Nr="9" Abbr="20 str. 9 d." DocPartId="7b1554fe05594d0287ac49dbed44faa9" PartId="816eb33b56eb492aa89c9007d89e0b41"/>
      </Part>
      <Part Type="straipsnis" Nr="20-1" Abbr="20-1 str." Title="Specialiųjų poreikių rūšys, specialiųjų poreikių ir specialiųjų poreikių lygio nustatymas" DocPartId="01a70bcc27ec4210ba99d49f180feec7" PartId="01fa177c80c5464887013b6f135102f4">
        <Part Type="strDalis" Nr="1" Abbr="20-1 str. 1 d." DocPartId="486af6692fb14021a742162bf8a1d5dc" PartId="6c83dfa04ae54c83b56742fc5a89bc36">
          <Part Type="strPunktas" Nr="1" Abbr="20-1 str. 1 d. 1 p." DocPartId="6ee05c1a9961474fa2ca6db4a298644f" PartId="5f5777f3fdc6425c8364673a0db409ea"/>
          <Part Type="strPunktas" Nr="2" Abbr="20-1 str. 1 d. 2 p." DocPartId="85ee74ef55784cfdbf843d6f54054140" PartId="76ecd67ffab2488c9803b61afdb77141"/>
          <Part Type="strPunktas" Nr="3" Abbr="20-1 str. 1 d. 3 p." DocPartId="535859f3c36a40318a1243bcf898b5d9" PartId="0f09f751a0304684b0dfff940f61e7c0"/>
          <Part Type="strPunktas" Nr="4" Abbr="20-1 str. 1 d. 4 p." DocPartId="4ab7a3df267849fd8af526969ddc8f8e" PartId="d219c2550a2e4f82bef8e7e16b56161d"/>
          <Part Type="strPunktas" Nr="5" Abbr="20-1 str. 1 d. 5 p." DocPartId="37c2ede7b0ea47e5a17c4aa0838fd5bc" PartId="954570708d4d4ed0a1c3341ae110f983"/>
          <Part Type="strPunktas" Nr="6" Abbr="20-1 str. 1 d. 6 p." DocPartId="f8bed6191016403d8d3dcddbe79dd90c" PartId="007752fba95046c8946a49958415536b"/>
          <Part Type="strPunktas" Nr="7" Abbr="7 p." DocPartId="e7af788ba7eb441ebbb68fa04f7d8eb5" PartId="a1c69381463e4a5b8ac8698b9fe78190"/>
        </Part>
        <Part Type="strDalis" Nr="2" Abbr="20-1 str. 2 d." DocPartId="7f4015d97e754a29beb44973307a6291" PartId="a809ea2e03c14be28676cf908275a510"/>
        <Part Type="strDalis" Nr="3" Abbr="20-1 str. 3 d." DocPartId="9b046ee42f4244cea52f790162a29257" PartId="71729ff31e9b4cb991b6bfb9c442fc79">
          <Part Type="strPunktas" Nr="1" Abbr="20-1 str. 3 d. 1 p." DocPartId="2637034cb3724b0eabd80f70311e2acd" PartId="8781b32aee084162b1d3d7a39c25dac6"/>
          <Part Type="strPunktas" Nr="2" Abbr="20-1 str. 3 d. 2 p." DocPartId="66c1e1865562458a97343679ab282a06" PartId="033fe0776ce448d3b8cad3e254ad4574"/>
        </Part>
        <Part Type="strDalis" Nr="4" Abbr="20-1 str. 4 d." DocPartId="2a7d5c57d0dc4931b7a1d3b8485441d0" PartId="d114dd6668f842ceb6ac841bf87f77ee">
          <Part Type="strPunktas" Nr="1" Abbr="20-1 str. 4 d. 1 p." DocPartId="6fa3168406374fe5845fbd91fca3567b" PartId="3d91dfc0f27f41d28e1f513ca823acbd"/>
          <Part Type="strPunktas" Nr="2" Abbr="20-1 str. 4 d. 2 p." DocPartId="6883183d0df543b69eca244c5e089f4c" PartId="75e3b6973d3a4768a0064962831e89d3"/>
        </Part>
        <Part Type="strDalis" Nr="5" Abbr="20-1 str. 5 d." DocPartId="fc3647eec9214356988d2c4c638063f1" PartId="f9ffda97cf4e41e9958712cd26aa2e06"/>
        <Part Type="strDalis" Nr="6" Abbr="20-1 str. 6 d." DocPartId="de6317da6aae450497e6014e3faad881" PartId="e56f31d41d624da68133122ffc8b18fd"/>
        <Part Type="strDalis" Nr="7" Abbr="20-1 str. 7 d." DocPartId="c8745d471c2a4b518e05671f7fdc7479" PartId="e18551f5da43461e880efd0b522fef22">
          <Part Type="strPunktas" Nr="1" Abbr="20-1 str. 7 d. 1 p." DocPartId="b5851d3fcfec4b33817a53303c1201c6" PartId="bce875379fe34b828726361b07be5c3a"/>
          <Part Type="strPunktas" Nr="2" Abbr="20-1 str. 7 d. 2 p." DocPartId="dceef8b3fde8444f904d9faf378619b1" PartId="5a3f86a394b54d60b54fbf9155012cdc"/>
          <Part Type="strPunktas" Nr="3" Abbr="20-1 str. 7 d. 3 p." DocPartId="8525b7a51b3c46f7a6d242ed80faa2d9" PartId="67e581d9f2f4450f99c4275f3f6a0346"/>
          <Part Type="strPunktas" Nr="4" Abbr="20-1 str. 7 d. 4 p." DocPartId="c77872b0c59846c0bd86967e8622dbed" PartId="72cfea2488da4b988dee21c801ad75d1"/>
        </Part>
        <Part Type="strDalis" Nr="8" Abbr="20-1 str. 8 d." DocPartId="96498b116bb0427fb3e27efcfe61038b" PartId="63cde82a03944323824d59e8866607c0">
          <Part Type="strPunktas" Nr="1" Abbr="20-1 str. 8 d. 1 p." DocPartId="5f89968a797641d9a8879acad2f5a7e5" PartId="65b4f89c180b4c7883cbaf71a41ff21e"/>
          <Part Type="strPunktas" Nr="2" Abbr="20-1 str. 8 d. 2 p." DocPartId="24d73cc9216a451b94123cdf7ccdc664" PartId="4be71999ef1946d78f8fc36de560857a"/>
        </Part>
        <Part Type="strDalis" Nr="9" Abbr="20-1 str. 9 d." DocPartId="465246d03ae645d4bfc70b634949069c" PartId="014ae832b08f4c04a5444a5577c9ccb9"/>
        <Part Type="strDalis" Nr="10" Abbr="20-1 str. 10 d." DocPartId="9f9d206ce25244bc9f72d21a5c4905f4" PartId="1a483bdb972141fb9868fd595d955657">
          <Part Type="strPunktas" Nr="1" Abbr="20-1 str. 10 d. 1 p." DocPartId="a2a4da1b3d4146fb97cc17b5baaabd68" PartId="4254738e739e4575b927b8a46a73f12c"/>
          <Part Type="strPunktas" Nr="2" Abbr="20-1 str. 10 d. 2 p." DocPartId="402967709b534176a5210a516f571e02" PartId="4d032324095c4f359227bd5210d4facc"/>
        </Part>
        <Part Type="strDalis" Nr="11" Abbr="20-1 str. 11 d." DocPartId="6dd44b71edc340ea96f6c2a1894b33b9" PartId="c5f6e3d9b1ee44298d8651e558770086"/>
        <Part Type="strDalis" Nr="12" Abbr="20-1 str. 12 d." DocPartId="8f0ab61ce2b348ad8ee54d85994f44e4" PartId="0ebc35542354484abcd6d26f913c2f47"/>
      </Part>
      <Part Type="straipsnis" Nr="20-2" Abbr="20-2 str." Title="Neįgaliojo aprūpintojo skyrimas, jo teisės ir pareigos" DocPartId="e85bc2564bae4d43b88ab1145304b4e4" PartId="baedf620fd1347819cd50720533551b3">
        <Part Type="strDalis" Nr="1" Abbr="20-2 str. 1 d." DocPartId="b678017b188e4febb6405e9bad0043af" PartId="8fe8546e3c1641a996041a9340f810a2">
          <Part Type="strPunktas" Nr="1" Abbr="20-2 str. 1 d. 1 p." DocPartId="b89bbf968b334093b9d7b2fb8f65c142" PartId="265804256eed40c7bfe7023a49ab05a5"/>
          <Part Type="strPunktas" Nr="2" Abbr="20-2 str. 1 d. 2 p." DocPartId="d6d1a422a288494f9b467defad2a742d" PartId="7a054ccd54f7471886cda58380a9abbd"/>
        </Part>
        <Part Type="strDalis" Nr="2" Abbr="20-2 str. 2 d." DocPartId="5443bf37c50f4e70a709ba70d0a979e0" PartId="d130bdfdf30f4a76a3b8edbc0c1806f8"/>
        <Part Type="strDalis" Nr="3" Abbr="20-2 str. 3 d." DocPartId="a561a58b64474ccc8cabdbd0f2635851" PartId="9653b3b9b81b47f4989338724cb1a137">
          <Part Type="strPunktas" Nr="1" Abbr="20-2 str. 3 d. 1 p." DocPartId="ee58d481117648e5aff37568102b9ec8" PartId="13c247ddf0a24f87a066849010ea8a8d"/>
          <Part Type="strPunktas" Nr="2" Abbr="20-2 str. 3 d. 2 p." DocPartId="da8a77a145da42e2a23cc130038ed841" PartId="b9d926f6753f4fb482b433c39f7b7b1f"/>
          <Part Type="strPunktas" Nr="3" Abbr="20-2 str. 3 d. 3 p." DocPartId="5feeb22410d34c098f0756bada61ace9" PartId="fedbaaf0a1894590ad9dd6fbaf3aaa41"/>
        </Part>
        <Part Type="strDalis" Nr="4" Abbr="20-2 str. 4 d." DocPartId="8e7271b552c345f2bebc7bddcceb2001" PartId="645636d6de3a4f90bf9827b098643b9c">
          <Part Type="strPunktas" Nr="1" Abbr="20-2 str. 4 d. 1 p." DocPartId="9c0402b9b70a40eb9a46eb86a2ab2fd2" PartId="560b8a16b7a3421a977f16233fcd5936"/>
          <Part Type="strPunktas" Nr="2" Abbr="20-2 str. 4 d. 2 p." DocPartId="a27f5d81f4374d7b9ba7876102356cce" PartId="4bee9ae6a15b46d6aef72fb37619fe44"/>
          <Part Type="strPunktas" Nr="3" Abbr="20-2 str. 4 d. 3 p." DocPartId="9198e53e3e4f45c8827084fccfeeaa1b" PartId="8cf60c1da37c4c16af248bb0fb93b812"/>
        </Part>
        <Part Type="strDalis" Nr="5" Abbr="20-2 str. 5 d." DocPartId="de8f2448951f4e04a59af2e7cfd1fc69" PartId="f7cf8a368a8b47839e4c2829ef9c02ec"/>
        <Part Type="strDalis" Nr="6" Abbr="20-2 str. 6 d." DocPartId="3d1c6661520849c6b109d5d57a04771d" PartId="56263baca57a47898f2384c798b13c71"/>
        <Part Type="strDalis" Nr="7" Abbr="20-2 str. 7 d." DocPartId="a969abe7a7544a1e8aa8e5ae5bcf8f85" PartId="e3d1c5e9fc524d65a34171c1eec52150">
          <Part Type="strPunktas" Nr="1" Abbr="20-2 str. 7 d. 1 p." DocPartId="5915e7751ce6461a962f258ecaa7861e" PartId="72aaf307595444db98340eb3c44a1fe3"/>
          <Part Type="strPunktas" Nr="2" Abbr="20-2 str. 7 d. 2 p." DocPartId="269b32763be24b54a315a2f79344fd50" PartId="b971dc599fa84d9b853688d41f083417"/>
          <Part Type="strPunktas" Nr="3" Abbr="20-2 str. 7 d. 3 p." DocPartId="7be2bfb598704122864c442d0e01d84e" PartId="7bd05e50413b4c3ab8a87c7c6b672287"/>
        </Part>
        <Part Type="strDalis" Nr="8" Abbr="20-2 str. 8 d." DocPartId="cd72b6c92fee4aa09ab70ab4d71c1723" PartId="46c7c6c3b2fe47f79716be6fc96e149c">
          <Part Type="strPunktas" Nr="1" Abbr="20-2 str. 8 d. 1 p." DocPartId="fcf28c80ca8545d8981c708015cc9ed4" PartId="f7228868b53342ff842d22b203069db8"/>
          <Part Type="strPunktas" Nr="2" Abbr="20-2 str. 8 d. 2 p." DocPartId="8fd476f49a654f41991bd1c053388df6" PartId="88f832d7a7c146da91ac42b5ea73aaf1"/>
        </Part>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0ad25e429e494e4682ce571fbb7652f0"/>
        <Part Type="strDalis" Nr="3" Abbr="21 str. 3 d." DocPartId="4dc0ac4272a84249a27e2717c972909c" PartId="bd599c5a06c141108370d2dcdcc32770"/>
        <Part Type="strDalis" Nr="4" Abbr="21 str. 4 d." DocPartId="bcf5e8ceda08489b9dba68d67db613bd" PartId="39f9cb59bd434b62b114e5dbfed65d4f"/>
      </Part>
      <Part Type="straipsnis" Nr="22" Abbr="22 str." Title="Profesinės reabilitacijos išmoka" DocPartId="0546e7496bb749539193ec963c7b26c0" PartId="6f2c61482d254ccdae17a6fbdff87b17">
        <Part Type="strDalis" Nr="1" Abbr="22 str. 1 d." DocPartId="0f64d8be028642a4a2752e09ddb8def6" PartId="ddf1793fb3f94d62a164648288a19925"/>
        <Part Type="strDalis" Nr="2" Abbr="22 str. 2 d." DocPartId="52f46330d64a48a98fea778cac8d26b7" PartId="f495451d3a5543e2ad315f913b0d14ae"/>
        <Part Type="strDalis" Nr="3" Abbr="22 str. 3 d." DocPartId="a351e7c28ca841c09e7ea0c900f64743" PartId="a163a26c630046d7ac7b898e673c9110"/>
        <Part Type="strDalis" Nr="4" Abbr="22 str. 4 d." DocPartId="ee9149dd8c3e4661ad3f47c279e4242c" PartId="ef03a479f4eb450ba63bc0507a315a00"/>
        <Part Type="strDalis" Nr="5" Abbr="22 str. 5 d." DocPartId="46de0a768ae945f19ac84cbf2224d1a8" PartId="8253d7b1d68548f581a29d1587ffb0cc"/>
        <Part Type="strDalis" Nr="6" Abbr="22 str. 6 d." DocPartId="7a41b9dc8ff4459ab38fa87f1142dafd" PartId="78d77ff1b9ab47c1893f3597414e2822"/>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95312d1bdb6443cb8fdffd154d8e47f5"/>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a0d3627f04e84f1d9d8d5e4f70a219e0"/>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PENKTASIS SKIRSNIS SPECIALIŲJŲ POREIKIŲ TENKINIMAS“." DocPartId="7e58cf5addca406991ca99c106d23258" PartId="bea1428fadd1452a84d2188ae4ea26cd">
      <Part Type="straipsnis" Nr="24" Abbr="24 str." Title="Specialiųjų poreikių tenkinimas" DocPartId="1dba10f939af48fb9f1117e7caf73521" PartId="4c13473cc88a45a9aec00dc155e6d269">
        <Part Type="strDalis" Nr="1" Abbr="24 str. 1 d." DocPartId="5a451bee8d8e40babc4c3791d4ee29f6" PartId="7f61349377224fa69865df3dbbd196d6"/>
        <Part Type="strDalis" Nr="2" Abbr="24 str. 2 d." DocPartId="39a9251a2663442798194364f4b1b4da" PartId="8fa3f6db9d064ff6adc81de394146815"/>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8eab5b4bf28d45d38740d8186e7fab10"/>
      </Part>
      <Part Type="straipsnis" Nr="25-1" Abbr="25-1 str." Title="Asmeninės pagalbos teikimas, apmokėjimas ir finansavimas" DocPartId="9ae690abcb6a43f3951baee3d039c367" PartId="08a4ad64a7c84a2e8d46fb375e3f4d28">
        <Part Type="strDalis" Nr="1" Abbr="25-1 str. 1 d." DocPartId="2768ac01682d4463a4d004bed5022310" PartId="378c3fab397d457a87a324d013be1701"/>
        <Part Type="strDalis" Nr="2" Abbr="25-1 str. 2 d." DocPartId="16e2b877d2d6428c89d3f58ca0b78fd7" PartId="1abc2c1bd28c4a3a8b82d0722a3ff971"/>
        <Part Type="strDalis" Nr="3" Abbr="25-1 str. 3 d." DocPartId="1ba9415f78ab43f8860918d08fdb1b79" PartId="10b90350bb23422baf257622a08a7cc4"/>
        <Part Type="strDalis" Nr="4" Abbr="25-1 str. 4 d." DocPartId="969fde8ca6f1490d90754ebe032613eb" PartId="c3f5431741454dd3a65f53ddcba0f108"/>
        <Part Type="strDalis" Nr="5" Abbr="25-1 str. 5 d." DocPartId="1b177f2f921543bcb0bc7579637f6dd5" PartId="1be76cd0ab4d47fe949dfb4a270bf0a0"/>
        <Part Type="strDalis" Nr="6" Abbr="25-1 str. 6 d." DocPartId="9eb43c47342d43a1ba45face0b21f392" PartId="966c58e50f2a43f48f1a787f6862066b"/>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DocPartId="9ea2deb3e1e541efb987b0aa5ba07689" PartId="f29c771f1d8649dfa04a01d1ce4f1554"/>
  </Part>
  <Part Type="priedas" Abbr="pr." Title="ĮGYVENDINAMI EUROPOS SĄJUNGOS TEISĖS AKTAI" DocPartId="dc3d50e55d164c22b6ec1f40289b3fb1" PartId="09eb7a937d85451aad248624ce098c6b">
    <Part Type="punktas" Nr="1" Abbr="pr. 1 p." DocPartId="8b1e722634584079b91dfd84545c1394" PartId="f128799b6339471d9ec8edb490c2bfdc"/>
    <Part Type="punktas" Nr="2" Abbr="pr. 2 p." DocPartId="441d7c69e3644aac84c7c331dcbd45c7" PartId="ab2d484d0c094eb499964cb700bc5d05"/>
    <Part Type="punktas" Nr="3" Abbr="pr. 3 p." DocPartId="c612157fb6d14586993cae99a3efeedf" PartId="e0c4dbfc404240e1b69073201dd6d7db"/>
    <Part Type="punktas" Nr="4" Abbr="pr. 4 p." DocPartId="199c454f94184d1994546b52ad2b42a5" PartId="572d5dc786084afbba809411deadc910"/>
    <Part Type="punktas" Nr="5" Abbr="5 p." DocPartId="c04e8eb751e9430bbc2c466405ed2649" PartId="d3431c9daa21420c8643d32ddb13f4ea"/>
  </Part>
</Parts>
</file>

<file path=customXml/itemProps1.xml><?xml version="1.0" encoding="utf-8"?>
<ds:datastoreItem xmlns:ds="http://schemas.openxmlformats.org/officeDocument/2006/customXml" ds:itemID="{E83D8003-E618-4449-9474-457D09523F7B}">
  <ds:schemaRefs>
    <ds:schemaRef ds:uri="http://lrs.lt/TAIS/DocParts"/>
  </ds:schemaRefs>
</ds:datastoreItem>
</file>

<file path=docProps/app.xml><?xml version="1.0" encoding="utf-8"?>
<Properties xmlns="http://schemas.openxmlformats.org/officeDocument/2006/extended-properties">
  <Template>Normal.dotm</Template>
  <TotalTime>48</TotalTime>
  <Pages>18</Pages>
  <Words>39932</Words>
  <Characters>22762</Characters>
  <Application>Microsoft Office Word</Application>
  <DocSecurity>0</DocSecurity>
  <Lines>189</Lines>
  <Paragraphs>125</Paragraphs>
  <ScaleCrop>false</ScaleCrop>
  <Company/>
  <LinksUpToDate>false</LinksUpToDate>
  <CharactersWithSpaces>62569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GUMBYTĖ Danguolė</lastModifiedBy>
  <dcterms:modified xsi:type="dcterms:W3CDTF">2022-07-18T08:30:00Z</dcterms:modified>
  <revision>49</revision>
</coreProperties>
</file>