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2020-04-08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9ad285838b844422b125559a7cf9a331"/>
                    <w:lock w:val="sdtLocked"/>
                    <w:richText/>
                  </w:sdtPr>
                  <w:sdtContent>
                    <w:p>
                      <w:pPr>
                        <w:ind w:firstLine="720"/>
                        <w:jc w:val="both"/>
                        <w:rPr>
                          <w:color w:val="000000"/>
                          <w:szCs w:val="24"/>
                        </w:rPr>
                      </w:pPr>
                      <w:sdt>
                        <w:sdtPr>
                          <w:alias w:val="Numeris"/>
                          <w:tag w:val="nr_9ad285838b844422b125559a7cf9a331"/>
                          <w:lock w:val="sdtLocked"/>
                          <w:richText/>
                        </w:sdtPr>
                        <w:sdtContent>
                          <w:r>
                            <w:rPr>
                              <w:bCs/>
                              <w:szCs w:val="24"/>
                            </w:rPr>
                            <w:t>2</w:t>
                          </w:r>
                        </w:sdtContent>
                      </w:sdt>
                      <w:r>
                        <w:rPr>
                          <w:bCs/>
                          <w:szCs w:val="24"/>
                        </w:rPr>
                        <w:t xml:space="preserve">. </w:t>
                      </w:r>
                      <w:r>
                        <w:rPr>
                          <w:szCs w:val="24"/>
                        </w:rPr>
                        <w:t xml:space="preserve">Šis </w:t>
                      </w:r>
                      <w:r>
                        <w:rPr>
                          <w:bCs/>
                          <w:szCs w:val="24"/>
                        </w:rPr>
                        <w:t xml:space="preserve">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Lietuvos Respublikoje, ir Australijos, Japonijos, Jungtinių Amerikos Valstijų, Kanados, Naujosios Zelandijos, Pietų Korėjos piliečiams, kuriems išduoti leidimai laikinai gyventi Lietuvos Respublikoje, ir jų šeimos nariams, kaip jie apibrėžti </w:t>
                      </w:r>
                      <w:r>
                        <w:rPr>
                          <w:szCs w:val="24"/>
                        </w:rPr>
                        <w:t xml:space="preserve">Lietuvos Respublikos įstatyme „Dėl užsieniečių teisinės padėties“, </w:t>
                      </w:r>
                      <w:r>
                        <w:rPr>
                          <w:bCs/>
                          <w:szCs w:val="24"/>
                        </w:rPr>
                        <w:t>kuriems išduoti leidimai laikinai gyventi Lietuvos Respublikoje, ir Jungtinės Didžiosios Britanijos ir Šiaurės Airijos Karalystės piliečiams, kuriems išduoti leidimai laikinai gyventi Lietuvos Respublikoje, ir jų šeimos nariams, kaip jie apibrėžti Lietuvos Respublikos įstatyme „Dėl užsieniečių teisinės padėties“, kuriems išduoti dokumentai, suteikiantys teisę gyventi Lietuvos Respublikoje.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12 d."/>
                    <w:tag w:val="part_dfbfda8779d64122807fb5deb3896e9f"/>
                    <w:lock w:val="sdtLocked"/>
                    <w:richText/>
                  </w:sdtPr>
                  <w:sdtContent>
                    <w:p>
                      <w:pPr>
                        <w:ind w:firstLine="720"/>
                        <w:jc w:val="both"/>
                        <w:rPr>
                          <w:b/>
                          <w:color w:val="000000"/>
                        </w:rPr>
                      </w:pPr>
                      <w:sdt>
                        <w:sdtPr>
                          <w:alias w:val="Numeris"/>
                          <w:tag w:val="nr_dfbfda8779d64122807fb5deb3896e9f"/>
                          <w:lock w:val="sdtLocked"/>
                          <w:richText/>
                        </w:sdtPr>
                        <w:sdtContent>
                          <w:r>
                            <w:rPr>
                              <w:bCs/>
                              <w:szCs w:val="24"/>
                            </w:rPr>
                            <w:t>12</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3 d."/>
                    <w:tag w:val="part_54124ac4d294484bb630b4dea4667ff7"/>
                    <w:lock w:val="sdtLocked"/>
                    <w:richText/>
                  </w:sdtPr>
                  <w:sdtContent>
                    <w:p>
                      <w:pPr>
                        <w:ind w:firstLine="708"/>
                        <w:jc w:val="both"/>
                        <w:rPr>
                          <w:color w:val="000000"/>
                        </w:rPr>
                      </w:pPr>
                      <w:sdt>
                        <w:sdtPr>
                          <w:alias w:val="Numeris"/>
                          <w:tag w:val="nr_54124ac4d294484bb630b4dea4667ff7"/>
                          <w:lock w:val="sdtLocked"/>
                          <w:richText/>
                        </w:sdtPr>
                        <w:sdtContent>
                          <w:r>
                            <w:rPr>
                              <w:bCs/>
                              <w:color w:val="000000"/>
                            </w:rPr>
                            <w:t>13</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4 d."/>
                    <w:tag w:val="part_5c580581599d4c9082f42ddd455681ee"/>
                    <w:lock w:val="sdtLocked"/>
                    <w:richText/>
                  </w:sdtPr>
                  <w:sdtContent>
                    <w:p>
                      <w:pPr>
                        <w:ind w:firstLine="708"/>
                        <w:jc w:val="both"/>
                        <w:rPr>
                          <w:color w:val="000000"/>
                        </w:rPr>
                      </w:pPr>
                      <w:sdt>
                        <w:sdtPr>
                          <w:alias w:val="Numeris"/>
                          <w:tag w:val="nr_5c580581599d4c9082f42ddd455681ee"/>
                          <w:lock w:val="sdtLocked"/>
                          <w:richText/>
                        </w:sdtPr>
                        <w:sdtContent>
                          <w:r>
                            <w:rPr>
                              <w:bCs/>
                              <w:color w:val="000000"/>
                            </w:rPr>
                            <w:t>14</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5 d."/>
                    <w:tag w:val="part_3c9d6187f1d8496f9cda34584dd24b5c"/>
                    <w:lock w:val="sdtLocked"/>
                    <w:richText/>
                  </w:sdtPr>
                  <w:sdtContent>
                    <w:p>
                      <w:pPr>
                        <w:ind w:firstLine="708"/>
                        <w:jc w:val="both"/>
                        <w:rPr>
                          <w:b/>
                          <w:color w:val="000000"/>
                        </w:rPr>
                      </w:pPr>
                      <w:sdt>
                        <w:sdtPr>
                          <w:alias w:val="Numeris"/>
                          <w:tag w:val="nr_3c9d6187f1d8496f9cda34584dd24b5c"/>
                          <w:lock w:val="sdtLocked"/>
                          <w:richText/>
                        </w:sdtPr>
                        <w:sdtContent>
                          <w:r>
                            <w:rPr>
                              <w:bCs/>
                              <w:color w:val="000000"/>
                            </w:rPr>
                            <w:t>15</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6 d."/>
                    <w:tag w:val="part_f882ef720350414380b9e4d448765725"/>
                    <w:lock w:val="sdtLocked"/>
                    <w:richText/>
                  </w:sdtPr>
                  <w:sdtContent>
                    <w:p>
                      <w:pPr>
                        <w:ind w:firstLine="708"/>
                        <w:jc w:val="both"/>
                        <w:rPr>
                          <w:b/>
                          <w:color w:val="000000"/>
                        </w:rPr>
                      </w:pPr>
                      <w:sdt>
                        <w:sdtPr>
                          <w:alias w:val="Numeris"/>
                          <w:tag w:val="nr_f882ef720350414380b9e4d448765725"/>
                          <w:lock w:val="sdtLocked"/>
                          <w:richText/>
                        </w:sdtPr>
                        <w:sdtContent>
                          <w:r>
                            <w:rPr>
                              <w:bCs/>
                              <w:color w:val="000000"/>
                            </w:rPr>
                            <w:t>16</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443123a9abd14fd3bcdd1911ecb73065"/>
                        <w:lock w:val="sdtLocked"/>
                        <w:richText/>
                      </w:sdtPr>
                      <w:sdtContent>
                        <w:p>
                          <w:pPr>
                            <w:ind w:firstLine="720"/>
                            <w:jc w:val="both"/>
                            <w:rPr>
                              <w:szCs w:val="24"/>
                            </w:rPr>
                          </w:pPr>
                          <w:sdt>
                            <w:sdtPr>
                              <w:alias w:val="Numeris"/>
                              <w:tag w:val="nr_443123a9abd14fd3bcdd1911ecb73065"/>
                              <w:lock w:val="sdtLocked"/>
                              <w:richText/>
                            </w:sdtPr>
                            <w:sdtContent>
                              <w:r>
                                <w:rPr>
                                  <w:color w:val="000000"/>
                                  <w:szCs w:val="24"/>
                                </w:rPr>
                                <w:t>4</w:t>
                              </w:r>
                            </w:sdtContent>
                          </w:sdt>
                          <w:r>
                            <w:rPr>
                              <w:color w:val="000000"/>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dalyvauja rengiant Jungtinių Tautų neįgaliųjų teisių konvencijos įgyvendinimo stebėsenos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9ee5002c311e9a5eaf2cd290f1944">
                            <w:r w:rsidRPr="00532B9F">
                              <w:rPr>
                                <w:rFonts w:ascii="Times New Roman" w:eastAsia="MS Mincho" w:hAnsi="Times New Roman"/>
                                <w:sz w:val="20"/>
                                <w:i/>
                                <w:iCs/>
                                <w:color w:val="0000FF" w:themeColor="hyperlink"/>
                                <w:u w:val="single"/>
                              </w:rPr>
                              <w:t>XIII-1761</w:t>
                            </w:r>
                          </w:fldSimple>
                          <w:r>
                            <w:rPr>
                              <w:rFonts w:ascii="Times New Roman" w:eastAsia="MS Mincho" w:hAnsi="Times New Roman"/>
                              <w:sz w:val="20"/>
                              <w:i/>
                              <w:iCs/>
                            </w:rPr>
                            <w:t>,
2018-12-11,
paskelbta TAR 2018-12-18, i. k. 2018-20742            </w:t>
                          </w:r>
                        </w:p>
                        <w:p/>
                      </w:sdtContent>
                    </w:sdt>
                    <w:sdt>
                      <w:sdtPr>
                        <w:alias w:val="16 str. 2 d. 5 p."/>
                        <w:tag w:val="part_b28c284608d14ba9846f1431c11a2a0a"/>
                        <w:lock w:val="sdtLocked"/>
                        <w:richText/>
                      </w:sdtPr>
                      <w:sdtContent>
                        <w:p>
                          <w:pPr>
                            <w:tabs>
                              <w:tab w:val="left" w:pos="709"/>
                            </w:tabs>
                            <w:ind w:firstLine="720"/>
                            <w:jc w:val="both"/>
                            <w:rPr>
                              <w:szCs w:val="24"/>
                            </w:rPr>
                          </w:pPr>
                          <w:sdt>
                            <w:sdtPr>
                              <w:alias w:val="Numeris"/>
                              <w:tag w:val="nr_b28c284608d14ba9846f1431c11a2a0a"/>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6 p."/>
                        <w:tag w:val="part_1d02955ea7564b0e84df5233301cdd62"/>
                        <w:lock w:val="sdtLocked"/>
                        <w:richText/>
                      </w:sdtPr>
                      <w:sdtContent>
                        <w:p>
                          <w:pPr>
                            <w:tabs>
                              <w:tab w:val="left" w:pos="0"/>
                              <w:tab w:val="left" w:pos="1701"/>
                            </w:tabs>
                            <w:ind w:firstLine="720"/>
                            <w:jc w:val="both"/>
                            <w:rPr>
                              <w:szCs w:val="24"/>
                            </w:rPr>
                          </w:pPr>
                          <w:sdt>
                            <w:sdtPr>
                              <w:alias w:val="Numeris"/>
                              <w:tag w:val="nr_1d02955ea7564b0e84df5233301cdd62"/>
                              <w:lock w:val="sdtLocked"/>
                              <w:richText/>
                            </w:sdtPr>
                            <w:sdtContent>
                              <w:r>
                                <w:rPr>
                                  <w:szCs w:val="24"/>
                                  <w:lang w:eastAsia="lt-LT"/>
                                </w:rPr>
                                <w:t>6</w:t>
                              </w:r>
                            </w:sdtContent>
                          </w:sdt>
                          <w:r>
                            <w:rPr>
                              <w:szCs w:val="24"/>
                              <w:lang w:eastAsia="lt-LT"/>
                            </w:rPr>
                            <w:t>) savivaldybės vykdo neįgaliųjų socialinės integracijos, neįgaliųjų specialiųjų poreikių tenkinimo vertinant asmens savarankiškumą kasdienėje veikloje ir teikiant bendrąsias ir specialiąsias socialines paslaugas, sąlygų neįgaliesiems integruotis į bendruomenę sudarymo ir bendradarbiavimo su neįgaliųjų asociacijomis srityse veiklą ir planuoja ją savivaldybės strateginio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26afac05367741b4a6173769f96dbf9f"/>
                        <w:lock w:val="sdtLocked"/>
                        <w:richText/>
                      </w:sdtPr>
                      <w:sdtContent>
                        <w:p>
                          <w:pPr>
                            <w:ind w:firstLine="720"/>
                            <w:jc w:val="both"/>
                            <w:rPr>
                              <w:b/>
                              <w:color w:val="000000"/>
                            </w:rPr>
                          </w:pPr>
                          <w:sdt>
                            <w:sdtPr>
                              <w:alias w:val="Numeris"/>
                              <w:tag w:val="nr_26afac05367741b4a6173769f96dbf9f"/>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7cc10f2671394e35a4f22b3c15a009e5"/>
                        <w:lock w:val="sdtLocked"/>
                        <w:richText/>
                      </w:sdtPr>
                      <w:sdtContent>
                        <w:p>
                          <w:pPr>
                            <w:ind w:firstLine="720"/>
                            <w:jc w:val="both"/>
                            <w:rPr>
                              <w:szCs w:val="24"/>
                            </w:rPr>
                          </w:pPr>
                          <w:sdt>
                            <w:sdtPr>
                              <w:alias w:val="Numeris"/>
                              <w:tag w:val="nr_7cc10f2671394e35a4f22b3c15a009e5"/>
                              <w:lock w:val="sdtLocked"/>
                              <w:richText/>
                            </w:sdtPr>
                            <w:sdtContent>
                              <w:r>
                                <w:rPr>
                                  <w:szCs w:val="24"/>
                                </w:rPr>
                                <w:t>6</w:t>
                              </w:r>
                            </w:sdtContent>
                          </w:sdt>
                          <w:r>
                            <w:rPr>
                              <w:szCs w:val="24"/>
                            </w:rPr>
                            <w:t>) aplinkos ir būsto pritaikymo.</w:t>
                          </w:r>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afc1ff8b28314a50b85b69d3d6da796e"/>
                    <w:lock w:val="sdtLocked"/>
                    <w:richText/>
                  </w:sdtPr>
                  <w:sdtContent>
                    <w:p>
                      <w:pPr>
                        <w:ind w:firstLine="720"/>
                        <w:jc w:val="both"/>
                        <w:rPr>
                          <w:szCs w:val="24"/>
                        </w:rPr>
                      </w:pPr>
                      <w:sdt>
                        <w:sdtPr>
                          <w:alias w:val="Numeris"/>
                          <w:tag w:val="nr_afc1ff8b28314a50b85b69d3d6da796e"/>
                          <w:lock w:val="sdtLocked"/>
                          <w:richText/>
                        </w:sdtPr>
                        <w:sdtContent>
                          <w:r>
                            <w:rPr>
                              <w:szCs w:val="24"/>
                            </w:rPr>
                            <w:t>10</w:t>
                          </w:r>
                        </w:sdtContent>
                      </w:sdt>
                      <w:r>
                        <w:rPr>
                          <w:szCs w:val="24"/>
                        </w:rPr>
                        <w:t>. Gali būti nustatomi trys specialiųjų poreikių lygiai:</w:t>
                      </w:r>
                    </w:p>
                    <w:sdt>
                      <w:sdtPr>
                        <w:alias w:val="20-1 str. 10 d. 1 p."/>
                        <w:tag w:val="part_6b57ace65f794cbdb86bc1c05dd0676a"/>
                        <w:lock w:val="sdtLocked"/>
                        <w:richText/>
                      </w:sdtPr>
                      <w:sdtContent>
                        <w:p>
                          <w:pPr>
                            <w:ind w:firstLine="720"/>
                            <w:jc w:val="both"/>
                            <w:rPr>
                              <w:szCs w:val="24"/>
                            </w:rPr>
                          </w:pPr>
                          <w:sdt>
                            <w:sdtPr>
                              <w:alias w:val="Numeris"/>
                              <w:tag w:val="nr_6b57ace65f794cbdb86bc1c05dd0676a"/>
                              <w:lock w:val="sdtLocked"/>
                              <w:richText/>
                            </w:sdtPr>
                            <w:sdtContent>
                              <w:r>
                                <w:rPr>
                                  <w:szCs w:val="24"/>
                                </w:rPr>
                                <w:t>1</w:t>
                              </w:r>
                            </w:sdtContent>
                          </w:sdt>
                          <w:r>
                            <w:rPr>
                              <w:szCs w:val="24"/>
                            </w:rPr>
                            <w:t xml:space="preserve">) didelių specialiųjų poreikių lygis </w:t>
                            <w:sym w:font="Symbol" w:char="F02D"/>
                            <w:t xml:space="preserve"> nustatomas asmenims, kuriems nustatytas pirmojo ar antrojo lygio specialusis nuolatinės slaugos poreikis;</w:t>
                          </w:r>
                        </w:p>
                      </w:sdtContent>
                    </w:sdt>
                    <w:sdt>
                      <w:sdtPr>
                        <w:alias w:val="20-1 str. 10 d. 2 p."/>
                        <w:tag w:val="part_7cc46906821645288686d6299d8a8b56"/>
                        <w:lock w:val="sdtLocked"/>
                        <w:richText/>
                      </w:sdtPr>
                      <w:sdtContent>
                        <w:p>
                          <w:pPr>
                            <w:ind w:firstLine="720"/>
                            <w:jc w:val="both"/>
                            <w:rPr>
                              <w:szCs w:val="24"/>
                            </w:rPr>
                          </w:pPr>
                          <w:sdt>
                            <w:sdtPr>
                              <w:alias w:val="Numeris"/>
                              <w:tag w:val="nr_7cc46906821645288686d6299d8a8b56"/>
                              <w:lock w:val="sdtLocked"/>
                              <w:richText/>
                            </w:sdtPr>
                            <w:sdtContent>
                              <w:r>
                                <w:rPr>
                                  <w:szCs w:val="24"/>
                                </w:rPr>
                                <w:t>2</w:t>
                              </w:r>
                            </w:sdtContent>
                          </w:sdt>
                          <w:r>
                            <w:rPr>
                              <w:szCs w:val="24"/>
                            </w:rPr>
                            <w:t xml:space="preserve">) vidutinių specialiųjų poreikių lygis </w:t>
                            <w:sym w:font="Symbol" w:char="F02D"/>
                            <w:t xml:space="preserve"> nustatomas asmenims, kuriems nustatytas pirmojo lygio specialusis nuolatinės priežiūros (pagalbos) poreikis;</w:t>
                          </w:r>
                        </w:p>
                      </w:sdtContent>
                    </w:sdt>
                    <w:sdt>
                      <w:sdtPr>
                        <w:alias w:val="20-1 str. 10 d. 3 p."/>
                        <w:tag w:val="part_13650c94a9c84124a14f3d9e59103f9f"/>
                        <w:lock w:val="sdtLocked"/>
                        <w:richText/>
                      </w:sdtPr>
                      <w:sdtContent>
                        <w:p>
                          <w:pPr>
                            <w:ind w:firstLine="720"/>
                            <w:jc w:val="both"/>
                            <w:rPr>
                              <w:szCs w:val="24"/>
                            </w:rPr>
                          </w:pPr>
                          <w:sdt>
                            <w:sdtPr>
                              <w:alias w:val="Numeris"/>
                              <w:tag w:val="nr_13650c94a9c84124a14f3d9e59103f9f"/>
                              <w:lock w:val="sdtLocked"/>
                              <w:richText/>
                            </w:sdtPr>
                            <w:sdtContent>
                              <w:r>
                                <w:rPr>
                                  <w:szCs w:val="24"/>
                                </w:rPr>
                                <w:t>3</w:t>
                              </w:r>
                            </w:sdtContent>
                          </w:sdt>
                          <w:r>
                            <w:rPr>
                              <w:szCs w:val="24"/>
                            </w:rPr>
                            <w:t xml:space="preserve">) nedidelių specialiųjų poreikių lygis </w:t>
                            <w:sym w:font="Symbol" w:char="F02D"/>
                            <w:t xml:space="preserve"> nustatomas asmenims, kuriems nustatytas antrojo lygio specialusis nuolatinės priežiūros (pagalbos) poreikis.</w:t>
                          </w:r>
                        </w:p>
                      </w:sdtContent>
                    </w:sdt>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004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9ad285838b844422b125559a7cf9a331"/>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12 d." DocPartId="1012ae5c253b47b8b5c8a0307c4fa59d" PartId="dfbfda8779d64122807fb5deb3896e9f"/>
        <Part Type="strDalis" Nr="13" Abbr="2 str. 13 d." DocPartId="0755fe26508345048ac45352ff61b617" PartId="54124ac4d294484bb630b4dea4667ff7"/>
        <Part Type="strDalis" Nr="14" Abbr="2 str. 14 d." DocPartId="5e39daf255cb416083d2a7482d8ca450" PartId="5c580581599d4c9082f42ddd455681ee"/>
        <Part Type="strDalis" Nr="15" Abbr="2 str. 15 d." DocPartId="1d4d1b3f34c84e49b348551517e6b481" PartId="3c9d6187f1d8496f9cda34584dd24b5c"/>
        <Part Type="strDalis" Nr="16" Abbr="2 str. 16 d." DocPartId="16234fd50aa64c139f7b556e37e93bc2" PartId="f882ef720350414380b9e4d448765725"/>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443123a9abd14fd3bcdd1911ecb73065"/>
          <Part Type="strPunktas" Nr="5" Abbr="16 str. 2 d. 5 p." DocPartId="7de0400550bb4cd588dd623bae3d554a" PartId="b28c284608d14ba9846f1431c11a2a0a"/>
          <Part Type="strPunktas" Nr="6" Abbr="16 str. 2 d. 6 p." DocPartId="1fd43f93ebbf41088009a57413ae3605" PartId="1d02955ea7564b0e84df5233301cdd62"/>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26afac05367741b4a6173769f96dbf9f"/>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7cc10f2671394e35a4f22b3c15a009e5"/>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afc1ff8b28314a50b85b69d3d6da796e">
          <Part Type="strPunktas" Nr="1" Abbr="20-1 str. 10 d. 1 p." DocPartId="3bf8919689c84023b63f7b581c584663" PartId="6b57ace65f794cbdb86bc1c05dd0676a"/>
          <Part Type="strPunktas" Nr="2" Abbr="20-1 str. 10 d. 2 p." DocPartId="8fea69fe04114beb89a05b77e7a1000b" PartId="7cc46906821645288686d6299d8a8b56"/>
          <Part Type="strPunktas" Nr="3" Abbr="20-1 str. 10 d. 3 p." DocPartId="fd86a16778644553921b7bfb5b895f6e" PartId="13650c94a9c84124a14f3d9e59103f9f"/>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1D709935-CAD9-43C0-BF93-032E3CD458A1}">
  <ds:schemaRefs>
    <ds:schemaRef ds:uri="http://lrs.lt/TAIS/DocParts"/>
  </ds:schemaRefs>
</ds:datastoreItem>
</file>

<file path=docProps/app.xml><?xml version="1.0" encoding="utf-8"?>
<Properties xmlns="http://schemas.openxmlformats.org/officeDocument/2006/extended-properties">
  <Template>Normal.dotm</Template>
  <TotalTime>38</TotalTime>
  <Pages>14</Pages>
  <Words>32820</Words>
  <Characters>18708</Characters>
  <Application>Microsoft Office Word</Application>
  <DocSecurity>0</DocSecurity>
  <Lines>155</Lines>
  <Paragraphs>102</Paragraphs>
  <ScaleCrop>false</ScaleCrop>
  <Company/>
  <LinksUpToDate>false</LinksUpToDate>
  <CharactersWithSpaces>51426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2020-04-08T10:45:00Z</dcterms:modified>
  <revision>43</revision>
</coreProperties>
</file>