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2021-07-01 iki 2022-03-22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Kituose teisės aktuose vartojama sąvoka „nedidelių specialiųjų poreikių lygis“ atstoja sąvoką „vidutinių specialiųjų poreikių lygis“.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pPr>
            <w:pStyle w:val="PlainText"/>
            <w:rPr>
              <w:rFonts w:ascii="Times New Roman" w:eastAsia="MS Mincho" w:hAnsi="Times New Roman"/>
              <w:sz w:val="20"/>
              <w:i/>
              <w:iCs/>
            </w:rPr>
          </w:pPr>
          <w:r>
            <w:rPr>
              <w:rFonts w:ascii="Times New Roman" w:eastAsia="MS Mincho" w:hAnsi="Times New Roman"/>
              <w:sz w:val="20"/>
              <w:i/>
              <w:iCs/>
            </w:rPr>
            <w:t>Lietuvos Respublikos neįgaliųjų socialinės integracijos įstatymo Nr. I-2044 2, 16, 18 ir 20-1 straipsnių pakeitimo ir Įstatymo papildymo 25-1 straipsniu įstatymas</w:t>
          </w:r>
        </w:p>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9ad285838b844422b125559a7cf9a331"/>
                    <w:lock w:val="sdtLocked"/>
                    <w:richText/>
                  </w:sdtPr>
                  <w:sdtContent>
                    <w:p>
                      <w:pPr>
                        <w:ind w:firstLine="720"/>
                        <w:jc w:val="both"/>
                        <w:rPr>
                          <w:color w:val="000000"/>
                          <w:szCs w:val="24"/>
                        </w:rPr>
                      </w:pPr>
                      <w:sdt>
                        <w:sdtPr>
                          <w:alias w:val="Numeris"/>
                          <w:tag w:val="nr_9ad285838b844422b125559a7cf9a331"/>
                          <w:lock w:val="sdtLocked"/>
                          <w:richText/>
                        </w:sdtPr>
                        <w:sdtContent>
                          <w:r>
                            <w:rPr>
                              <w:bCs/>
                              <w:szCs w:val="24"/>
                            </w:rPr>
                            <w:t>2</w:t>
                          </w:r>
                        </w:sdtContent>
                      </w:sdt>
                      <w:r>
                        <w:rPr>
                          <w:bCs/>
                          <w:szCs w:val="24"/>
                        </w:rPr>
                        <w:t xml:space="preserve">. </w:t>
                      </w:r>
                      <w:r>
                        <w:rPr>
                          <w:szCs w:val="24"/>
                        </w:rPr>
                        <w:t xml:space="preserve">Šis </w:t>
                      </w:r>
                      <w:r>
                        <w:rPr>
                          <w:bCs/>
                          <w:szCs w:val="24"/>
                        </w:rPr>
                        <w:t xml:space="preserve">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Lietuvos Respublikoje, ir Australijos, Japonijos, Jungtinių Amerikos Valstijų, Kanados, Naujosios Zelandijos, Pietų Korėjos piliečiams, kuriems išduoti leidimai laikinai gyventi Lietuvos Respublikoje, ir jų šeimos nariams, kaip jie apibrėžti </w:t>
                      </w:r>
                      <w:r>
                        <w:rPr>
                          <w:szCs w:val="24"/>
                        </w:rPr>
                        <w:t xml:space="preserve">Lietuvos Respublikos įstatyme „Dėl užsieniečių teisinės padėties“, </w:t>
                      </w:r>
                      <w:r>
                        <w:rPr>
                          <w:bCs/>
                          <w:szCs w:val="24"/>
                        </w:rPr>
                        <w:t>kuriems išduoti leidimai laikinai gyventi Lietuvos Respublikoje, ir Jungtinės Didžiosios Britanijos ir Šiaurės Airijos Karalystės piliečiams, kuriems išduoti leidimai laikinai gyventi Lietuvos Respublikoje, ir jų šeimos nariams, kaip jie apibrėžti Lietuvos Respublikos įstatyme „Dėl užsieniečių teisinės padėties“, kuriems išduoti dokumentai, suteikiantys teisę gyventi Lietuvos Respublikoje.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3 d."/>
                    <w:tag w:val="part_7d7814c8f4bd4b7a9d59629eb438994d"/>
                    <w:lock w:val="sdtLocked"/>
                    <w:richText/>
                  </w:sdtPr>
                  <w:sdtContent>
                    <w:p>
                      <w:pPr>
                        <w:ind w:firstLine="720"/>
                        <w:jc w:val="both"/>
                      </w:pPr>
                      <w:sdt>
                        <w:sdtPr>
                          <w:alias w:val="Numeris"/>
                          <w:tag w:val="nr_7d7814c8f4bd4b7a9d59629eb438994d"/>
                          <w:lock w:val="sdtLocked"/>
                          <w:richText/>
                        </w:sdtPr>
                        <w:sdtContent>
                          <w:r>
                            <w:rPr>
                              <w:szCs w:val="24"/>
                            </w:rPr>
                            <w:t>3</w:t>
                          </w:r>
                        </w:sdtContent>
                      </w:sdt>
                      <w:r>
                        <w:rPr>
                          <w:szCs w:val="24"/>
                        </w:rPr>
                        <w:t xml:space="preserve">. </w:t>
                      </w:r>
                      <w:r>
                        <w:rPr>
                          <w:b/>
                          <w:szCs w:val="24"/>
                        </w:rPr>
                        <w:t>Asmeninė pagalba</w:t>
                      </w:r>
                      <w:r>
                        <w:rPr>
                          <w:szCs w:val="24"/>
                        </w:rPr>
                        <w:t xml:space="preserve"> – asmeninio asistento individualiai teikiama pagalba neįgaliajam atlikti darbus ir vykdyti veiklas, kurių dėl negalios jis negali atlikti savarankiškai ir kurie būtini siekiant gyventi savarankiškai ir veikti visose gyvenimo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4 d."/>
                    <w:tag w:val="part_e4573bacce374e30bd7c17230c987693"/>
                    <w:lock w:val="sdtLocked"/>
                    <w:richText/>
                  </w:sdtPr>
                  <w:sdtContent>
                    <w:p>
                      <w:pPr>
                        <w:ind w:firstLine="720"/>
                        <w:jc w:val="both"/>
                        <w:rPr>
                          <w:color w:val="000000"/>
                        </w:rPr>
                      </w:pPr>
                      <w:sdt>
                        <w:sdtPr>
                          <w:alias w:val="Numeris"/>
                          <w:tag w:val="nr_e4573bacce374e30bd7c17230c987693"/>
                          <w:lock w:val="sdtLocked"/>
                          <w:richText/>
                        </w:sdtPr>
                        <w:sdtContent>
                          <w:r>
                            <w:rPr>
                              <w:szCs w:val="24"/>
                              <w:lang w:eastAsia="lt-LT"/>
                            </w:rPr>
                            <w:t>4</w:t>
                          </w:r>
                        </w:sdtContent>
                      </w:sdt>
                      <w:r>
                        <w:rPr>
                          <w:szCs w:val="24"/>
                          <w:lang w:eastAsia="lt-LT"/>
                        </w:rPr>
                        <w:t xml:space="preserve">. </w:t>
                      </w:r>
                      <w:r>
                        <w:rPr>
                          <w:b/>
                          <w:szCs w:val="24"/>
                          <w:lang w:eastAsia="lt-LT"/>
                        </w:rPr>
                        <w:t>Asmeninis asistentas</w:t>
                      </w:r>
                      <w:r>
                        <w:rPr>
                          <w:szCs w:val="24"/>
                          <w:lang w:eastAsia="lt-LT"/>
                        </w:rPr>
                        <w:t xml:space="preserve"> – fizinis asmuo, teikiantis asmeninę pagalbą neįgaliajam, su kuriuo jis nėra susijęs artimais giminystės ryšiais.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5 d."/>
                    <w:tag w:val="part_d78b23cdc1bb413e8983e4b408534e27"/>
                    <w:lock w:val="sdtLocked"/>
                    <w:richText/>
                  </w:sdtPr>
                  <w:sdtContent>
                    <w:p>
                      <w:pPr>
                        <w:ind w:firstLine="708"/>
                        <w:jc w:val="both"/>
                        <w:rPr>
                          <w:b/>
                          <w:color w:val="000000"/>
                        </w:rPr>
                      </w:pPr>
                      <w:sdt>
                        <w:sdtPr>
                          <w:alias w:val="Numeris"/>
                          <w:tag w:val="nr_d78b23cdc1bb413e8983e4b408534e27"/>
                          <w:lock w:val="sdtLocked"/>
                          <w:richText/>
                        </w:sdtPr>
                        <w:sdtContent>
                          <w:r>
                            <w:rPr>
                              <w:bCs/>
                              <w:color w:val="000000"/>
                            </w:rPr>
                            <w:t>5</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6 d."/>
                    <w:tag w:val="part_7ec818d9b6e74e1ab6441084663df3f1"/>
                    <w:lock w:val="sdtLocked"/>
                    <w:richText/>
                  </w:sdtPr>
                  <w:sdtContent>
                    <w:p>
                      <w:pPr>
                        <w:ind w:firstLine="708"/>
                        <w:jc w:val="both"/>
                        <w:rPr>
                          <w:b/>
                          <w:color w:val="000000"/>
                        </w:rPr>
                      </w:pPr>
                      <w:sdt>
                        <w:sdtPr>
                          <w:alias w:val="Numeris"/>
                          <w:tag w:val="nr_7ec818d9b6e74e1ab6441084663df3f1"/>
                          <w:lock w:val="sdtLocked"/>
                          <w:richText/>
                        </w:sdtPr>
                        <w:sdtContent>
                          <w:r>
                            <w:rPr>
                              <w:bCs/>
                              <w:color w:val="000000"/>
                            </w:rPr>
                            <w:t>6</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7 d."/>
                    <w:tag w:val="part_f1bc775be7724e608d545bc0f04acdf8"/>
                    <w:lock w:val="sdtLocked"/>
                    <w:richText/>
                  </w:sdtPr>
                  <w:sdtContent>
                    <w:p>
                      <w:pPr>
                        <w:ind w:firstLine="708"/>
                        <w:jc w:val="both"/>
                        <w:rPr>
                          <w:b/>
                          <w:color w:val="000000"/>
                        </w:rPr>
                      </w:pPr>
                      <w:sdt>
                        <w:sdtPr>
                          <w:alias w:val="Numeris"/>
                          <w:tag w:val="nr_f1bc775be7724e608d545bc0f04acdf8"/>
                          <w:lock w:val="sdtLocked"/>
                          <w:richText/>
                        </w:sdtPr>
                        <w:sdtContent>
                          <w:r>
                            <w:rPr>
                              <w:bCs/>
                              <w:color w:val="000000"/>
                            </w:rPr>
                            <w:t>7</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8 d."/>
                    <w:tag w:val="part_b577d23a5fdd4ec8a43c5d883ac3d6b3"/>
                    <w:lock w:val="sdtLocked"/>
                    <w:richText/>
                  </w:sdtPr>
                  <w:sdtContent>
                    <w:p>
                      <w:pPr>
                        <w:ind w:firstLine="708"/>
                        <w:jc w:val="both"/>
                        <w:rPr>
                          <w:color w:val="000000"/>
                        </w:rPr>
                      </w:pPr>
                      <w:sdt>
                        <w:sdtPr>
                          <w:alias w:val="Numeris"/>
                          <w:tag w:val="nr_b577d23a5fdd4ec8a43c5d883ac3d6b3"/>
                          <w:lock w:val="sdtLocked"/>
                          <w:richText/>
                        </w:sdtPr>
                        <w:sdtContent>
                          <w:r>
                            <w:rPr>
                              <w:bCs/>
                              <w:color w:val="000000"/>
                            </w:rPr>
                            <w:t>8</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9 d."/>
                    <w:tag w:val="part_fab88b3e03d64e0d9c5cc304513f3b93"/>
                    <w:lock w:val="sdtLocked"/>
                    <w:richText/>
                  </w:sdtPr>
                  <w:sdtContent>
                    <w:p>
                      <w:pPr>
                        <w:ind w:firstLine="708"/>
                        <w:jc w:val="both"/>
                        <w:rPr>
                          <w:color w:val="000000"/>
                        </w:rPr>
                      </w:pPr>
                      <w:sdt>
                        <w:sdtPr>
                          <w:alias w:val="Numeris"/>
                          <w:tag w:val="nr_fab88b3e03d64e0d9c5cc304513f3b93"/>
                          <w:lock w:val="sdtLocked"/>
                          <w:richText/>
                        </w:sdtPr>
                        <w:sdtContent>
                          <w:r>
                            <w:rPr>
                              <w:bCs/>
                              <w:color w:val="000000"/>
                            </w:rPr>
                            <w:t>9</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0 d."/>
                    <w:tag w:val="part_e2ccf6e2280a475e9dfaa3104b0060a2"/>
                    <w:lock w:val="sdtLocked"/>
                    <w:richText/>
                  </w:sdtPr>
                  <w:sdtContent>
                    <w:p>
                      <w:pPr>
                        <w:widowControl w:val="0"/>
                        <w:suppressAutoHyphens/>
                        <w:ind w:firstLine="708"/>
                        <w:jc w:val="both"/>
                        <w:rPr>
                          <w:color w:val="000000"/>
                        </w:rPr>
                      </w:pPr>
                      <w:sdt>
                        <w:sdtPr>
                          <w:alias w:val="Numeris"/>
                          <w:tag w:val="nr_e2ccf6e2280a475e9dfaa3104b0060a2"/>
                          <w:lock w:val="sdtLocked"/>
                          <w:richText/>
                        </w:sdtPr>
                        <w:sdtContent>
                          <w:r>
                            <w:rPr>
                              <w:color w:val="000000"/>
                            </w:rPr>
                            <w:t>10</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1 d."/>
                    <w:tag w:val="part_909fec29abff4adaa060cccede436163"/>
                    <w:lock w:val="sdtLocked"/>
                    <w:richText/>
                  </w:sdtPr>
                  <w:sdtContent>
                    <w:p>
                      <w:pPr>
                        <w:ind w:firstLine="708"/>
                        <w:jc w:val="both"/>
                        <w:rPr>
                          <w:color w:val="000000"/>
                        </w:rPr>
                      </w:pPr>
                      <w:sdt>
                        <w:sdtPr>
                          <w:alias w:val="Numeris"/>
                          <w:tag w:val="nr_909fec29abff4adaa060cccede436163"/>
                          <w:lock w:val="sdtLocked"/>
                          <w:richText/>
                        </w:sdtPr>
                        <w:sdtContent>
                          <w:r>
                            <w:rPr>
                              <w:bCs/>
                              <w:color w:val="000000"/>
                            </w:rPr>
                            <w:t>11</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2 d."/>
                    <w:tag w:val="part_348ceb870f5e458bab32acf09a36d300"/>
                    <w:lock w:val="sdtLocked"/>
                    <w:richText/>
                  </w:sdtPr>
                  <w:sdtContent>
                    <w:p>
                      <w:pPr>
                        <w:ind w:firstLine="708"/>
                        <w:jc w:val="both"/>
                        <w:rPr>
                          <w:color w:val="000000"/>
                        </w:rPr>
                      </w:pPr>
                      <w:sdt>
                        <w:sdtPr>
                          <w:alias w:val="Numeris"/>
                          <w:tag w:val="nr_348ceb870f5e458bab32acf09a36d300"/>
                          <w:lock w:val="sdtLocked"/>
                          <w:richText/>
                        </w:sdtPr>
                        <w:sdtContent>
                          <w:r>
                            <w:rPr>
                              <w:bCs/>
                              <w:color w:val="000000"/>
                            </w:rPr>
                            <w:t>12</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3 d."/>
                    <w:tag w:val="part_515ad9612ad8484ca73c0f07b3a0dca2"/>
                    <w:lock w:val="sdtLocked"/>
                    <w:richText/>
                  </w:sdtPr>
                  <w:sdtContent>
                    <w:p>
                      <w:pPr>
                        <w:ind w:firstLine="708"/>
                        <w:jc w:val="both"/>
                        <w:rPr>
                          <w:b/>
                          <w:color w:val="000000"/>
                        </w:rPr>
                      </w:pPr>
                      <w:sdt>
                        <w:sdtPr>
                          <w:alias w:val="Numeris"/>
                          <w:tag w:val="nr_515ad9612ad8484ca73c0f07b3a0dca2"/>
                          <w:lock w:val="sdtLocked"/>
                          <w:richText/>
                        </w:sdtPr>
                        <w:sdtContent>
                          <w:r>
                            <w:rPr>
                              <w:bCs/>
                              <w:color w:val="000000"/>
                            </w:rPr>
                            <w:t>13</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4 d."/>
                    <w:tag w:val="part_8af5b9ed35e540088811138aeb664ea0"/>
                    <w:lock w:val="sdtLocked"/>
                    <w:richText/>
                  </w:sdtPr>
                  <w:sdtContent>
                    <w:p>
                      <w:pPr>
                        <w:ind w:firstLine="720"/>
                        <w:jc w:val="both"/>
                        <w:rPr>
                          <w:b/>
                          <w:color w:val="000000"/>
                        </w:rPr>
                      </w:pPr>
                      <w:sdt>
                        <w:sdtPr>
                          <w:alias w:val="Numeris"/>
                          <w:tag w:val="nr_8af5b9ed35e540088811138aeb664ea0"/>
                          <w:lock w:val="sdtLocked"/>
                          <w:richText/>
                        </w:sdtPr>
                        <w:sdtContent>
                          <w:r>
                            <w:rPr>
                              <w:bCs/>
                              <w:szCs w:val="24"/>
                            </w:rPr>
                            <w:t>14</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5 d."/>
                    <w:tag w:val="part_f4304fbb93b04bc89a398cf664bca613"/>
                    <w:lock w:val="sdtLocked"/>
                    <w:richText/>
                  </w:sdtPr>
                  <w:sdtContent>
                    <w:p>
                      <w:pPr>
                        <w:ind w:firstLine="708"/>
                        <w:jc w:val="both"/>
                        <w:rPr>
                          <w:color w:val="000000"/>
                        </w:rPr>
                      </w:pPr>
                      <w:sdt>
                        <w:sdtPr>
                          <w:alias w:val="Numeris"/>
                          <w:tag w:val="nr_f4304fbb93b04bc89a398cf664bca613"/>
                          <w:lock w:val="sdtLocked"/>
                          <w:richText/>
                        </w:sdtPr>
                        <w:sdtContent>
                          <w:r>
                            <w:rPr>
                              <w:bCs/>
                              <w:color w:val="000000"/>
                            </w:rPr>
                            <w:t>15</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6 d."/>
                    <w:tag w:val="part_0d1f8abf39ae4b2abb7bd778b557637f"/>
                    <w:lock w:val="sdtLocked"/>
                    <w:richText/>
                  </w:sdtPr>
                  <w:sdtContent>
                    <w:p>
                      <w:pPr>
                        <w:ind w:firstLine="708"/>
                        <w:jc w:val="both"/>
                        <w:rPr>
                          <w:color w:val="000000"/>
                        </w:rPr>
                      </w:pPr>
                      <w:sdt>
                        <w:sdtPr>
                          <w:alias w:val="Numeris"/>
                          <w:tag w:val="nr_0d1f8abf39ae4b2abb7bd778b557637f"/>
                          <w:lock w:val="sdtLocked"/>
                          <w:richText/>
                        </w:sdtPr>
                        <w:sdtContent>
                          <w:r>
                            <w:rPr>
                              <w:bCs/>
                              <w:color w:val="000000"/>
                            </w:rPr>
                            <w:t>16</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7 d."/>
                    <w:tag w:val="part_4800736d4f744141894e08e2582fa9b4"/>
                    <w:lock w:val="sdtLocked"/>
                    <w:richText/>
                  </w:sdtPr>
                  <w:sdtContent>
                    <w:p>
                      <w:pPr>
                        <w:ind w:firstLine="708"/>
                        <w:jc w:val="both"/>
                        <w:rPr>
                          <w:b/>
                          <w:color w:val="000000"/>
                        </w:rPr>
                      </w:pPr>
                      <w:sdt>
                        <w:sdtPr>
                          <w:alias w:val="Numeris"/>
                          <w:tag w:val="nr_4800736d4f744141894e08e2582fa9b4"/>
                          <w:lock w:val="sdtLocked"/>
                          <w:richText/>
                        </w:sdtPr>
                        <w:sdtContent>
                          <w:r>
                            <w:rPr>
                              <w:bCs/>
                              <w:color w:val="000000"/>
                            </w:rPr>
                            <w:t>17</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8 d."/>
                    <w:tag w:val="part_87b4b1818589421dbc9ee579ca1125fb"/>
                    <w:lock w:val="sdtLocked"/>
                    <w:richText/>
                  </w:sdtPr>
                  <w:sdtContent>
                    <w:p>
                      <w:pPr>
                        <w:ind w:firstLine="708"/>
                        <w:jc w:val="both"/>
                        <w:rPr>
                          <w:b/>
                          <w:color w:val="000000"/>
                        </w:rPr>
                      </w:pPr>
                      <w:sdt>
                        <w:sdtPr>
                          <w:alias w:val="Numeris"/>
                          <w:tag w:val="nr_87b4b1818589421dbc9ee579ca1125fb"/>
                          <w:lock w:val="sdtLocked"/>
                          <w:richText/>
                        </w:sdtPr>
                        <w:sdtContent>
                          <w:r>
                            <w:rPr>
                              <w:bCs/>
                              <w:color w:val="000000"/>
                            </w:rPr>
                            <w:t>18</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148af8b3c0184957a590a4fb4887ff8d"/>
                <w:lock w:val="sdtLocked"/>
                <w:richText/>
              </w:sdtPr>
              <w:sdtContent>
                <w:p>
                  <w:pPr>
                    <w:ind w:firstLine="720"/>
                    <w:jc w:val="both"/>
                    <w:rPr>
                      <w:b/>
                      <w:color w:val="000000"/>
                    </w:rPr>
                  </w:pPr>
                  <w:sdt>
                    <w:sdtPr>
                      <w:alias w:val="Numeris"/>
                      <w:tag w:val="nr_148af8b3c0184957a590a4fb4887ff8d"/>
                      <w:lock w:val="sdtLocked"/>
                      <w:richText/>
                    </w:sdtPr>
                    <w:sdtContent>
                      <w:r>
                        <w:rPr>
                          <w:b/>
                          <w:color w:val="000000"/>
                        </w:rPr>
                        <w:t>6</w:t>
                      </w:r>
                    </w:sdtContent>
                  </w:sdt>
                  <w:r>
                    <w:rPr>
                      <w:b/>
                      <w:color w:val="000000"/>
                    </w:rPr>
                    <w:t xml:space="preserve"> straipsnis. </w:t>
                  </w:r>
                  <w:sdt>
                    <w:sdtPr>
                      <w:alias w:val="Pavadinimas"/>
                      <w:tag w:val="title_148af8b3c0184957a590a4fb4887ff8d"/>
                      <w:lock w:val="sdtLocked"/>
                      <w:richText/>
                    </w:sdtPr>
                    <w:sdtContent>
                      <w:r>
                        <w:rPr>
                          <w:b/>
                          <w:color w:val="000000"/>
                        </w:rPr>
                        <w:t>Informacijos teikimas</w:t>
                      </w:r>
                    </w:sdtContent>
                  </w:sdt>
                </w:p>
                <w:sdt>
                  <w:sdtPr>
                    <w:alias w:val="6 str. 1 d."/>
                    <w:tag w:val="part_5e5d44de466e49ce977713204b26ca4b"/>
                    <w:lock w:val="sdtLocked"/>
                    <w:richText/>
                  </w:sdtPr>
                  <w:sdtContent>
                    <w:p>
                      <w:pPr>
                        <w:ind w:firstLine="720"/>
                        <w:jc w:val="both"/>
                        <w:rPr>
                          <w:b/>
                          <w:color w:val="000000"/>
                        </w:rPr>
                      </w:pPr>
                      <w:r>
                        <w:rPr>
                          <w:color w:val="000000"/>
                        </w:rPr>
                        <w:t>Visos valstybės ir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politikos priemones ir projektus, teikiamas paslaugas ir materialinę paramą. Visa informacija neįgaliesiems turi būti teikiama jiems prieinama forma.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55b828b5627242e6b49e3da9f5870009"/>
                <w:lock w:val="sdtLocked"/>
                <w:richText/>
              </w:sdtPr>
              <w:sdtContent>
                <w:p>
                  <w:pPr>
                    <w:ind w:firstLine="720"/>
                    <w:jc w:val="both"/>
                    <w:rPr>
                      <w:color w:val="000000"/>
                    </w:rPr>
                  </w:pPr>
                  <w:sdt>
                    <w:sdtPr>
                      <w:alias w:val="Numeris"/>
                      <w:tag w:val="nr_55b828b5627242e6b49e3da9f5870009"/>
                      <w:lock w:val="sdtLocked"/>
                      <w:richText/>
                    </w:sdtPr>
                    <w:sdtContent>
                      <w:r>
                        <w:rPr>
                          <w:b/>
                          <w:bCs/>
                          <w:color w:val="000000"/>
                        </w:rPr>
                        <w:t>16</w:t>
                      </w:r>
                    </w:sdtContent>
                  </w:sdt>
                  <w:r>
                    <w:rPr>
                      <w:b/>
                      <w:bCs/>
                      <w:color w:val="000000"/>
                    </w:rPr>
                    <w:t xml:space="preserve"> straipsnis. </w:t>
                  </w:r>
                  <w:sdt>
                    <w:sdtPr>
                      <w:alias w:val="Pavadinimas"/>
                      <w:tag w:val="title_55b828b5627242e6b49e3da9f5870009"/>
                      <w:lock w:val="sdtLocked"/>
                      <w:richText/>
                    </w:sdtPr>
                    <w:sdtContent>
                      <w:r>
                        <w:rPr>
                          <w:b/>
                          <w:bCs/>
                          <w:color w:val="000000"/>
                        </w:rPr>
                        <w:t>Neįgaliųjų socialinės integracijos politikos valdymas</w:t>
                      </w:r>
                    </w:sdtContent>
                  </w:sdt>
                </w:p>
                <w:sdt>
                  <w:sdtPr>
                    <w:alias w:val="16 str. 1 d."/>
                    <w:tag w:val="part_5772c040d2a9419792d3ffe303b95f33"/>
                    <w:lock w:val="sdtLocked"/>
                    <w:richText/>
                  </w:sdtPr>
                  <w:sdtContent>
                    <w:p>
                      <w:pPr>
                        <w:ind w:firstLine="720"/>
                        <w:jc w:val="both"/>
                        <w:rPr>
                          <w:color w:val="000000"/>
                        </w:rPr>
                      </w:pPr>
                      <w:sdt>
                        <w:sdtPr>
                          <w:alias w:val="Numeris"/>
                          <w:tag w:val="nr_5772c040d2a9419792d3ffe303b95f33"/>
                          <w:lock w:val="sdtLocked"/>
                          <w:richText/>
                        </w:sdtPr>
                        <w:sdtContent>
                          <w:r>
                            <w:rPr>
                              <w:color w:val="000000"/>
                            </w:rPr>
                            <w:t>1</w:t>
                          </w:r>
                        </w:sdtContent>
                      </w:sdt>
                      <w:r>
                        <w:rPr>
                          <w:color w:val="000000"/>
                        </w:rPr>
                        <w:t>. Neįgaliųjų socialinės integracijos politikos valdymas apima neįgaliųjų socialinės integracijos politikos strateginių tikslų ir pažangos uždavinių nustatymą, priemonių ir projektų planavimą, administravimą, organizavimą, įgaliojimų ir atsakomybės paskirstymą ir priežiūrą.</w:t>
                      </w:r>
                    </w:p>
                  </w:sdtContent>
                </w:sdt>
                <w:sdt>
                  <w:sdtPr>
                    <w:alias w:val="16 str. 2 d."/>
                    <w:tag w:val="part_fe76dd27629e4f97bf745014dd040ad0"/>
                    <w:lock w:val="sdtLocked"/>
                    <w:richText/>
                  </w:sdtPr>
                  <w:sdtContent>
                    <w:p>
                      <w:pPr>
                        <w:widowControl w:val="0"/>
                        <w:ind w:firstLine="720"/>
                        <w:jc w:val="both"/>
                        <w:rPr>
                          <w:szCs w:val="24"/>
                        </w:rPr>
                      </w:pPr>
                      <w:sdt>
                        <w:sdtPr>
                          <w:alias w:val="Numeris"/>
                          <w:tag w:val="nr_fe76dd27629e4f97bf745014dd040ad0"/>
                          <w:lock w:val="sdtLocked"/>
                          <w:richText/>
                        </w:sdtPr>
                        <w:sdtContent>
                          <w:r>
                            <w:rPr>
                              <w:szCs w:val="24"/>
                            </w:rPr>
                            <w:t>2</w:t>
                          </w:r>
                        </w:sdtContent>
                      </w:sdt>
                      <w:r>
                        <w:rPr>
                          <w:szCs w:val="24"/>
                        </w:rPr>
                        <w:t>. Neįgaliųjų socialinės integracijos politiką formuoja ir įgyvendina:</w:t>
                      </w:r>
                    </w:p>
                    <w:sdt>
                      <w:sdtPr>
                        <w:alias w:val="16 str. 2 d. 1 p."/>
                        <w:tag w:val="part_667e3dd70cc244218bfb14d7a4e58cfb"/>
                        <w:lock w:val="sdtLocked"/>
                        <w:richText/>
                      </w:sdtPr>
                      <w:sdtContent>
                        <w:p>
                          <w:pPr>
                            <w:widowControl w:val="0"/>
                            <w:ind w:firstLine="720"/>
                            <w:jc w:val="both"/>
                            <w:rPr>
                              <w:szCs w:val="24"/>
                            </w:rPr>
                          </w:pPr>
                          <w:sdt>
                            <w:sdtPr>
                              <w:alias w:val="Numeris"/>
                              <w:tag w:val="nr_667e3dd70cc244218bfb14d7a4e58cfb"/>
                              <w:lock w:val="sdtLocked"/>
                              <w:richText/>
                            </w:sdtPr>
                            <w:sdtContent>
                              <w:r>
                                <w:rPr>
                                  <w:szCs w:val="24"/>
                                </w:rPr>
                                <w:t>1</w:t>
                              </w:r>
                            </w:sdtContent>
                          </w:sdt>
                          <w:r>
                            <w:rPr>
                              <w:szCs w:val="24"/>
                            </w:rPr>
                            <w:t>) Lietuvos Respublikos Vyriausybė nustato neįgaliųjų socialinės integracijos politikos strateginius tikslus ir (arba) pažangos uždavinius tvirtindama Nacionalinį pažangos planą ir pažangos uždavinius įgyvendinančias nacionalines plėtros programas, kuriose suplanuojamos priemonės šiems uždaviniams pasiekti;</w:t>
                          </w:r>
                        </w:p>
                      </w:sdtContent>
                    </w:sdt>
                    <w:sdt>
                      <w:sdtPr>
                        <w:alias w:val="16 str. 2 d. 2 p."/>
                        <w:tag w:val="part_22feaf1f7b304973ae9c0e39eaf09cd8"/>
                        <w:lock w:val="sdtLocked"/>
                        <w:richText/>
                      </w:sdtPr>
                      <w:sdtContent>
                        <w:p>
                          <w:pPr>
                            <w:widowControl w:val="0"/>
                            <w:ind w:firstLine="720"/>
                            <w:jc w:val="both"/>
                            <w:rPr>
                              <w:szCs w:val="24"/>
                            </w:rPr>
                          </w:pPr>
                          <w:sdt>
                            <w:sdtPr>
                              <w:alias w:val="Numeris"/>
                              <w:tag w:val="nr_22feaf1f7b304973ae9c0e39eaf09cd8"/>
                              <w:lock w:val="sdtLocked"/>
                              <w:richText/>
                            </w:sdtPr>
                            <w:sdtContent>
                              <w:r>
                                <w:rPr>
                                  <w:szCs w:val="24"/>
                                </w:rPr>
                                <w:t>2</w:t>
                              </w:r>
                            </w:sdtContent>
                          </w:sdt>
                          <w:r>
                            <w:rPr>
                              <w:szCs w:val="24"/>
                            </w:rPr>
                            <w:t>) Socialinės apsaugos ir darbo ministerija formuoja neįgaliųjų socialinės integracijos politiką, dalyvauja rengiant Nacionalinį pažangos planą dėl nacionalinės neįgaliųjų integracijos politikos strateginių tikslų ir (arba) pažangos uždavinių nustatymo, rengia nacionalines plėtros programas, kuriose suplanuoja pažangos uždavinių įgyvendinimo priemones, organizuoja, koordinuoja ir kontroliuoja jų įgyvendinimą;</w:t>
                          </w:r>
                        </w:p>
                      </w:sdtContent>
                    </w:sdt>
                    <w:sdt>
                      <w:sdtPr>
                        <w:alias w:val="16 str. 2 d. 3 p."/>
                        <w:tag w:val="part_72986b87f4d64916a706def87d44e32a"/>
                        <w:lock w:val="sdtLocked"/>
                        <w:richText/>
                      </w:sdtPr>
                      <w:sdtContent>
                        <w:p>
                          <w:pPr>
                            <w:widowControl w:val="0"/>
                            <w:ind w:firstLine="720"/>
                            <w:jc w:val="both"/>
                            <w:rPr>
                              <w:szCs w:val="24"/>
                            </w:rPr>
                          </w:pPr>
                          <w:sdt>
                            <w:sdtPr>
                              <w:alias w:val="Numeris"/>
                              <w:tag w:val="nr_72986b87f4d64916a706def87d44e32a"/>
                              <w:lock w:val="sdtLocked"/>
                              <w:richText/>
                            </w:sdtPr>
                            <w:sdtContent>
                              <w:r>
                                <w:rPr>
                                  <w:szCs w:val="24"/>
                                </w:rPr>
                                <w:t>3</w:t>
                              </w:r>
                            </w:sdtContent>
                          </w:sdt>
                          <w:r>
                            <w:rPr>
                              <w:szCs w:val="24"/>
                            </w:rPr>
                            <w:t>) ministerijos pagal kompetenciją dalyvauja formuojant neįgaliųjų socialinės integracijos politiką, organizuoja, koordinuoja ir kontroliuoja jos įgyvendinimą;</w:t>
                          </w:r>
                        </w:p>
                      </w:sdtContent>
                    </w:sdt>
                    <w:sdt>
                      <w:sdtPr>
                        <w:alias w:val="16 str. 2 d. 4 p."/>
                        <w:tag w:val="part_9e273d2c77d04e2f94ae062a423057dc"/>
                        <w:lock w:val="sdtLocked"/>
                        <w:richText/>
                      </w:sdtPr>
                      <w:sdtContent>
                        <w:p>
                          <w:pPr>
                            <w:widowControl w:val="0"/>
                            <w:ind w:firstLine="720"/>
                            <w:jc w:val="both"/>
                            <w:rPr>
                              <w:szCs w:val="24"/>
                            </w:rPr>
                          </w:pPr>
                          <w:sdt>
                            <w:sdtPr>
                              <w:alias w:val="Numeris"/>
                              <w:tag w:val="nr_9e273d2c77d04e2f94ae062a423057dc"/>
                              <w:lock w:val="sdtLocked"/>
                              <w:richText/>
                            </w:sdtPr>
                            <w:sdtContent>
                              <w:r>
                                <w:rPr>
                                  <w:szCs w:val="24"/>
                                </w:rPr>
                                <w:t>4</w:t>
                              </w:r>
                            </w:sdtContent>
                          </w:sdt>
                          <w:r>
                            <w:rPr>
                              <w:szCs w:val="24"/>
                            </w:rPr>
                            <w:t>) Neįgaliųjų reikalų departamentas prie Socialinės apsaugos ir darbo ministerijos (toliau – Neįgaliųjų reikalų departamentas), įtraukdamas neįgaliųjų asociacijas,</w:t>
                          </w:r>
                          <w:r>
                            <w:rPr>
                              <w:b/>
                              <w:szCs w:val="24"/>
                            </w:rPr>
                            <w:t xml:space="preserve"> </w:t>
                          </w:r>
                          <w:r>
                            <w:rPr>
                              <w:szCs w:val="24"/>
                            </w:rPr>
                            <w:t>pagal kompetenciją organizuoja neįgaliųjų socialinės integracijos politikos įgyvendinimą</w:t>
                          </w:r>
                          <w:r>
                            <w:rPr>
                              <w:b/>
                              <w:szCs w:val="24"/>
                            </w:rPr>
                            <w:t xml:space="preserve"> </w:t>
                          </w:r>
                          <w:r>
                            <w:rPr>
                              <w:szCs w:val="24"/>
                            </w:rPr>
                            <w:t xml:space="preserve">ir koordinuoja neįgaliųjų socialinės integracijos politikos įgyvendinimo priemonių ir projektų įgyvendinimą, organizuoja neįgaliųjų socialinės integracijos veiklos rezultatų stebėseną, </w:t>
                          </w:r>
                          <w:r>
                            <w:rPr>
                              <w:color w:val="000000"/>
                            </w:rPr>
                            <w:t>dalyvauja rengiant</w:t>
                          </w:r>
                          <w:r>
                            <w:t xml:space="preserve"> Jungtinių Tautų neįgaliųjų teisių konvencijos įgyvendinimo stebėsenos ataskaitas; </w:t>
                          </w:r>
                        </w:p>
                      </w:sdtContent>
                    </w:sdt>
                    <w:sdt>
                      <w:sdtPr>
                        <w:alias w:val="16 str. 2 d. 5 p."/>
                        <w:tag w:val="part_26afb70b41b643aeb0713f9f498ca4de"/>
                        <w:lock w:val="sdtLocked"/>
                        <w:richText/>
                      </w:sdtPr>
                      <w:sdtContent>
                        <w:p>
                          <w:pPr>
                            <w:tabs>
                              <w:tab w:val="left" w:pos="709"/>
                            </w:tabs>
                            <w:ind w:firstLine="720"/>
                            <w:jc w:val="both"/>
                            <w:rPr>
                              <w:szCs w:val="24"/>
                            </w:rPr>
                          </w:pPr>
                          <w:sdt>
                            <w:sdtPr>
                              <w:alias w:val="Numeris"/>
                              <w:tag w:val="nr_26afb70b41b643aeb0713f9f498ca4de"/>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 ir</w:t>
                          </w:r>
                          <w:r>
                            <w:rPr>
                              <w:b/>
                              <w:szCs w:val="24"/>
                              <w:lang w:eastAsia="lt-LT"/>
                            </w:rPr>
                            <w:t xml:space="preserve"> </w:t>
                          </w:r>
                          <w:r>
                            <w:rPr>
                              <w:szCs w:val="24"/>
                              <w:lang w:eastAsia="lt-LT"/>
                            </w:rPr>
                            <w:t>specialiųjų poreikių</w:t>
                          </w:r>
                          <w:r>
                            <w:rPr>
                              <w:b/>
                              <w:szCs w:val="24"/>
                              <w:lang w:eastAsia="lt-LT"/>
                            </w:rPr>
                            <w:t xml:space="preserve"> </w:t>
                          </w:r>
                          <w:r>
                            <w:rPr>
                              <w:szCs w:val="24"/>
                              <w:lang w:eastAsia="lt-LT"/>
                            </w:rPr>
                            <w:t>lygio nustatymo;</w:t>
                          </w:r>
                          <w:r>
                            <w:t xml:space="preserve"> </w:t>
                          </w:r>
                        </w:p>
                      </w:sdtContent>
                    </w:sdt>
                    <w:sdt>
                      <w:sdtPr>
                        <w:alias w:val="16 str. 2 d. 6 p."/>
                        <w:tag w:val="part_fd4b86b2fdf045e2978f3b152fe64bcb"/>
                        <w:lock w:val="sdtLocked"/>
                        <w:richText/>
                      </w:sdtPr>
                      <w:sdtContent>
                        <w:p>
                          <w:pPr>
                            <w:ind w:firstLine="720"/>
                            <w:jc w:val="both"/>
                            <w:rPr>
                              <w:szCs w:val="24"/>
                            </w:rPr>
                          </w:pPr>
                          <w:sdt>
                            <w:sdtPr>
                              <w:alias w:val="Numeris"/>
                              <w:tag w:val="nr_fd4b86b2fdf045e2978f3b152fe64bcb"/>
                              <w:lock w:val="sdtLocked"/>
                              <w:richText/>
                            </w:sdtPr>
                            <w:sdtContent>
                              <w:r>
                                <w:rPr>
                                  <w:szCs w:val="24"/>
                                </w:rPr>
                                <w:t>6</w:t>
                              </w:r>
                            </w:sdtContent>
                          </w:sdt>
                          <w:r>
                            <w:rPr>
                              <w:szCs w:val="24"/>
                            </w:rPr>
                            <w:t>) savivaldybės vykdo neįgaliųjų socialinės integracijos, neįgaliųjų specialiųjų poreikių tenkinimo vertinant asmens savarankiškumą kasdienėje veikloje ir teikiant asmeninę pagalbą, bendrąsias ir specialiąsias socialines paslaugas, sąlygų neįgaliesiems integruotis į bendruomenę sudarymo ir bendradarbiavimo su neįgaliųjų asociacijomis priemones ir projektus ir planuoja juos</w:t>
                          </w:r>
                          <w:r>
                            <w:rPr>
                              <w:i/>
                              <w:szCs w:val="24"/>
                            </w:rPr>
                            <w:t xml:space="preserve"> </w:t>
                          </w:r>
                          <w:r>
                            <w:rPr>
                              <w:szCs w:val="24"/>
                            </w:rPr>
                            <w:t>savivaldybės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16 str. 2 d. 7 p."/>
                        <w:tag w:val="part_111ddb94bc4c4a99bcb1f8dd9cb9e9a9"/>
                        <w:lock w:val="sdtLocked"/>
                        <w:richText/>
                      </w:sdtPr>
                      <w:sdtContent>
                        <w:p>
                          <w:pPr>
                            <w:ind w:firstLine="720"/>
                            <w:jc w:val="both"/>
                            <w:rPr>
                              <w:b/>
                              <w:color w:val="000000"/>
                            </w:rPr>
                          </w:pPr>
                          <w:sdt>
                            <w:sdtPr>
                              <w:alias w:val="Numeris"/>
                              <w:tag w:val="nr_111ddb94bc4c4a99bcb1f8dd9cb9e9a9"/>
                              <w:lock w:val="sdtLocked"/>
                              <w:richText/>
                            </w:sdtPr>
                            <w:sdtContent>
                              <w:r>
                                <w:t>7</w:t>
                              </w:r>
                            </w:sdtContent>
                          </w:sdt>
                          <w:r>
                            <w:t xml:space="preserve">) neįgaliųjų asociacijos atstovauja neįgaliųjų interesams, padeda įgyvendinti neįgaliųjų socialinės integracijos priemones ir projektus: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3aadf3c6d003401c9b123f5b5b152362"/>
            <w:lock w:val="sdtLocked"/>
            <w:richText/>
          </w:sdtPr>
          <w:sdtContent>
            <w:p>
              <w:pPr>
                <w:jc w:val="center"/>
                <w:rPr>
                  <w:b/>
                  <w:color w:val="000000"/>
                </w:rPr>
              </w:pPr>
              <w:sdt>
                <w:sdtPr>
                  <w:alias w:val="Numeris"/>
                  <w:tag w:val="nr_3aadf3c6d003401c9b123f5b5b152362"/>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3aadf3c6d003401c9b123f5b5b152362"/>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694aa9d5f497411eae0a4d4328c87a75"/>
                    <w:lock w:val="sdtLocked"/>
                    <w:richText/>
                  </w:sdtPr>
                  <w:sdtContent>
                    <w:p>
                      <w:pPr>
                        <w:ind w:firstLine="720"/>
                        <w:jc w:val="both"/>
                        <w:rPr>
                          <w:szCs w:val="24"/>
                          <w:lang w:eastAsia="lt-LT"/>
                        </w:rPr>
                      </w:pPr>
                      <w:sdt>
                        <w:sdtPr>
                          <w:alias w:val="Numeris"/>
                          <w:tag w:val="nr_694aa9d5f497411eae0a4d4328c87a75"/>
                          <w:lock w:val="sdtLocked"/>
                          <w:richText/>
                        </w:sdtPr>
                        <w:sdtContent>
                          <w:r>
                            <w:rPr>
                              <w:szCs w:val="24"/>
                              <w:lang w:eastAsia="lt-LT"/>
                            </w:rPr>
                            <w:t>2</w:t>
                          </w:r>
                        </w:sdtContent>
                      </w:sdt>
                      <w:r>
                        <w:rPr>
                          <w:szCs w:val="24"/>
                          <w:lang w:eastAsia="lt-LT"/>
                        </w:rPr>
                        <w:t xml:space="preserve">. Tarnyba priima sprendimus dėl: </w:t>
                      </w:r>
                    </w:p>
                    <w:sdt>
                      <w:sdtPr>
                        <w:alias w:val="18 str. 2 d. 1 p."/>
                        <w:tag w:val="part_f797ad5f28b4497c93608d68fa53e62d"/>
                        <w:lock w:val="sdtLocked"/>
                        <w:richText/>
                      </w:sdtPr>
                      <w:sdtContent>
                        <w:p>
                          <w:pPr>
                            <w:ind w:firstLine="720"/>
                            <w:jc w:val="both"/>
                            <w:rPr>
                              <w:szCs w:val="24"/>
                              <w:lang w:eastAsia="lt-LT"/>
                            </w:rPr>
                          </w:pPr>
                          <w:sdt>
                            <w:sdtPr>
                              <w:alias w:val="Numeris"/>
                              <w:tag w:val="nr_f797ad5f28b4497c93608d68fa53e62d"/>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1442367fc86e4f9a9d9575952c8e5160"/>
                        <w:lock w:val="sdtLocked"/>
                        <w:richText/>
                      </w:sdtPr>
                      <w:sdtContent>
                        <w:p>
                          <w:pPr>
                            <w:ind w:firstLine="720"/>
                            <w:jc w:val="both"/>
                            <w:rPr>
                              <w:szCs w:val="24"/>
                              <w:lang w:eastAsia="lt-LT"/>
                            </w:rPr>
                          </w:pPr>
                          <w:sdt>
                            <w:sdtPr>
                              <w:alias w:val="Numeris"/>
                              <w:tag w:val="nr_1442367fc86e4f9a9d9575952c8e5160"/>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3ce275c89fd4b0588e8b311a59437d5"/>
                        <w:lock w:val="sdtLocked"/>
                        <w:richText/>
                      </w:sdtPr>
                      <w:sdtContent>
                        <w:p>
                          <w:pPr>
                            <w:ind w:firstLine="720"/>
                            <w:jc w:val="both"/>
                            <w:rPr>
                              <w:szCs w:val="24"/>
                              <w:lang w:eastAsia="lt-LT"/>
                            </w:rPr>
                          </w:pPr>
                          <w:sdt>
                            <w:sdtPr>
                              <w:alias w:val="Numeris"/>
                              <w:tag w:val="nr_c3ce275c89fd4b0588e8b311a59437d5"/>
                              <w:lock w:val="sdtLocked"/>
                              <w:richText/>
                            </w:sdtPr>
                            <w:sdtContent>
                              <w:r>
                                <w:rPr>
                                  <w:szCs w:val="24"/>
                                  <w:lang w:eastAsia="lt-LT"/>
                                </w:rPr>
                                <w:t>3</w:t>
                              </w:r>
                            </w:sdtContent>
                          </w:sdt>
                          <w:r>
                            <w:rPr>
                              <w:szCs w:val="24"/>
                              <w:lang w:eastAsia="lt-LT"/>
                            </w:rPr>
                            <w:t>) profesinės reabilitacijos paslaugų poreikio asmenims iki 18 metų, kurie yra (buvo) draudžiami valstybiniu socialiniu draudimu, ir asmenims, vyresniems kaip 18 metų;</w:t>
                          </w:r>
                        </w:p>
                      </w:sdtContent>
                    </w:sdt>
                    <w:sdt>
                      <w:sdtPr>
                        <w:alias w:val="18 str. 2 d. 4 p."/>
                        <w:tag w:val="part_098c4496353a4359bf43fb682131e821"/>
                        <w:lock w:val="sdtLocked"/>
                        <w:richText/>
                      </w:sdtPr>
                      <w:sdtContent>
                        <w:p>
                          <w:pPr>
                            <w:ind w:firstLine="720"/>
                            <w:jc w:val="both"/>
                            <w:rPr>
                              <w:szCs w:val="24"/>
                              <w:lang w:eastAsia="lt-LT"/>
                            </w:rPr>
                          </w:pPr>
                          <w:sdt>
                            <w:sdtPr>
                              <w:alias w:val="Numeris"/>
                              <w:tag w:val="nr_098c4496353a4359bf43fb682131e821"/>
                              <w:lock w:val="sdtLocked"/>
                              <w:richText/>
                            </w:sdtPr>
                            <w:sdtContent>
                              <w:r>
                                <w:rPr>
                                  <w:szCs w:val="24"/>
                                  <w:lang w:eastAsia="lt-LT"/>
                                </w:rPr>
                                <w:t>4</w:t>
                              </w:r>
                            </w:sdtContent>
                          </w:sdt>
                          <w:r>
                            <w:rPr>
                              <w:szCs w:val="24"/>
                              <w:lang w:eastAsia="lt-LT"/>
                            </w:rPr>
                            <w:t>) neįgaliųjų darbo pobūdžio ir sąlygų;</w:t>
                          </w:r>
                        </w:p>
                      </w:sdtContent>
                    </w:sdt>
                    <w:sdt>
                      <w:sdtPr>
                        <w:alias w:val="18 str. 2 d. 5 p."/>
                        <w:tag w:val="part_f2be2d7bd7df442f8e57e86442f6a029"/>
                        <w:lock w:val="sdtLocked"/>
                        <w:richText/>
                      </w:sdtPr>
                      <w:sdtContent>
                        <w:p>
                          <w:pPr>
                            <w:ind w:firstLine="720"/>
                            <w:jc w:val="both"/>
                            <w:rPr>
                              <w:szCs w:val="24"/>
                              <w:lang w:eastAsia="lt-LT"/>
                            </w:rPr>
                          </w:pPr>
                          <w:sdt>
                            <w:sdtPr>
                              <w:alias w:val="Numeris"/>
                              <w:tag w:val="nr_f2be2d7bd7df442f8e57e86442f6a029"/>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319f8f6fa84648e7b5756309d47994f3"/>
                        <w:lock w:val="sdtLocked"/>
                        <w:richText/>
                      </w:sdtPr>
                      <w:sdtContent>
                        <w:p>
                          <w:pPr>
                            <w:ind w:firstLine="720"/>
                            <w:jc w:val="both"/>
                            <w:rPr>
                              <w:szCs w:val="24"/>
                              <w:lang w:eastAsia="lt-LT"/>
                            </w:rPr>
                          </w:pPr>
                          <w:sdt>
                            <w:sdtPr>
                              <w:alias w:val="Numeris"/>
                              <w:tag w:val="nr_319f8f6fa84648e7b5756309d47994f3"/>
                              <w:lock w:val="sdtLocked"/>
                              <w:richText/>
                            </w:sdtPr>
                            <w:sdtContent>
                              <w:r>
                                <w:rPr>
                                  <w:szCs w:val="24"/>
                                  <w:lang w:eastAsia="lt-LT"/>
                                </w:rPr>
                                <w:t>6</w:t>
                              </w:r>
                            </w:sdtContent>
                          </w:sdt>
                          <w:r>
                            <w:rPr>
                              <w:szCs w:val="24"/>
                              <w:lang w:eastAsia="lt-LT"/>
                            </w:rPr>
                            <w:t>) netekto darbingumo procentų;</w:t>
                          </w:r>
                        </w:p>
                      </w:sdtContent>
                    </w:sdt>
                    <w:sdt>
                      <w:sdtPr>
                        <w:alias w:val="18 str. 2 d. 7 p."/>
                        <w:tag w:val="part_3ec75ed536d54b0a8b15ccc7e2038c14"/>
                        <w:lock w:val="sdtLocked"/>
                        <w:richText/>
                      </w:sdtPr>
                      <w:sdtContent>
                        <w:p>
                          <w:pPr>
                            <w:ind w:firstLine="720"/>
                            <w:jc w:val="both"/>
                          </w:pPr>
                          <w:sdt>
                            <w:sdtPr>
                              <w:alias w:val="Numeris"/>
                              <w:tag w:val="nr_3ec75ed536d54b0a8b15ccc7e2038c14"/>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
                      <w:sdtPr>
                        <w:alias w:val="8 p."/>
                        <w:tag w:val="part_f371925fe97144d1bf085f9af7600d41"/>
                        <w:lock w:val="sdtLocked"/>
                        <w:richText/>
                      </w:sdtPr>
                      <w:sdtContent>
                        <w:p>
                          <w:pPr>
                            <w:ind w:firstLine="720"/>
                            <w:jc w:val="both"/>
                            <w:rPr>
                              <w:b/>
                              <w:color w:val="000000"/>
                            </w:rPr>
                          </w:pPr>
                          <w:sdt>
                            <w:sdtPr>
                              <w:alias w:val="Numeris"/>
                              <w:tag w:val="nr_f371925fe97144d1bf085f9af7600d41"/>
                              <w:lock w:val="sdtLocked"/>
                              <w:richText/>
                            </w:sdtPr>
                            <w:sdtContent>
                              <w:r>
                                <w:rPr>
                                  <w:szCs w:val="24"/>
                                </w:rPr>
                                <w:t>8</w:t>
                              </w:r>
                            </w:sdtContent>
                          </w:sdt>
                          <w:r>
                            <w:rPr>
                              <w:szCs w:val="24"/>
                            </w:rPr>
                            <w:t>) neįgaliesiems rekomenduojamų specialiosios pagalbos priemonių.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007752fba95046c8946a49958415536b"/>
                        <w:lock w:val="sdtLocked"/>
                        <w:richText/>
                      </w:sdtPr>
                      <w:sdtContent>
                        <w:p>
                          <w:pPr>
                            <w:ind w:firstLine="720"/>
                            <w:jc w:val="both"/>
                          </w:pPr>
                          <w:sdt>
                            <w:sdtPr>
                              <w:alias w:val="Numeris"/>
                              <w:tag w:val="nr_007752fba95046c8946a49958415536b"/>
                              <w:lock w:val="sdtLocked"/>
                              <w:richText/>
                            </w:sdtPr>
                            <w:sdtContent>
                              <w:r>
                                <w:rPr>
                                  <w:szCs w:val="24"/>
                                </w:rPr>
                                <w:t>6</w:t>
                              </w:r>
                            </w:sdtContent>
                          </w:sdt>
                          <w:r>
                            <w:rPr>
                              <w:szCs w:val="24"/>
                            </w:rPr>
                            <w:t>) aplinkos ir būsto pritaikymo;</w:t>
                          </w:r>
                        </w:p>
                      </w:sdtContent>
                    </w:sdt>
                    <w:sdt>
                      <w:sdtPr>
                        <w:alias w:val="7 p."/>
                        <w:tag w:val="part_a1c69381463e4a5b8ac8698b9fe78190"/>
                        <w:lock w:val="sdtLocked"/>
                        <w:richText/>
                      </w:sdtPr>
                      <w:sdtContent>
                        <w:p>
                          <w:pPr>
                            <w:ind w:firstLine="720"/>
                            <w:jc w:val="both"/>
                            <w:rPr>
                              <w:szCs w:val="24"/>
                            </w:rPr>
                          </w:pPr>
                          <w:sdt>
                            <w:sdtPr>
                              <w:alias w:val="Numeris"/>
                              <w:tag w:val="nr_a1c69381463e4a5b8ac8698b9fe78190"/>
                              <w:lock w:val="sdtLocked"/>
                              <w:richText/>
                            </w:sdtPr>
                            <w:sdtContent>
                              <w:r>
                                <w:rPr>
                                  <w:bCs/>
                                  <w:szCs w:val="24"/>
                                </w:rPr>
                                <w:t>7</w:t>
                              </w:r>
                            </w:sdtContent>
                          </w:sdt>
                          <w:r>
                            <w:rPr>
                              <w:bCs/>
                              <w:szCs w:val="24"/>
                            </w:rPr>
                            <w:t>) asmeninės pagalbos.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1a483bdb972141fb9868fd595d955657"/>
                    <w:lock w:val="sdtLocked"/>
                    <w:richText/>
                  </w:sdtPr>
                  <w:sdtContent>
                    <w:p>
                      <w:pPr>
                        <w:ind w:firstLine="720"/>
                        <w:jc w:val="both"/>
                        <w:rPr>
                          <w:szCs w:val="24"/>
                        </w:rPr>
                      </w:pPr>
                      <w:sdt>
                        <w:sdtPr>
                          <w:alias w:val="Numeris"/>
                          <w:tag w:val="nr_1a483bdb972141fb9868fd595d955657"/>
                          <w:lock w:val="sdtLocked"/>
                          <w:richText/>
                        </w:sdtPr>
                        <w:sdtContent>
                          <w:r>
                            <w:rPr>
                              <w:szCs w:val="24"/>
                            </w:rPr>
                            <w:t>10</w:t>
                          </w:r>
                        </w:sdtContent>
                      </w:sdt>
                      <w:r>
                        <w:rPr>
                          <w:szCs w:val="24"/>
                        </w:rPr>
                        <w:t>. Gali būti nustatomi du specialiųjų poreikių lygiai:</w:t>
                      </w:r>
                    </w:p>
                    <w:sdt>
                      <w:sdtPr>
                        <w:alias w:val="20-1 str. 10 d. 1 p."/>
                        <w:tag w:val="part_4254738e739e4575b927b8a46a73f12c"/>
                        <w:lock w:val="sdtLocked"/>
                        <w:richText/>
                      </w:sdtPr>
                      <w:sdtContent>
                        <w:p>
                          <w:pPr>
                            <w:ind w:firstLine="720"/>
                            <w:jc w:val="both"/>
                            <w:rPr>
                              <w:szCs w:val="24"/>
                            </w:rPr>
                          </w:pPr>
                          <w:sdt>
                            <w:sdtPr>
                              <w:alias w:val="Numeris"/>
                              <w:tag w:val="nr_4254738e739e4575b927b8a46a73f12c"/>
                              <w:lock w:val="sdtLocked"/>
                              <w:richText/>
                            </w:sdtPr>
                            <w:sdtContent>
                              <w:r>
                                <w:rPr>
                                  <w:szCs w:val="24"/>
                                </w:rPr>
                                <w:t>1</w:t>
                              </w:r>
                            </w:sdtContent>
                          </w:sdt>
                          <w:r>
                            <w:rPr>
                              <w:szCs w:val="24"/>
                            </w:rPr>
                            <w:t>) didelių specialiųjų poreikių lygis – nustatomas asmenims, kuriems nustatytas pirmojo ar antrojo lygio specialusis nuolatinės slaugos poreikis, arba asmenims, kuriems iki senatvės pensijos amžiaus sukakties dienos nustatytas 0–30 procentų darbingumo lygis;</w:t>
                          </w:r>
                        </w:p>
                      </w:sdtContent>
                    </w:sdt>
                    <w:sdt>
                      <w:sdtPr>
                        <w:alias w:val="20-1 str. 10 d. 2 p."/>
                        <w:tag w:val="part_4d032324095c4f359227bd5210d4facc"/>
                        <w:lock w:val="sdtLocked"/>
                        <w:richText/>
                      </w:sdtPr>
                      <w:sdtContent>
                        <w:p>
                          <w:pPr>
                            <w:ind w:firstLine="720"/>
                            <w:jc w:val="both"/>
                            <w:rPr>
                              <w:szCs w:val="24"/>
                            </w:rPr>
                          </w:pPr>
                          <w:sdt>
                            <w:sdtPr>
                              <w:alias w:val="Numeris"/>
                              <w:tag w:val="nr_4d032324095c4f359227bd5210d4facc"/>
                              <w:lock w:val="sdtLocked"/>
                              <w:richText/>
                            </w:sdtPr>
                            <w:sdtContent>
                              <w:r>
                                <w:rPr>
                                  <w:szCs w:val="24"/>
                                </w:rPr>
                                <w:t>2</w:t>
                              </w:r>
                            </w:sdtContent>
                          </w:sdt>
                          <w:r>
                            <w:rPr>
                              <w:szCs w:val="24"/>
                            </w:rPr>
                            <w:t>) vidutinių specialiųjų poreikių lygis – nustatomas asmenims, kuriems nustatytas pirmojo ar antrojo lygio specialusis nuolatinės priežiūros (pagalbos) poreikis, arba asmenims, kuriems iki senatvės pensijos amžiaus sukakties dienos nustatytas 35–55 procentų darbingumo lygis.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ef03a479f4eb450ba63bc0507a315a00"/>
                    <w:lock w:val="sdtLocked"/>
                    <w:richText/>
                  </w:sdtPr>
                  <w:sdtContent>
                    <w:p>
                      <w:pPr>
                        <w:suppressAutoHyphens/>
                        <w:ind w:firstLine="720"/>
                        <w:jc w:val="both"/>
                        <w:textAlignment w:val="baseline"/>
                        <w:rPr>
                          <w:color w:val="000000"/>
                          <w:szCs w:val="24"/>
                        </w:rPr>
                      </w:pPr>
                      <w:sdt>
                        <w:sdtPr>
                          <w:alias w:val="Numeris"/>
                          <w:tag w:val="nr_ef03a479f4eb450ba63bc0507a315a00"/>
                          <w:lock w:val="sdtLocked"/>
                          <w:richText/>
                        </w:sdtPr>
                        <w:sdtContent>
                          <w:r>
                            <w:rPr>
                              <w:szCs w:val="24"/>
                            </w:rPr>
                            <w:t>4</w:t>
                          </w:r>
                        </w:sdtContent>
                      </w:sdt>
                      <w:r>
                        <w:rPr>
                          <w:szCs w:val="24"/>
                        </w:rPr>
                        <w:t>.</w:t>
                      </w:r>
                      <w:r>
                        <w:t xml:space="preserve"> Profesinės reabilitacijos išmoka asmeniui skiriama nuo pirmos dalyvavimo profesinės reabilitacijos programoje dienos ir mokama kiekvieną mėnesį, bet ne ilgiau kaip 180 kalendorinių dienų. Į šį laikotarpį neįskaičiuojamas laikotarpis, kai dėl Lietuvos Respublikos Vyriausybės paskelbtos ekstremaliosios situacijos ir karantino profesinės reabilitacijos programa, kurioje dalyvavo asmuo, yra sustabdyta. Ši išmoka skiriama ir mokama neatsižvelgiant į kitas asmens gaunamas pajamas, taip pat laikotarpiu, kai dėl Lietuvos Respublikos Vyriausybės paskelbtos ekstremaliosios situacijos ir karantino profesinės reabilitacijos programa, kurioje dalyvavo asmuo, yra sustabdyta.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844060789311eab005936df725feed">
                        <w:r w:rsidRPr="00532B9F">
                          <w:rPr>
                            <w:rFonts w:ascii="Times New Roman" w:eastAsia="MS Mincho" w:hAnsi="Times New Roman"/>
                            <w:sz w:val="20"/>
                            <w:i/>
                            <w:iCs/>
                            <w:color w:val="0000FF" w:themeColor="hyperlink"/>
                            <w:u w:val="single"/>
                          </w:rPr>
                          <w:t>XIII-2835</w:t>
                        </w:r>
                      </w:fldSimple>
                      <w:r>
                        <w:rPr>
                          <w:rFonts w:ascii="Times New Roman" w:eastAsia="MS Mincho" w:hAnsi="Times New Roman"/>
                          <w:sz w:val="20"/>
                          <w:i/>
                          <w:iCs/>
                        </w:rPr>
                        <w:t>,
2020-03-31,
paskelbta TAR 2020-04-07, i. k. 2020-07202            </w:t>
                      </w:r>
                    </w:p>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5-1 str."/>
                <w:tag w:val="part_08a4ad64a7c84a2e8d46fb375e3f4d28"/>
                <w:lock w:val="sdtLocked"/>
                <w:richText/>
              </w:sdtPr>
              <w:sdtContent>
                <w:p>
                  <w:pPr>
                    <w:ind w:firstLine="720"/>
                    <w:jc w:val="both"/>
                    <w:rPr>
                      <w:szCs w:val="24"/>
                    </w:rPr>
                  </w:pPr>
                  <w:sdt>
                    <w:sdtPr>
                      <w:alias w:val="Numeris"/>
                      <w:tag w:val="nr_08a4ad64a7c84a2e8d46fb375e3f4d28"/>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08a4ad64a7c84a2e8d46fb375e3f4d28"/>
                      <w:lock w:val="sdtLocked"/>
                      <w:richText/>
                    </w:sdtPr>
                    <w:sdtContent>
                      <w:r>
                        <w:rPr>
                          <w:b/>
                          <w:szCs w:val="24"/>
                        </w:rPr>
                        <w:t>Asmeninės pagalbos teikimas, apmokėjimas ir finansavimas</w:t>
                      </w:r>
                    </w:sdtContent>
                  </w:sdt>
                </w:p>
                <w:sdt>
                  <w:sdtPr>
                    <w:alias w:val="25-1 str. 1 d."/>
                    <w:tag w:val="part_378c3fab397d457a87a324d013be1701"/>
                    <w:lock w:val="sdtLocked"/>
                    <w:richText/>
                  </w:sdtPr>
                  <w:sdtContent>
                    <w:p>
                      <w:pPr>
                        <w:ind w:firstLine="720"/>
                        <w:jc w:val="both"/>
                        <w:rPr>
                          <w:szCs w:val="24"/>
                        </w:rPr>
                      </w:pPr>
                      <w:sdt>
                        <w:sdtPr>
                          <w:alias w:val="Numeris"/>
                          <w:tag w:val="nr_378c3fab397d457a87a324d013be1701"/>
                          <w:lock w:val="sdtLocked"/>
                          <w:richText/>
                        </w:sdtPr>
                        <w:sdtContent>
                          <w:r>
                            <w:rPr>
                              <w:szCs w:val="24"/>
                            </w:rPr>
                            <w:t>1</w:t>
                          </w:r>
                        </w:sdtContent>
                      </w:sdt>
                      <w:r>
                        <w:rPr>
                          <w:szCs w:val="24"/>
                        </w:rPr>
                        <w:t xml:space="preserve">. Asmeninės pagalbos poreikis nustatomas individualiai kiekvienam neįgaliajam, vertinant kompleksiškai sveikatos būklę ar organizmo funkcinius sutrikimus, galimybes atlikti darbus ir vykdyti veiklas, kurie yra būtini siekiant gyventi savarankiškai ir veikti visose gyvenimo srityse. </w:t>
                      </w:r>
                    </w:p>
                  </w:sdtContent>
                </w:sdt>
                <w:sdt>
                  <w:sdtPr>
                    <w:alias w:val="25-1 str. 2 d."/>
                    <w:tag w:val="part_2cddb152b14b4d059fae2a4d26a088a2"/>
                    <w:lock w:val="sdtLocked"/>
                    <w:richText/>
                  </w:sdtPr>
                  <w:sdtContent>
                    <w:p>
                      <w:pPr>
                        <w:ind w:firstLine="720"/>
                        <w:jc w:val="both"/>
                        <w:rPr>
                          <w:szCs w:val="24"/>
                        </w:rPr>
                      </w:pPr>
                      <w:sdt>
                        <w:sdtPr>
                          <w:alias w:val="Numeris"/>
                          <w:tag w:val="nr_2cddb152b14b4d059fae2a4d26a088a2"/>
                          <w:lock w:val="sdtLocked"/>
                          <w:richText/>
                        </w:sdtPr>
                        <w:sdtContent>
                          <w:r>
                            <w:rPr>
                              <w:szCs w:val="24"/>
                            </w:rPr>
                            <w:t>2</w:t>
                          </w:r>
                        </w:sdtContent>
                      </w:sdt>
                      <w:r>
                        <w:rPr>
                          <w:szCs w:val="24"/>
                        </w:rPr>
                        <w:t>.</w:t>
                      </w:r>
                      <w:r>
                        <w:rPr>
                          <w:i/>
                          <w:szCs w:val="24"/>
                        </w:rPr>
                        <w:t xml:space="preserve"> </w:t>
                      </w:r>
                      <w:r>
                        <w:rPr>
                          <w:szCs w:val="24"/>
                        </w:rPr>
                        <w:t xml:space="preserve">Neįgaliojo, pageidaujančio gauti asmeninę pagalbą, asmeninės pagalbos poreikį neįgaliojo prašymu nustato socialiniai darbuotojai, paskirti savivaldybės vykdomosios institucijos nustatyta tvarka. Asmeninės pagalbos poreikio nustatymo ir asmeninės pagalbos teikimo tvarką nustato socialinės apsaugos ir darbo ministras. Sprendimą dėl asmeninės pagalbos skyrimo, sustabdymo, atnaujinimo, pratęsimo ir nutraukimo priima socialinio darbuotojo, nustačiusio asmeninės pagalbos poreikį, teikimu savivaldybės vykdomoji institucija. Asmeninės pagalbos poreikis nustatomas vieniems metams nuo sprendimo dėl asmeninės pagalbos skyrimo priėmimo dienos. </w:t>
                      </w:r>
                    </w:p>
                  </w:sdtContent>
                </w:sdt>
                <w:sdt>
                  <w:sdtPr>
                    <w:alias w:val="25-1 str. 3 d."/>
                    <w:tag w:val="part_10b90350bb23422baf257622a08a7cc4"/>
                    <w:lock w:val="sdtLocked"/>
                    <w:richText/>
                  </w:sdtPr>
                  <w:sdtContent>
                    <w:p>
                      <w:pPr>
                        <w:ind w:firstLine="720"/>
                        <w:jc w:val="both"/>
                        <w:rPr>
                          <w:szCs w:val="24"/>
                        </w:rPr>
                      </w:pPr>
                      <w:sdt>
                        <w:sdtPr>
                          <w:alias w:val="Numeris"/>
                          <w:tag w:val="nr_10b90350bb23422baf257622a08a7cc4"/>
                          <w:lock w:val="sdtLocked"/>
                          <w:richText/>
                        </w:sdtPr>
                        <w:sdtContent>
                          <w:r>
                            <w:rPr>
                              <w:szCs w:val="24"/>
                            </w:rPr>
                            <w:t>3</w:t>
                          </w:r>
                        </w:sdtContent>
                      </w:sdt>
                      <w:r>
                        <w:rPr>
                          <w:szCs w:val="24"/>
                        </w:rPr>
                        <w:t>.</w:t>
                      </w:r>
                      <w:r>
                        <w:rPr>
                          <w:i/>
                          <w:szCs w:val="24"/>
                        </w:rPr>
                        <w:t xml:space="preserve"> </w:t>
                      </w:r>
                      <w:r>
                        <w:rPr>
                          <w:szCs w:val="24"/>
                        </w:rPr>
                        <w:t>Asmeninis asistentas, pradėdamas teikti asmeninio asistento paslaugas, turi būti išklausęs įžanginius individualios priežiūros personalo mokymus, jeigu neturi Lietuvos Respublikos socialinių paslaugų įstatymo 20 straipsnio 3 dalyje nustatyto išsilavinimo arba nėra įgijęs socialinio darbuotojo padėjėjo, lankomosios priežiūros ar asmeninio asistento kvalifikacijos pagal socialinių darbuotojų padėjėjo, lankomosios priežiūros ar asmeninio asistento profesinio mokymo programą. Įžanginiai individualios priežiūros personalo mokymai vykdomi pagal individualios priežiūros personalo profesinės kompetencijos tobulinimo programas socialinės apsaugos ir darbo ministro nustatyta tvarka.</w:t>
                      </w:r>
                    </w:p>
                  </w:sdtContent>
                </w:sdt>
                <w:sdt>
                  <w:sdtPr>
                    <w:alias w:val="25-1 str. 4 d."/>
                    <w:tag w:val="part_c3f5431741454dd3a65f53ddcba0f108"/>
                    <w:lock w:val="sdtLocked"/>
                    <w:richText/>
                  </w:sdtPr>
                  <w:sdtContent>
                    <w:p>
                      <w:pPr>
                        <w:ind w:firstLine="720"/>
                        <w:jc w:val="both"/>
                        <w:rPr>
                          <w:szCs w:val="24"/>
                        </w:rPr>
                      </w:pPr>
                      <w:sdt>
                        <w:sdtPr>
                          <w:alias w:val="Numeris"/>
                          <w:tag w:val="nr_c3f5431741454dd3a65f53ddcba0f108"/>
                          <w:lock w:val="sdtLocked"/>
                          <w:richText/>
                        </w:sdtPr>
                        <w:sdtContent>
                          <w:r>
                            <w:rPr>
                              <w:szCs w:val="24"/>
                            </w:rPr>
                            <w:t>4</w:t>
                          </w:r>
                        </w:sdtContent>
                      </w:sdt>
                      <w:r>
                        <w:rPr>
                          <w:szCs w:val="24"/>
                        </w:rPr>
                        <w:t>. Už asmeninės pagalbos teikimo organizavimą ir jos kokybės užtikrinimą atsako savivaldybių institucijos.</w:t>
                      </w:r>
                    </w:p>
                  </w:sdtContent>
                </w:sdt>
                <w:sdt>
                  <w:sdtPr>
                    <w:alias w:val="25-1 str. 5 d."/>
                    <w:tag w:val="part_00562ab801714c2499bf6181c3b871db"/>
                    <w:lock w:val="sdtLocked"/>
                    <w:richText/>
                  </w:sdtPr>
                  <w:sdtContent>
                    <w:p>
                      <w:pPr>
                        <w:ind w:firstLine="720"/>
                        <w:jc w:val="both"/>
                        <w:rPr>
                          <w:color w:val="000000"/>
                          <w:szCs w:val="24"/>
                        </w:rPr>
                      </w:pPr>
                      <w:sdt>
                        <w:sdtPr>
                          <w:alias w:val="Numeris"/>
                          <w:tag w:val="nr_00562ab801714c2499bf6181c3b871db"/>
                          <w:lock w:val="sdtLocked"/>
                          <w:richText/>
                        </w:sdtPr>
                        <w:sdtContent>
                          <w:r>
                            <w:rPr>
                              <w:color w:val="000000"/>
                              <w:szCs w:val="24"/>
                            </w:rPr>
                            <w:t>5</w:t>
                          </w:r>
                        </w:sdtContent>
                      </w:sdt>
                      <w:r>
                        <w:rPr>
                          <w:color w:val="000000"/>
                          <w:szCs w:val="24"/>
                        </w:rPr>
                        <w:t>.</w:t>
                      </w:r>
                      <w:r>
                        <w:rPr>
                          <w:i/>
                          <w:color w:val="000000"/>
                          <w:szCs w:val="24"/>
                        </w:rPr>
                        <w:t xml:space="preserve"> </w:t>
                      </w:r>
                      <w:r>
                        <w:rPr>
                          <w:color w:val="000000"/>
                          <w:szCs w:val="24"/>
                        </w:rPr>
                        <w:t>Neįgaliojo mokėjimo už asmeninę pagalbą dydis negali viršyti 20 procentų asmeninės pagalbos teikimo išlaidų dydžio ir negali būti didesnis negu 20 procentų neįgaliojo pajamų, nustatytų ir apskaičiuojamų vadovaujantis Socialinių paslaugų įstatymo 30 straipsniu. Asmeninė pagalba teikiama nemokamai neįgaliajam, kurio pajamos yra mažesnės negu 2 valstybės remiamų pajamų dydžiai. Neįgaliojo mokėjimo už asmeninę pagalbą dydį nustato savivaldybės vykdomoji institucija, vadovaudamasi Vyriausybės ar jos įgaliotos institucijos nustatyta tvarka.</w:t>
                      </w:r>
                    </w:p>
                  </w:sdtContent>
                </w:sdt>
                <w:sdt>
                  <w:sdtPr>
                    <w:alias w:val="25-1 str. 6 d."/>
                    <w:tag w:val="part_966c58e50f2a43f48f1a787f6862066b"/>
                    <w:lock w:val="sdtLocked"/>
                    <w:richText/>
                  </w:sdtPr>
                  <w:sdtContent>
                    <w:p>
                      <w:pPr>
                        <w:ind w:firstLine="720"/>
                        <w:jc w:val="both"/>
                        <w:rPr>
                          <w:color w:val="000000"/>
                        </w:rPr>
                      </w:pPr>
                      <w:sdt>
                        <w:sdtPr>
                          <w:alias w:val="Numeris"/>
                          <w:tag w:val="nr_966c58e50f2a43f48f1a787f6862066b"/>
                          <w:lock w:val="sdtLocked"/>
                          <w:richText/>
                        </w:sdtPr>
                        <w:sdtContent>
                          <w:r>
                            <w:rPr>
                              <w:color w:val="000000"/>
                              <w:szCs w:val="24"/>
                            </w:rPr>
                            <w:t>6</w:t>
                          </w:r>
                        </w:sdtContent>
                      </w:sdt>
                      <w:r>
                        <w:rPr>
                          <w:color w:val="000000"/>
                          <w:szCs w:val="24"/>
                        </w:rPr>
                        <w:t>.</w:t>
                      </w:r>
                      <w:r>
                        <w:rPr>
                          <w:i/>
                          <w:color w:val="000000"/>
                          <w:szCs w:val="24"/>
                        </w:rPr>
                        <w:t xml:space="preserve"> </w:t>
                      </w:r>
                      <w:r>
                        <w:rPr>
                          <w:color w:val="000000"/>
                          <w:szCs w:val="24"/>
                        </w:rPr>
                        <w:t>Valstybės biudžeto lėšų asmeninei pagalbai teikti paskirstymo, pervedimo, naudojimo, atsiskaitymo ir kontrolės tvarką nustato socialinės apsaugos ir darbo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6004ea605ab84bc4a73e09afaf6a248b"/>
        <w:lock w:val="sdtLocked"/>
        <w:richText/>
      </w:sdtPr>
      <w:sdtContent>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6004ea605ab84bc4a73e09afaf6a248b"/>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9ad285838b844422b125559a7cf9a331"/>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3 d." DocPartId="4a4f53fd30ab491b8321b95b3e22cb92" PartId="7d7814c8f4bd4b7a9d59629eb438994d"/>
        <Part Type="strDalis" Nr="4" Abbr="4 d." DocPartId="2b6099164412490888cd74ec86b41c4d" PartId="e4573bacce374e30bd7c17230c987693"/>
        <Part Type="strDalis" Nr="5" Abbr="2 str. 5 d." DocPartId="f09901ce8c0e428ab89d51385c3bfd14" PartId="d78b23cdc1bb413e8983e4b408534e27"/>
        <Part Type="strDalis" Nr="6" Abbr="2 str. 6 d." DocPartId="cd15d33bd1c245d098e2cd23c454161b" PartId="7ec818d9b6e74e1ab6441084663df3f1"/>
        <Part Type="strDalis" Nr="7" Abbr="2 str. 7 d." DocPartId="6706f21234f841dcb751bab9a72471af" PartId="f1bc775be7724e608d545bc0f04acdf8"/>
        <Part Type="strDalis" Nr="8" Abbr="2 str. 8 d." DocPartId="91c1ce2a2a6f469c870428ded48a2ed1" PartId="b577d23a5fdd4ec8a43c5d883ac3d6b3"/>
        <Part Type="strDalis" Nr="9" Abbr="2 str. 9 d." DocPartId="9c7c85e41c6b4ce6aac581888f726136" PartId="fab88b3e03d64e0d9c5cc304513f3b93"/>
        <Part Type="strDalis" Nr="10" Abbr="2 str. 10 d." DocPartId="043b2bb2a2304d28b2442923a87fc4ac" PartId="e2ccf6e2280a475e9dfaa3104b0060a2"/>
        <Part Type="strDalis" Nr="11" Abbr="2 str. 11 d." DocPartId="4a81288e968b4adb8a1019498faaf632" PartId="909fec29abff4adaa060cccede436163"/>
        <Part Type="strDalis" Nr="12" Abbr="2 str. 12 d." DocPartId="fbb07365b6d74183ae50cfe273df11a3" PartId="348ceb870f5e458bab32acf09a36d300"/>
        <Part Type="strDalis" Nr="13" Abbr="2 str. 13 d." DocPartId="7ee970bae65c4a08bf74c0d212a1ab2f" PartId="515ad9612ad8484ca73c0f07b3a0dca2"/>
        <Part Type="strDalis" Nr="14" Abbr="2 str. 14 d." DocPartId="1012ae5c253b47b8b5c8a0307c4fa59d" PartId="8af5b9ed35e540088811138aeb664ea0"/>
        <Part Type="strDalis" Nr="15" Abbr="2 str. 15 d." DocPartId="0755fe26508345048ac45352ff61b617" PartId="f4304fbb93b04bc89a398cf664bca613"/>
        <Part Type="strDalis" Nr="16" Abbr="2 str. 16 d." DocPartId="5e39daf255cb416083d2a7482d8ca450" PartId="0d1f8abf39ae4b2abb7bd778b557637f"/>
        <Part Type="strDalis" Nr="17" Abbr="2 str. 17 d." DocPartId="1d4d1b3f34c84e49b348551517e6b481" PartId="4800736d4f744141894e08e2582fa9b4"/>
        <Part Type="strDalis" Nr="18" Abbr="2 str. 18 d." DocPartId="16234fd50aa64c139f7b556e37e93bc2" PartId="87b4b1818589421dbc9ee579ca1125fb"/>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148af8b3c0184957a590a4fb4887ff8d">
        <Part Type="strDalis" Nr="1" Abbr="6 str. 1 d." DocPartId="9c3ade4862f64c288cd4ce527eb9121e" PartId="5e5d44de466e49ce977713204b26ca4b"/>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politikos valdymas" DocPartId="0e4599b6697648c79c1fe440d1493869" PartId="55b828b5627242e6b49e3da9f5870009">
        <Part Type="strDalis" Nr="1" Abbr="16 str. 1 d." DocPartId="a33f1f146dc146629fb8cd5ac9934342" PartId="5772c040d2a9419792d3ffe303b95f33"/>
        <Part Type="strDalis" Nr="2" Abbr="16 str. 2 d." DocPartId="a895ee423f2e47d1867f01597147717d" PartId="fe76dd27629e4f97bf745014dd040ad0">
          <Part Type="strPunktas" Nr="1" Abbr="16 str. 2 d. 1 p." DocPartId="d36ca014c7334e3493a1367168db3fa2" PartId="667e3dd70cc244218bfb14d7a4e58cfb"/>
          <Part Type="strPunktas" Nr="2" Abbr="16 str. 2 d. 2 p." DocPartId="1d6695e3424940c5a0dcd607bcee3843" PartId="22feaf1f7b304973ae9c0e39eaf09cd8"/>
          <Part Type="strPunktas" Nr="3" Abbr="16 str. 2 d. 3 p." DocPartId="0816b84573b44a2d83935db9cf6ef7e6" PartId="72986b87f4d64916a706def87d44e32a"/>
          <Part Type="strPunktas" Nr="4" Abbr="16 str. 2 d. 4 p." DocPartId="0d11ccbe17a0417d9ac4ada50fa3f3f9" PartId="9e273d2c77d04e2f94ae062a423057dc"/>
          <Part Type="strPunktas" Nr="5" Abbr="16 str. 2 d. 5 p." DocPartId="22a06071f041490ea03416589a9ffe1b" PartId="26afb70b41b643aeb0713f9f498ca4de"/>
          <Part Type="strPunktas" Nr="6" Abbr="16 str. 2 d. 6 p." DocPartId="4ecc82a1b6cf4e258e244f24253728ef" PartId="fd4b86b2fdf045e2978f3b152fe64bcb"/>
          <Part Type="strPunktas" Nr="7" Abbr="16 str. 2 d. 7 p." DocPartId="67beb7212609460cac932619a491d2be" PartId="111ddb94bc4c4a99bcb1f8dd9cb9e9a9"/>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DocPartId="ddf21a17afe541cfa5c898cfce595e8c" PartId="3aadf3c6d003401c9b123f5b5b152362">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694aa9d5f497411eae0a4d4328c87a75">
          <Part Type="strPunktas" Nr="1" Abbr="18 str. 2 d. 1 p." DocPartId="4fbec3c3db714e3ea2fabd63e541e30f" PartId="f797ad5f28b4497c93608d68fa53e62d"/>
          <Part Type="strPunktas" Nr="2" Abbr="18 str. 2 d. 2 p." DocPartId="a7b4b390901f4a6fb8fcafe55567255d" PartId="1442367fc86e4f9a9d9575952c8e5160"/>
          <Part Type="strPunktas" Nr="3" Abbr="18 str. 2 d. 3 p." DocPartId="13acb355beb44a229e90fc106963201f" PartId="c3ce275c89fd4b0588e8b311a59437d5"/>
          <Part Type="strPunktas" Nr="4" Abbr="18 str. 2 d. 4 p." DocPartId="a6b8678e4865408fa08eb8058f20b5a1" PartId="098c4496353a4359bf43fb682131e821"/>
          <Part Type="strPunktas" Nr="5" Abbr="18 str. 2 d. 5 p." DocPartId="132fe003809b4bd1866cdc19dda6104e" PartId="f2be2d7bd7df442f8e57e86442f6a029"/>
          <Part Type="strPunktas" Nr="6" Abbr="18 str. 2 d. 6 p." DocPartId="96e2cffa3f314c15b0d4944aa1282c10" PartId="319f8f6fa84648e7b5756309d47994f3"/>
          <Part Type="strPunktas" Nr="7" Abbr="18 str. 2 d. 7 p." DocPartId="b94dfb70d6bf400dbe03adb17fb64e8b" PartId="3ec75ed536d54b0a8b15ccc7e2038c14"/>
          <Part Type="strPunktas" Nr="8" Abbr="8 p." DocPartId="7c6b63e099ac41f69fd6f918320f4b0b" PartId="f371925fe97144d1bf085f9af7600d41"/>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007752fba95046c8946a49958415536b"/>
          <Part Type="strPunktas" Nr="7" Abbr="7 p." DocPartId="e7af788ba7eb441ebbb68fa04f7d8eb5" PartId="a1c69381463e4a5b8ac8698b9fe78190"/>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1a483bdb972141fb9868fd595d955657">
          <Part Type="strPunktas" Nr="1" Abbr="20-1 str. 10 d. 1 p." DocPartId="a2a4da1b3d4146fb97cc17b5baaabd68" PartId="4254738e739e4575b927b8a46a73f12c"/>
          <Part Type="strPunktas" Nr="2" Abbr="20-1 str. 10 d. 2 p." DocPartId="402967709b534176a5210a516f571e02" PartId="4d032324095c4f359227bd5210d4facc"/>
        </Part>
        <Part Type="strDalis" Nr="11" Abbr="20-1 str. 11 d." DocPartId="6dd44b71edc340ea96f6c2a1894b33b9" PartId="c5f6e3d9b1ee44298d8651e558770086"/>
        <Part Type="strDalis" Nr="12" Abbr="20-1 str. 12 d." DocPartId="8f0ab61ce2b348ad8ee54d85994f44e4" PartId="0ebc35542354484abcd6d26f913c2f47"/>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ef03a479f4eb450ba63bc0507a315a00"/>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5-1" Abbr="25-1 str." Title="Asmeninės pagalbos teikimas, apmokėjimas ir finansavimas" DocPartId="9ae690abcb6a43f3951baee3d039c367" PartId="08a4ad64a7c84a2e8d46fb375e3f4d28">
        <Part Type="strDalis" Nr="1" Abbr="25-1 str. 1 d." DocPartId="2768ac01682d4463a4d004bed5022310" PartId="378c3fab397d457a87a324d013be1701"/>
        <Part Type="strDalis" Nr="2" Abbr="25-1 str. 2 d." DocPartId="16e2b877d2d6428c89d3f58ca0b78fd7" PartId="2cddb152b14b4d059fae2a4d26a088a2"/>
        <Part Type="strDalis" Nr="3" Abbr="25-1 str. 3 d." DocPartId="1ba9415f78ab43f8860918d08fdb1b79" PartId="10b90350bb23422baf257622a08a7cc4"/>
        <Part Type="strDalis" Nr="4" Abbr="25-1 str. 4 d." DocPartId="969fde8ca6f1490d90754ebe032613eb" PartId="c3f5431741454dd3a65f53ddcba0f108"/>
        <Part Type="strDalis" Nr="5" Abbr="25-1 str. 5 d." DocPartId="1b177f2f921543bcb0bc7579637f6dd5" PartId="00562ab801714c2499bf6181c3b871db"/>
        <Part Type="strDalis" Nr="6" Abbr="25-1 str. 6 d." DocPartId="9eb43c47342d43a1ba45face0b21f392" PartId="966c58e50f2a43f48f1a787f6862066b"/>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6004ea605ab84bc4a73e09afaf6a248b">
    <Part Type="punktas" Nr="1" Abbr="pr. 1 p." DocPartId="d5e94da06a094a0692bad58e543039ed" PartId="27e9a1bb0b644628a4d7fa8b2cc202df"/>
    <Part Type="punktas" Nr="2" Abbr="2 p." DocPartId="55c4c941f37c40fb8c5a79275e2dbfee" PartId="278eee71763048b8bea8edbcbf149c60"/>
    <Part Type="punktas" Nr="3" Abbr="3 p." DocPartId="95296faf98ed482f92bc362ad19392fb" PartId="4ecc47034ff14f2fbb8300685d367405"/>
  </Part>
</Parts>
</file>

<file path=customXml/itemProps1.xml><?xml version="1.0" encoding="utf-8"?>
<ds:datastoreItem xmlns:ds="http://schemas.openxmlformats.org/officeDocument/2006/customXml" ds:itemID="{A0A26C3A-F412-4A68-86E0-0B437168CC6F}">
  <ds:schemaRefs>
    <ds:schemaRef ds:uri="http://lrs.lt/TAIS/DocParts"/>
  </ds:schemaRefs>
</ds:datastoreItem>
</file>

<file path=docProps/app.xml><?xml version="1.0" encoding="utf-8"?>
<Properties xmlns="http://schemas.openxmlformats.org/officeDocument/2006/extended-properties">
  <Template>Normal.dotm</Template>
  <TotalTime>40</TotalTime>
  <Pages>15</Pages>
  <Words>34203</Words>
  <Characters>19496</Characters>
  <Application>Microsoft Office Word</Application>
  <DocSecurity>0</DocSecurity>
  <Lines>162</Lines>
  <Paragraphs>107</Paragraphs>
  <ScaleCrop>false</ScaleCrop>
  <Company/>
  <LinksUpToDate>false</LinksUpToDate>
  <CharactersWithSpaces>53592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2021-04-01T08:16:00Z</dcterms:modified>
  <revision>46</revision>
</coreProperties>
</file>