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2018-10-01 iki 2018-12-31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6779b6ebeacb4d9fa7780ada5909fcd5"/>
                <w:lock w:val="sdtLocked"/>
                <w:richText/>
              </w:sdtPr>
              <w:sdtContent>
                <w:p>
                  <w:pPr>
                    <w:widowControl w:val="0"/>
                    <w:suppressAutoHyphens/>
                    <w:ind w:firstLine="709"/>
                    <w:jc w:val="both"/>
                    <w:rPr>
                      <w:color w:val="000000"/>
                    </w:rPr>
                  </w:pPr>
                  <w:sdt>
                    <w:sdtPr>
                      <w:alias w:val="Numeris"/>
                      <w:tag w:val="nr_6779b6ebeacb4d9fa7780ada5909fcd5"/>
                      <w:lock w:val="sdtLocked"/>
                      <w:richText/>
                    </w:sdtPr>
                    <w:sdtContent>
                      <w:r>
                        <w:rPr>
                          <w:b/>
                          <w:bCs/>
                          <w:color w:val="000000"/>
                        </w:rPr>
                        <w:t>1</w:t>
                      </w:r>
                    </w:sdtContent>
                  </w:sdt>
                  <w:r>
                    <w:rPr>
                      <w:b/>
                      <w:bCs/>
                      <w:color w:val="000000"/>
                    </w:rPr>
                    <w:t xml:space="preserve"> straipsnis. </w:t>
                  </w:r>
                  <w:sdt>
                    <w:sdtPr>
                      <w:alias w:val="Pavadinimas"/>
                      <w:tag w:val="title_6779b6ebeacb4d9fa7780ada5909fcd5"/>
                      <w:lock w:val="sdtLocked"/>
                      <w:richText/>
                    </w:sdtPr>
                    <w:sdtContent>
                      <w:r>
                        <w:rPr>
                          <w:b/>
                          <w:bCs/>
                          <w:color w:val="000000"/>
                        </w:rPr>
                        <w:t xml:space="preserve">Įstatymo tikslas </w:t>
                      </w:r>
                    </w:sdtContent>
                  </w:sdt>
                </w:p>
                <w:sdt>
                  <w:sdtPr>
                    <w:alias w:val="1 str. 1 d."/>
                    <w:tag w:val="part_c0a0f068ddaa4ee88b46198e515e1862"/>
                    <w:lock w:val="sdtLocked"/>
                    <w:richText/>
                  </w:sdtPr>
                  <w:sdtContent>
                    <w:p>
                      <w:pPr>
                        <w:widowControl w:val="0"/>
                        <w:suppressAutoHyphens/>
                        <w:ind w:firstLine="709"/>
                        <w:jc w:val="both"/>
                        <w:rPr>
                          <w:color w:val="000000"/>
                        </w:rPr>
                      </w:pPr>
                      <w:sdt>
                        <w:sdtPr>
                          <w:alias w:val="Numeris"/>
                          <w:tag w:val="nr_c0a0f068ddaa4ee88b46198e515e1862"/>
                          <w:lock w:val="sdtLocked"/>
                          <w:richText/>
                        </w:sdtPr>
                        <w:sdtContent>
                          <w:r>
                            <w:rPr>
                              <w:color w:val="000000"/>
                            </w:rPr>
                            <w:t>1</w:t>
                          </w:r>
                        </w:sdtContent>
                      </w:sdt>
                      <w:r>
                        <w:rPr>
                          <w:color w:val="000000"/>
                        </w:rPr>
                        <w:t xml:space="preserve">.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ir darbingumo lygio nustatymą, profesinės reabilitacijos paslaugų teikimą, specialiųjų poreikių nustatymo ir tenkinimo principus. </w:t>
                      </w:r>
                    </w:p>
                  </w:sdtContent>
                </w:sdt>
                <w:sdt>
                  <w:sdtPr>
                    <w:alias w:val="1 str. 2 d."/>
                    <w:tag w:val="part_4ea6b54bd3e14edb94b68c2f2d2c9022"/>
                    <w:lock w:val="sdtLocked"/>
                    <w:richText/>
                  </w:sdtPr>
                  <w:sdtContent>
                    <w:p>
                      <w:pPr>
                        <w:widowControl w:val="0"/>
                        <w:ind w:firstLine="720"/>
                        <w:jc w:val="both"/>
                        <w:rPr>
                          <w:color w:val="000000"/>
                        </w:rPr>
                      </w:pPr>
                      <w:sdt>
                        <w:sdtPr>
                          <w:alias w:val="Numeris"/>
                          <w:tag w:val="nr_4ea6b54bd3e14edb94b68c2f2d2c9022"/>
                          <w:lock w:val="sdtLocked"/>
                          <w:richText/>
                        </w:sdtPr>
                        <w:sdtContent>
                          <w:r>
                            <w:rPr>
                              <w:bCs/>
                              <w:szCs w:val="24"/>
                              <w:lang w:eastAsia="lt-LT"/>
                            </w:rPr>
                            <w:t>2</w:t>
                          </w:r>
                        </w:sdtContent>
                      </w:sdt>
                      <w:r>
                        <w:rPr>
                          <w:bCs/>
                          <w:szCs w:val="24"/>
                          <w:lang w:eastAsia="lt-LT"/>
                        </w:rPr>
                        <w:t>. Šis Įstatymas taikomas Lietuvos Respublikos piliečiams, kitos Europos Sąjungos valstybės narės ar Europos ekonominės erdvės susitarimą sudariusios valstybės piliečiams ir jų šeimos nariams, kuriems išduoti dokumentai, patvirtinantys jų teisę gyventi Lietuvos Respublikoje, asmenims, kuriems, vadovaujantis Europos Sąjungos socialinės apsaugos sistemų koordinavimo reglamentais, turi būti taikomas šis Įstatymas,</w:t>
                      </w:r>
                      <w:r>
                        <w:rPr>
                          <w:b/>
                          <w:bCs/>
                          <w:szCs w:val="24"/>
                          <w:lang w:eastAsia="lt-LT"/>
                        </w:rPr>
                        <w:t xml:space="preserve"> </w:t>
                      </w:r>
                      <w:r>
                        <w:rPr>
                          <w:bCs/>
                          <w:szCs w:val="24"/>
                          <w:lang w:eastAsia="lt-LT"/>
                        </w:rPr>
                        <w:t>užsieniečiams, turintiems Lietuvos Respublikos ilgalaikio gyventojo leidimą gyventi Europos Sąjungoje, ir užsieniečiams, kuriems suteiktas prieglobstis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850c05b2f11e79198ffdb108a3753">
                        <w:r w:rsidRPr="00532B9F">
                          <w:rPr>
                            <w:rFonts w:ascii="Times New Roman" w:eastAsia="MS Mincho" w:hAnsi="Times New Roman"/>
                            <w:sz w:val="20"/>
                            <w:i/>
                            <w:iCs/>
                            <w:color w:val="0000FF" w:themeColor="hyperlink"/>
                            <w:u w:val="single"/>
                          </w:rPr>
                          <w:t>XIII-445</w:t>
                        </w:r>
                      </w:fldSimple>
                      <w:r>
                        <w:rPr>
                          <w:rFonts w:ascii="Times New Roman" w:eastAsia="MS Mincho" w:hAnsi="Times New Roman"/>
                          <w:sz w:val="20"/>
                          <w:i/>
                          <w:iCs/>
                        </w:rPr>
                        <w:t>,
2017-06-15,
paskelbta TAR 2017-06-27, i. k. 2017-10807            </w:t>
                      </w:r>
                    </w:p>
                    <w:p/>
                  </w:sdtContent>
                </w:sdt>
                <w:sdt>
                  <w:sdtPr>
                    <w:alias w:val="1 str. 3 d."/>
                    <w:tag w:val="part_634316afc7434056a03da64b3174b48a"/>
                    <w:lock w:val="sdtLocked"/>
                    <w:richText/>
                  </w:sdtPr>
                  <w:sdtContent>
                    <w:p>
                      <w:pPr>
                        <w:widowControl w:val="0"/>
                        <w:suppressAutoHyphens/>
                        <w:ind w:firstLine="709"/>
                        <w:jc w:val="both"/>
                        <w:rPr>
                          <w:color w:val="000000"/>
                        </w:rPr>
                      </w:pPr>
                      <w:sdt>
                        <w:sdtPr>
                          <w:alias w:val="Numeris"/>
                          <w:tag w:val="nr_634316afc7434056a03da64b3174b48a"/>
                          <w:lock w:val="sdtLocked"/>
                          <w:richText/>
                        </w:sdtPr>
                        <w:sdtContent>
                          <w:r>
                            <w:rPr>
                              <w:color w:val="000000"/>
                            </w:rPr>
                            <w:t>3</w:t>
                          </w:r>
                        </w:sdtContent>
                      </w:sdt>
                      <w:r>
                        <w:rPr>
                          <w:color w:val="000000"/>
                        </w:rPr>
                        <w:t>. Šio Įstatymo 20 ir 23 straipsniai taip pat taikomi Lietuvos Respublikoje gyvenantiems užsieniečiams, kuriems leidimas laikinai gyventi išduotas kaip ketinantiems dirbti Lietuvos Respublikoje aukštos profesinės kvalifikacijos reikalaujantį darbą, kaip ši sąvoka apibrėžta tai reglamentuojančiuose Lietuvos Respublikos teisės aktuose.</w:t>
                      </w:r>
                    </w:p>
                  </w:sdtContent>
                </w:sdt>
                <w:sdt>
                  <w:sdtPr>
                    <w:alias w:val="1 str. 4 d."/>
                    <w:tag w:val="part_9920e23487d649c598eb8e75dbcdcb28"/>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 str. 5 d."/>
                    <w:tag w:val="part_334a54c382a74a9fb79dcae9640c51b1"/>
                    <w:lock w:val="sdtLocked"/>
                    <w:richText/>
                  </w:sdtPr>
                  <w:sdtContent>
                    <w:p>
                      <w:pPr>
                        <w:widowControl w:val="0"/>
                        <w:suppressAutoHyphens/>
                        <w:ind w:firstLine="709"/>
                        <w:jc w:val="both"/>
                        <w:rPr>
                          <w:b/>
                          <w:color w:val="000000"/>
                        </w:rPr>
                      </w:pPr>
                      <w:sdt>
                        <w:sdtPr>
                          <w:alias w:val="Numeris"/>
                          <w:tag w:val="nr_334a54c382a74a9fb79dcae9640c51b1"/>
                          <w:lock w:val="sdtLocked"/>
                          <w:richText/>
                        </w:sdtPr>
                        <w:sdtContent>
                          <w:r>
                            <w:rPr>
                              <w:color w:val="000000"/>
                            </w:rPr>
                            <w:t>5</w:t>
                          </w:r>
                        </w:sdtContent>
                      </w:sdt>
                      <w:r>
                        <w:rPr>
                          <w:color w:val="000000"/>
                        </w:rPr>
                        <w:t>. Šio Įstatymo nuostatos suderintos su Europos Sąjungos teisės aktų, nurodytų šio Įstatymo priede, nuostatomis.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8eeab8bcded94e8faed604254da46b00"/>
                    <w:lock w:val="sdtLocked"/>
                    <w:richText/>
                  </w:sdtPr>
                  <w:sdtContent>
                    <w:p>
                      <w:pPr>
                        <w:widowControl w:val="0"/>
                        <w:suppressAutoHyphens/>
                        <w:ind w:firstLine="708"/>
                        <w:jc w:val="both"/>
                        <w:rPr>
                          <w:color w:val="000000"/>
                        </w:rPr>
                      </w:pPr>
                      <w:sdt>
                        <w:sdtPr>
                          <w:alias w:val="Numeris"/>
                          <w:tag w:val="nr_8eeab8bcded94e8faed604254da46b00"/>
                          <w:lock w:val="sdtLocked"/>
                          <w:richText/>
                        </w:sdtPr>
                        <w:sdtContent>
                          <w:r>
                            <w:rPr>
                              <w:color w:val="000000"/>
                            </w:rPr>
                            <w:t>8</w:t>
                          </w:r>
                        </w:sdtContent>
                      </w:sdt>
                      <w:r>
                        <w:rPr>
                          <w:color w:val="000000"/>
                        </w:rPr>
                        <w:t xml:space="preserve">. </w:t>
                      </w:r>
                      <w:r>
                        <w:rPr>
                          <w:b/>
                          <w:bCs/>
                          <w:color w:val="000000"/>
                        </w:rPr>
                        <w:t>Neįgalusis</w:t>
                      </w:r>
                      <w:r>
                        <w:rPr>
                          <w:color w:val="000000"/>
                        </w:rPr>
                        <w:t xml:space="preserve"> –</w:t>
                      </w:r>
                      <w:r>
                        <w:rPr>
                          <w:b/>
                          <w:bCs/>
                          <w:color w:val="000000"/>
                        </w:rPr>
                        <w:t xml:space="preserve"> </w:t>
                      </w:r>
                      <w:r>
                        <w:rPr>
                          <w:color w:val="000000"/>
                        </w:rPr>
                        <w:t>asmuo, kuriam šio Įstatymo nustatyta tvarka nustatytas neįgalumo lygis arba 55 procentų ir mažesnis darbingumo lygis, arba specialiųjų poreikių lygis.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2 str. 12 d."/>
                    <w:tag w:val="part_69611dd6ba234885bd866d2c2236e236"/>
                    <w:lock w:val="sdtLocked"/>
                    <w:richText/>
                  </w:sdtPr>
                  <w:sdtContent>
                    <w:p>
                      <w:pPr>
                        <w:ind w:firstLine="708"/>
                        <w:jc w:val="both"/>
                        <w:rPr>
                          <w:color w:val="000000"/>
                        </w:rPr>
                      </w:pPr>
                      <w:sdt>
                        <w:sdtPr>
                          <w:alias w:val="Numeris"/>
                          <w:tag w:val="nr_69611dd6ba234885bd866d2c2236e236"/>
                          <w:lock w:val="sdtLocked"/>
                          <w:richText/>
                        </w:sdtPr>
                        <w:sdtContent>
                          <w:r>
                            <w:rPr>
                              <w:bCs/>
                              <w:color w:val="000000"/>
                            </w:rPr>
                            <w:t>12</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sdtContent>
                </w:sdt>
                <w:sdt>
                  <w:sdtPr>
                    <w:alias w:val="2 str. 13 d."/>
                    <w:tag w:val="part_916769cbda5943b1847e9e67cbcef67a"/>
                    <w:lock w:val="sdtLocked"/>
                    <w:richText/>
                  </w:sdtPr>
                  <w:sdtContent>
                    <w:p>
                      <w:pPr>
                        <w:ind w:firstLine="708"/>
                        <w:jc w:val="both"/>
                        <w:rPr>
                          <w:color w:val="000000"/>
                        </w:rPr>
                      </w:pPr>
                      <w:sdt>
                        <w:sdtPr>
                          <w:alias w:val="Numeris"/>
                          <w:tag w:val="nr_916769cbda5943b1847e9e67cbcef67a"/>
                          <w:lock w:val="sdtLocked"/>
                          <w:richText/>
                        </w:sdtPr>
                        <w:sdtContent>
                          <w:r>
                            <w:rPr>
                              <w:bCs/>
                              <w:color w:val="000000"/>
                            </w:rPr>
                            <w:t>13</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sdtContent>
                </w:sdt>
                <w:sdt>
                  <w:sdtPr>
                    <w:alias w:val="2 str. 14 d."/>
                    <w:tag w:val="part_f2d1befd2c1e4514a1016a4b605ef17b"/>
                    <w:lock w:val="sdtLocked"/>
                    <w:richText/>
                  </w:sdtPr>
                  <w:sdtContent>
                    <w:p>
                      <w:pPr>
                        <w:ind w:firstLine="708"/>
                        <w:jc w:val="both"/>
                        <w:rPr>
                          <w:b/>
                          <w:color w:val="000000"/>
                        </w:rPr>
                      </w:pPr>
                      <w:sdt>
                        <w:sdtPr>
                          <w:alias w:val="Numeris"/>
                          <w:tag w:val="nr_f2d1befd2c1e4514a1016a4b605ef17b"/>
                          <w:lock w:val="sdtLocked"/>
                          <w:richText/>
                        </w:sdtPr>
                        <w:sdtContent>
                          <w:r>
                            <w:rPr>
                              <w:bCs/>
                              <w:color w:val="000000"/>
                            </w:rPr>
                            <w:t>14</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sdtContent>
                </w:sdt>
                <w:sdt>
                  <w:sdtPr>
                    <w:alias w:val="2 str. 15 d."/>
                    <w:tag w:val="part_6750f693229143bc95098ad44b7363a8"/>
                    <w:lock w:val="sdtLocked"/>
                    <w:richText/>
                  </w:sdtPr>
                  <w:sdtContent>
                    <w:p>
                      <w:pPr>
                        <w:ind w:firstLine="708"/>
                        <w:jc w:val="both"/>
                        <w:rPr>
                          <w:color w:val="000000"/>
                        </w:rPr>
                      </w:pPr>
                      <w:sdt>
                        <w:sdtPr>
                          <w:alias w:val="Numeris"/>
                          <w:tag w:val="nr_6750f693229143bc95098ad44b7363a8"/>
                          <w:lock w:val="sdtLocked"/>
                          <w:richText/>
                        </w:sdtPr>
                        <w:sdtContent>
                          <w:r>
                            <w:rPr>
                              <w:bCs/>
                              <w:color w:val="000000"/>
                            </w:rPr>
                            <w:t>15</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ind w:firstLine="708"/>
                        <w:jc w:val="both"/>
                        <w:rPr>
                          <w:b/>
                          <w:color w:val="000000"/>
                        </w:rPr>
                      </w:pPr>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6a827e4d122241b5a5adf9fcf78cc5ac"/>
                    <w:lock w:val="sdtLocked"/>
                    <w:richText/>
                  </w:sdtPr>
                  <w:sdtContent>
                    <w:p>
                      <w:pPr>
                        <w:ind w:firstLine="708"/>
                        <w:jc w:val="both"/>
                        <w:rPr>
                          <w:color w:val="000000"/>
                        </w:rPr>
                      </w:pPr>
                      <w:sdt>
                        <w:sdtPr>
                          <w:alias w:val="Numeris"/>
                          <w:tag w:val="nr_6a827e4d122241b5a5adf9fcf78cc5ac"/>
                          <w:lock w:val="sdtLocked"/>
                          <w:richText/>
                        </w:sdtPr>
                        <w:sdtContent>
                          <w:r>
                            <w:rPr>
                              <w:color w:val="000000"/>
                            </w:rPr>
                            <w:t>2</w:t>
                          </w:r>
                        </w:sdtContent>
                      </w:sdt>
                      <w:r>
                        <w:rPr>
                          <w:color w:val="000000"/>
                        </w:rPr>
                        <w:t xml:space="preserve">. Neįgaliųjų socialinės integracijos sistema finansuojama iš valstybės biudžeto, savivaldybių biudžetų, Valstybinio socialinio draudimo fondo, Privalomojo sveikatos draudimo fondo, Užimtumo fondo, Europos Sąjungos struktūrinių fondų ir kitų teisėtai įgytų lėšų. </w:t>
                      </w:r>
                    </w:p>
                    <w:p>
                      <w:pPr>
                        <w:ind w:firstLine="708"/>
                        <w:jc w:val="both"/>
                        <w:rPr>
                          <w:b/>
                          <w:color w:val="000000"/>
                        </w:rPr>
                      </w:pPr>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d02b7662b1a341448adb7dc90bced467"/>
                    <w:lock w:val="sdtLocked"/>
                    <w:richText/>
                  </w:sdtPr>
                  <w:sdtContent>
                    <w:p>
                      <w:pPr>
                        <w:widowControl w:val="0"/>
                        <w:suppressAutoHyphens/>
                        <w:ind w:firstLine="708"/>
                        <w:jc w:val="both"/>
                        <w:rPr>
                          <w:color w:val="000000"/>
                        </w:rPr>
                      </w:pPr>
                      <w:sdt>
                        <w:sdtPr>
                          <w:alias w:val="Numeris"/>
                          <w:tag w:val="nr_d02b7662b1a341448adb7dc90bced467"/>
                          <w:lock w:val="sdtLocked"/>
                          <w:richText/>
                        </w:sdtPr>
                        <w:sdtContent>
                          <w:r>
                            <w:rPr>
                              <w:color w:val="000000"/>
                              <w:spacing w:val="-6"/>
                            </w:rPr>
                            <w:t>1</w:t>
                          </w:r>
                        </w:sdtContent>
                      </w:sdt>
                      <w:r>
                        <w:rPr>
                          <w:color w:val="000000"/>
                          <w:spacing w:val="-6"/>
                        </w:rPr>
                        <w:t xml:space="preserve">. Profesinės reabilitacijos paslaugomis siekiama ugdyti arba atkurti asmenų darbingumą ir didinti jų įsidarbinimo galimybes.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d6cb96ba16194a22a7f2d35f2bd012d1"/>
                    <w:lock w:val="sdtLocked"/>
                    <w:richText/>
                  </w:sdtPr>
                  <w:sdtContent>
                    <w:p>
                      <w:pPr>
                        <w:ind w:firstLine="720"/>
                        <w:jc w:val="both"/>
                        <w:rPr>
                          <w:color w:val="000000"/>
                        </w:rPr>
                      </w:pPr>
                      <w:sdt>
                        <w:sdtPr>
                          <w:alias w:val="Numeris"/>
                          <w:tag w:val="nr_d6cb96ba16194a22a7f2d35f2bd012d1"/>
                          <w:lock w:val="sdtLocked"/>
                          <w:richText/>
                        </w:sdtPr>
                        <w:sdtContent>
                          <w:r>
                            <w:rPr>
                              <w:szCs w:val="24"/>
                            </w:rPr>
                            <w:t>3</w:t>
                          </w:r>
                        </w:sdtContent>
                      </w:sdt>
                      <w:r>
                        <w:rPr>
                          <w:szCs w:val="24"/>
                        </w:rPr>
                        <w:t>. Už profesinės reabilitacijos paslaugų teikimo organizavimą atsako Socialinės apsaugos ir darbo ministerija. Šią funkciją ji įgyvendina pasitelkdama Užimtumo tarnybą prie Lietuvos Respublikos socialinės apsaugos ir darbo ministerijos ir kitas valstybės institucijas ir įstaigas.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cc3a40ec7511e78a1adea6fe72f3c5">
                        <w:r w:rsidRPr="00532B9F">
                          <w:rPr>
                            <w:rFonts w:ascii="Times New Roman" w:eastAsia="MS Mincho" w:hAnsi="Times New Roman"/>
                            <w:sz w:val="20"/>
                            <w:i/>
                            <w:iCs/>
                            <w:color w:val="0000FF" w:themeColor="hyperlink"/>
                            <w:u w:val="single"/>
                          </w:rPr>
                          <w:t>XIII-952</w:t>
                        </w:r>
                      </w:fldSimple>
                      <w:r>
                        <w:rPr>
                          <w:rFonts w:ascii="Times New Roman" w:eastAsia="MS Mincho" w:hAnsi="Times New Roman"/>
                          <w:sz w:val="20"/>
                          <w:i/>
                          <w:iCs/>
                        </w:rPr>
                        <w:t>,
2017-12-21,
paskelbta TAR 2017-12-29, i. k. 2017-21663            </w:t>
                      </w:r>
                    </w:p>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08fa1b810f454dc0829bd81c6d3dced8"/>
                    <w:lock w:val="sdtLocked"/>
                    <w:richText/>
                  </w:sdtPr>
                  <w:sdtContent>
                    <w:p>
                      <w:pPr>
                        <w:widowControl w:val="0"/>
                        <w:suppressAutoHyphens/>
                        <w:ind w:firstLine="708"/>
                        <w:jc w:val="both"/>
                        <w:rPr>
                          <w:color w:val="000000"/>
                        </w:rPr>
                      </w:pPr>
                      <w:sdt>
                        <w:sdtPr>
                          <w:alias w:val="Numeris"/>
                          <w:tag w:val="nr_08fa1b810f454dc0829bd81c6d3dced8"/>
                          <w:lock w:val="sdtLocked"/>
                          <w:richText/>
                        </w:sdtPr>
                        <w:sdtContent>
                          <w:r>
                            <w:rPr>
                              <w:color w:val="000000"/>
                            </w:rPr>
                            <w:t>3</w:t>
                          </w:r>
                        </w:sdtContent>
                      </w:sdt>
                      <w:r>
                        <w:rPr>
                          <w:color w:val="000000"/>
                        </w:rPr>
                        <w:t>. Už socialinės reabilitacijos paslaugų teikimo organizavimą ir šių paslaugų kokybės užtikrinimą atsako Socialinės apsaugos ir darbo ministerija ir savivaldybių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4db01660c9884f94afab78d0e7186177"/>
                    <w:lock w:val="sdtLocked"/>
                    <w:richText/>
                  </w:sdtPr>
                  <w:sdtContent>
                    <w:p>
                      <w:pPr>
                        <w:ind w:firstLine="720"/>
                        <w:jc w:val="both"/>
                        <w:rPr>
                          <w:color w:val="000000"/>
                        </w:rPr>
                      </w:pPr>
                      <w:sdt>
                        <w:sdtPr>
                          <w:alias w:val="Numeris"/>
                          <w:tag w:val="nr_4db01660c9884f94afab78d0e7186177"/>
                          <w:lock w:val="sdtLocked"/>
                          <w:richText/>
                        </w:sdtPr>
                        <w:sdtContent>
                          <w:r>
                            <w:rPr>
                              <w:color w:val="000000"/>
                            </w:rPr>
                            <w:t>3</w:t>
                          </w:r>
                        </w:sdtContent>
                      </w:sdt>
                      <w:r>
                        <w:rPr>
                          <w:color w:val="000000"/>
                        </w:rPr>
                        <w:t xml:space="preserve">. Už objektų pritaikymą neįgaliųjų specialiesiems poreikiams atsako savivaldybių institucijos ir šio straipsnio 1 dalyje nurodytų objektų savininkai bei naudotojai. </w:t>
                      </w:r>
                      <w:r>
                        <w:t>Sprendimą pritaikyti daugiabučio namo bendrojo naudojimo objektus neįgaliųjų specialiesiems poreikiams priima butų ir kitų patalpų savininkai Lietuvos Respublikos civilinio kodekso nustatyta tvarka. Jeigu butų ir kitų patalpų savininkų susirinkime priimamas sprendimas nepritaikyti daugiabučio namo bendrojo naudojimo objektų neįgaliųjų specialiesiems poreikiams</w:t>
                      </w:r>
                      <w:r>
                        <w:rPr>
                          <w:i/>
                          <w:iCs/>
                        </w:rPr>
                        <w:t>,</w:t>
                      </w:r>
                      <w:r>
                        <w:t xml:space="preserve"> sprendimą</w:t>
                      </w:r>
                      <w:r>
                        <w:rPr>
                          <w:i/>
                        </w:rPr>
                        <w:t xml:space="preserve">, </w:t>
                      </w:r>
                      <w:r>
                        <w:t>ar pritaikyti daugiabučio namo bendrojo naudojimo objektus neįgaliųjų specialiesiems poreikiams, kai toks pritaikymas finansuojamas ne iš bendrojo naudojimo objektų savininkų lėšų, priima savivaldybės vykdomoji institucija, gavusi buto ir kitų patalpų savininko prašymą dėl būsto pritaikymo neįgaliajam, vadovaudamasi socialinės apsaugos ir darbo ministro nustatyta būsto pritaikymo neįgaliesiems tvarka. Sprendimą pritaikyti daugiabučio namo bendrojo naudojimo objektus neįgaliųjų specialiesiems poreikiams, kai toks pritaikymas finansuojamas ne iš bendrojo naudojimo objektų savininkų lėšų, priėmusi savivaldybės vykdomoji institucija užtikrina, kad daugiabučio namo bendrojo naudojimo objektų pritaikymas neįgaliųjų specialiesiems poreikiams turi būti atliktas nesumažinant kitų daugiabučio namo butų ir kitų patalpų savininkų nekilnojamojo turto vertės. Už daugiabučio namo bendrojo naudojimo objektų pritaikymą neįgaliųjų specialiesiems poreikiams, kai toks pritaikymas finansuojamas ne iš bendrojo naudojimo objektų savininkų lėšų, atsako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20277523bdc74426a80073b7331d972c"/>
                    <w:lock w:val="sdtLocked"/>
                    <w:richText/>
                  </w:sdtPr>
                  <w:sdtContent>
                    <w:p>
                      <w:pPr>
                        <w:ind w:firstLine="708"/>
                        <w:jc w:val="both"/>
                        <w:rPr>
                          <w:color w:val="000000"/>
                        </w:rPr>
                      </w:pPr>
                      <w:sdt>
                        <w:sdtPr>
                          <w:alias w:val="Numeris"/>
                          <w:tag w:val="nr_20277523bdc74426a80073b7331d972c"/>
                          <w:lock w:val="sdtLocked"/>
                          <w:richText/>
                        </w:sdtPr>
                        <w:sdtContent>
                          <w:r>
                            <w:rPr>
                              <w:color w:val="000000"/>
                            </w:rPr>
                            <w:t>1</w:t>
                          </w:r>
                        </w:sdtContent>
                      </w:sdt>
                      <w:r>
                        <w:rPr>
                          <w:color w:val="000000"/>
                        </w:rPr>
                        <w:t>. Neįgaliųjų pensijų ir pašalpų dydį, jų mokėjimo tvarką, kitas sąlygas nustato Valstybinių socialinio draudimo pensijų, Valstybinių pensijų, Valstybinių šalpos išmokų įstatymai, šis Įstatymas ir kiti teisės aktai.</w:t>
                      </w:r>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165cabb21a7445b8adbe87d5c3d030b3"/>
                <w:lock w:val="sdtLocked"/>
                <w:richText/>
              </w:sdtPr>
              <w:sdtContent>
                <w:p>
                  <w:pPr>
                    <w:ind w:firstLine="708"/>
                    <w:jc w:val="both"/>
                    <w:rPr>
                      <w:color w:val="000000"/>
                    </w:rPr>
                  </w:pPr>
                  <w:sdt>
                    <w:sdtPr>
                      <w:alias w:val="Numeris"/>
                      <w:tag w:val="nr_165cabb21a7445b8adbe87d5c3d030b3"/>
                      <w:lock w:val="sdtLocked"/>
                      <w:richText/>
                    </w:sdtPr>
                    <w:sdtContent>
                      <w:r>
                        <w:rPr>
                          <w:b/>
                          <w:bCs/>
                          <w:color w:val="000000"/>
                        </w:rPr>
                        <w:t>15</w:t>
                      </w:r>
                    </w:sdtContent>
                  </w:sdt>
                  <w:r>
                    <w:rPr>
                      <w:b/>
                      <w:bCs/>
                      <w:color w:val="000000"/>
                    </w:rPr>
                    <w:t xml:space="preserve"> straipsnis. </w:t>
                  </w:r>
                  <w:sdt>
                    <w:sdtPr>
                      <w:alias w:val="Pavadinimas"/>
                      <w:tag w:val="title_165cabb21a7445b8adbe87d5c3d030b3"/>
                      <w:lock w:val="sdtLocked"/>
                      <w:richText/>
                    </w:sdtPr>
                    <w:sdtContent>
                      <w:r>
                        <w:rPr>
                          <w:b/>
                          <w:bCs/>
                          <w:color w:val="000000"/>
                        </w:rPr>
                        <w:t>Kultūrinė veikla, kūno kultūra ir sportas</w:t>
                      </w:r>
                    </w:sdtContent>
                  </w:sdt>
                </w:p>
                <w:sdt>
                  <w:sdtPr>
                    <w:alias w:val="15 str. 1 d."/>
                    <w:tag w:val="part_05592146fa6c4cdfb4d860d99b596edb"/>
                    <w:lock w:val="sdtLocked"/>
                    <w:richText/>
                  </w:sdtPr>
                  <w:sdtContent>
                    <w:p>
                      <w:pPr>
                        <w:widowControl w:val="0"/>
                        <w:suppressAutoHyphens/>
                        <w:ind w:firstLine="708"/>
                        <w:jc w:val="both"/>
                        <w:rPr>
                          <w:bCs/>
                          <w:color w:val="000000"/>
                        </w:rPr>
                      </w:pPr>
                      <w:sdt>
                        <w:sdtPr>
                          <w:alias w:val="Numeris"/>
                          <w:tag w:val="nr_05592146fa6c4cdfb4d860d99b596edb"/>
                          <w:lock w:val="sdtLocked"/>
                          <w:richText/>
                        </w:sdtPr>
                        <w:sdtContent>
                          <w:r>
                            <w:rPr>
                              <w:color w:val="000000"/>
                            </w:rPr>
                            <w:t>1</w:t>
                          </w:r>
                        </w:sdtContent>
                      </w:sdt>
                      <w:r>
                        <w:rPr>
                          <w:color w:val="000000"/>
                        </w:rPr>
                        <w:t>. Už neįgaliųjų integravimą į kultūrinę veiklą, poilsį ir sportą ir lygių galimybių jiems dalyvauti šiose gyvenimo srityse kartu su kitais visuomenės nariais sudarymą atsako Lietuvos Respublikos Vyriausybė arba jos įgaliotos institucijos ir savivaldybių institucijos. Lietuvos Respublikos Vyriausybė arba jos įgaliotos institucijos iš valstybės biudžeto lėšų, savivaldybių institucijos iš savivaldybių biudžetų lėšų remia neįgaliųjų asociacijų įgyvendinamas kultūros, kūno kultūros ir sporto programas ir kitas priemones, skirtas visiems atitinkamoje savivaldybės teritorijoje gyvenantiems neįgaliesiems.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15 str. 2 d."/>
                    <w:tag w:val="part_83a2f468a9a54636bda5b7f1fdd17dea"/>
                    <w:lock w:val="sdtLocked"/>
                    <w:richText/>
                  </w:sdtPr>
                  <w:sdtContent>
                    <w:p>
                      <w:pPr>
                        <w:ind w:firstLine="708"/>
                        <w:jc w:val="both"/>
                        <w:rPr>
                          <w:bCs/>
                          <w:color w:val="000000"/>
                        </w:rPr>
                      </w:pPr>
                      <w:sdt>
                        <w:sdtPr>
                          <w:alias w:val="Numeris"/>
                          <w:tag w:val="nr_83a2f468a9a54636bda5b7f1fdd17dea"/>
                          <w:lock w:val="sdtLocked"/>
                          <w:richText/>
                        </w:sdtPr>
                        <w:sdtContent>
                          <w:r>
                            <w:rPr>
                              <w:bCs/>
                              <w:color w:val="000000"/>
                            </w:rPr>
                            <w:t>2</w:t>
                          </w:r>
                        </w:sdtContent>
                      </w:sdt>
                      <w:r>
                        <w:rPr>
                          <w:bCs/>
                          <w:color w:val="000000"/>
                        </w:rPr>
                        <w:t>. Valstybės masto ir tarptautinius neįgaliųjų kūno kultūros ir sporto renginius organizuoja ir rengia neįgaliųjų sporto organizacijos kartu su kitomis neįgaliųjų asociacijomis. Šie renginiai remiami iš valstybės biudžeto lėšų.</w:t>
                      </w:r>
                    </w:p>
                  </w:sdtContent>
                </w:sdt>
                <w:sdt>
                  <w:sdtPr>
                    <w:alias w:val="15 str. 3 d."/>
                    <w:tag w:val="part_6b209c30a98447eabd0a878440929ae0"/>
                    <w:lock w:val="sdtLocked"/>
                    <w:richText/>
                  </w:sdtPr>
                  <w:sdtContent>
                    <w:p>
                      <w:pPr>
                        <w:ind w:firstLine="708"/>
                        <w:jc w:val="both"/>
                        <w:rPr>
                          <w:bCs/>
                          <w:color w:val="000000"/>
                        </w:rPr>
                      </w:pPr>
                      <w:sdt>
                        <w:sdtPr>
                          <w:alias w:val="Numeris"/>
                          <w:tag w:val="nr_6b209c30a98447eabd0a878440929ae0"/>
                          <w:lock w:val="sdtLocked"/>
                          <w:richText/>
                        </w:sdtPr>
                        <w:sdtContent>
                          <w:r>
                            <w:rPr>
                              <w:bCs/>
                              <w:color w:val="000000"/>
                            </w:rPr>
                            <w:t>3</w:t>
                          </w:r>
                        </w:sdtContent>
                      </w:sdt>
                      <w:r>
                        <w:rPr>
                          <w:bCs/>
                          <w:color w:val="000000"/>
                        </w:rPr>
                        <w:t>. Už neįgaliųjų kūno kultūros ir sporto rėmimą ir organizavimą atsako Kūno kultūros ir sporto departamentas prie Lietuvos Respublikos Vyriausybės.</w:t>
                      </w:r>
                    </w:p>
                  </w:sdtContent>
                </w:sdt>
                <w:sdt>
                  <w:sdtPr>
                    <w:alias w:val="15 str. 4 d."/>
                    <w:tag w:val="part_d3ddbde223b94b64986e592b47237526"/>
                    <w:lock w:val="sdtLocked"/>
                    <w:richText/>
                  </w:sdtPr>
                  <w:sdtContent>
                    <w:p>
                      <w:pPr>
                        <w:ind w:firstLine="708"/>
                        <w:jc w:val="both"/>
                        <w:rPr>
                          <w:color w:val="000000"/>
                        </w:rPr>
                      </w:pPr>
                      <w:sdt>
                        <w:sdtPr>
                          <w:alias w:val="Numeris"/>
                          <w:tag w:val="nr_d3ddbde223b94b64986e592b47237526"/>
                          <w:lock w:val="sdtLocked"/>
                          <w:richText/>
                        </w:sdtPr>
                        <w:sdtContent>
                          <w:r>
                            <w:rPr>
                              <w:bCs/>
                              <w:color w:val="000000"/>
                            </w:rPr>
                            <w:t>4</w:t>
                          </w:r>
                        </w:sdtContent>
                      </w:sdt>
                      <w:r>
                        <w:rPr>
                          <w:bCs/>
                          <w:color w:val="000000"/>
                        </w:rPr>
                        <w:t xml:space="preserve">. Neįgaliųjų kūno kultūros ir sporto, kūno kultūros ir sporto organizacijų veiklos teisinius pagrindus, valstybės institucijų ir asociacijų kompetenciją neįgaliųjų kūno kultūros ir sporto srityje reglamentuoja </w:t>
                      </w:r>
                      <w:r>
                        <w:rPr>
                          <w:bCs/>
                          <w:iCs/>
                          <w:color w:val="000000"/>
                        </w:rPr>
                        <w:t>Kūno kultūros ir sporto įstatymas</w:t>
                      </w:r>
                      <w:r>
                        <w:rPr>
                          <w:bCs/>
                          <w:color w:val="000000"/>
                        </w:rPr>
                        <w:t xml:space="preserve"> ir kiti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fd8644396254eee9fecfcc169161622"/>
            <w:lock w:val="sdtLocked"/>
            <w:richText/>
          </w:sdtPr>
          <w:sdtContent>
            <w:p>
              <w:pPr>
                <w:jc w:val="center"/>
                <w:rPr>
                  <w:b/>
                  <w:color w:val="000000"/>
                </w:rPr>
              </w:pPr>
              <w:sdt>
                <w:sdtPr>
                  <w:alias w:val="Numeris"/>
                  <w:tag w:val="nr_dfd8644396254eee9fecfcc169161622"/>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dfd8644396254eee9fecfcc169161622"/>
                  <w:lock w:val="sdtLocked"/>
                  <w:richText/>
                </w:sdtPr>
                <w:sdtContent>
                  <w:r>
                    <w:rPr>
                      <w:b/>
                      <w:color w:val="000000"/>
                    </w:rPr>
                    <w:t xml:space="preserve">NEĮGALIŲJŲ SOCIALINĖS INTEGRACIJOS POLITIKOS FORMAVIMAS IR ĮGYVENDINIMAS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
              <w:sdtPr>
                <w:alias w:val="16 str."/>
                <w:tag w:val="part_69aa444a57e5405898695fd1a3014ee1"/>
                <w:lock w:val="sdtLocked"/>
                <w:richText/>
              </w:sdtPr>
              <w:sdtContent>
                <w:p>
                  <w:pPr>
                    <w:ind w:firstLine="708"/>
                    <w:jc w:val="both"/>
                    <w:rPr>
                      <w:color w:val="000000"/>
                    </w:rPr>
                  </w:pPr>
                  <w:sdt>
                    <w:sdtPr>
                      <w:alias w:val="Numeris"/>
                      <w:tag w:val="nr_69aa444a57e5405898695fd1a3014ee1"/>
                      <w:lock w:val="sdtLocked"/>
                      <w:richText/>
                    </w:sdtPr>
                    <w:sdtContent>
                      <w:r>
                        <w:rPr>
                          <w:b/>
                          <w:bCs/>
                          <w:color w:val="000000"/>
                        </w:rPr>
                        <w:t>16</w:t>
                      </w:r>
                    </w:sdtContent>
                  </w:sdt>
                  <w:r>
                    <w:rPr>
                      <w:b/>
                      <w:bCs/>
                      <w:color w:val="000000"/>
                    </w:rPr>
                    <w:t xml:space="preserve"> straipsnis. </w:t>
                  </w:r>
                  <w:sdt>
                    <w:sdtPr>
                      <w:alias w:val="Pavadinimas"/>
                      <w:tag w:val="title_69aa444a57e5405898695fd1a3014ee1"/>
                      <w:lock w:val="sdtLocked"/>
                      <w:richText/>
                    </w:sdtPr>
                    <w:sdtContent>
                      <w:r>
                        <w:rPr>
                          <w:b/>
                          <w:bCs/>
                          <w:color w:val="000000"/>
                        </w:rPr>
                        <w:t>Neįgaliųjų socialinės integracijos valdymas</w:t>
                      </w:r>
                    </w:sdtContent>
                  </w:sdt>
                </w:p>
                <w:sdt>
                  <w:sdtPr>
                    <w:alias w:val="16 str. 1 d."/>
                    <w:tag w:val="part_6778ce80461047caae22186a2c512a49"/>
                    <w:lock w:val="sdtLocked"/>
                    <w:richText/>
                  </w:sdtPr>
                  <w:sdtContent>
                    <w:p>
                      <w:pPr>
                        <w:ind w:firstLine="708"/>
                        <w:jc w:val="both"/>
                        <w:rPr>
                          <w:color w:val="000000"/>
                        </w:rPr>
                      </w:pPr>
                      <w:sdt>
                        <w:sdtPr>
                          <w:alias w:val="Numeris"/>
                          <w:tag w:val="nr_6778ce80461047caae22186a2c512a49"/>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įgaliojimų ir atsakomybės paskirstymą bei priežiūrą.</w:t>
                      </w:r>
                    </w:p>
                  </w:sdtContent>
                </w:sdt>
                <w:sdt>
                  <w:sdtPr>
                    <w:alias w:val="16 str. 2 d."/>
                    <w:tag w:val="part_b078f362aea94ee085fed2e8a04b808a"/>
                    <w:lock w:val="sdtLocked"/>
                    <w:richText/>
                  </w:sdtPr>
                  <w:sdtContent>
                    <w:p>
                      <w:pPr>
                        <w:widowControl w:val="0"/>
                        <w:ind w:firstLine="720"/>
                        <w:jc w:val="both"/>
                        <w:rPr>
                          <w:szCs w:val="24"/>
                        </w:rPr>
                      </w:pPr>
                      <w:sdt>
                        <w:sdtPr>
                          <w:alias w:val="Numeris"/>
                          <w:tag w:val="nr_b078f362aea94ee085fed2e8a04b808a"/>
                          <w:lock w:val="sdtLocked"/>
                          <w:richText/>
                        </w:sdtPr>
                        <w:sdtContent>
                          <w:r>
                            <w:rPr>
                              <w:szCs w:val="24"/>
                            </w:rPr>
                            <w:t>2</w:t>
                          </w:r>
                        </w:sdtContent>
                      </w:sdt>
                      <w:r>
                        <w:rPr>
                          <w:szCs w:val="24"/>
                        </w:rPr>
                        <w:t>. Neįgaliųjų socialinės integracijos politiką formuoja ir įgyvendina:</w:t>
                      </w:r>
                    </w:p>
                    <w:sdt>
                      <w:sdtPr>
                        <w:alias w:val="16 str. 2 d. 1 p."/>
                        <w:tag w:val="part_867da54d761a4500a85568d562a6a591"/>
                        <w:lock w:val="sdtLocked"/>
                        <w:richText/>
                      </w:sdtPr>
                      <w:sdtContent>
                        <w:p>
                          <w:pPr>
                            <w:widowControl w:val="0"/>
                            <w:ind w:firstLine="720"/>
                            <w:jc w:val="both"/>
                            <w:rPr>
                              <w:szCs w:val="24"/>
                            </w:rPr>
                          </w:pPr>
                          <w:sdt>
                            <w:sdtPr>
                              <w:alias w:val="Numeris"/>
                              <w:tag w:val="nr_867da54d761a4500a85568d562a6a591"/>
                              <w:lock w:val="sdtLocked"/>
                              <w:richText/>
                            </w:sdtPr>
                            <w:sdtContent>
                              <w:r>
                                <w:rPr>
                                  <w:szCs w:val="24"/>
                                </w:rPr>
                                <w:t>1</w:t>
                              </w:r>
                            </w:sdtContent>
                          </w:sdt>
                          <w:r>
                            <w:rPr>
                              <w:szCs w:val="24"/>
                            </w:rPr>
                            <w:t>) Lietuvos Respublikos Vyriausybė nustato neįgaliųjų socialinės integracijos politikos plėtros</w:t>
                          </w:r>
                          <w:r>
                            <w:rPr>
                              <w:color w:val="FF0000"/>
                              <w:szCs w:val="24"/>
                            </w:rPr>
                            <w:t xml:space="preserve"> </w:t>
                          </w:r>
                          <w:r>
                            <w:rPr>
                              <w:szCs w:val="24"/>
                            </w:rPr>
                            <w:t>kryptis;</w:t>
                          </w:r>
                        </w:p>
                      </w:sdtContent>
                    </w:sdt>
                    <w:sdt>
                      <w:sdtPr>
                        <w:alias w:val="16 str. 2 d. 2 p."/>
                        <w:tag w:val="part_6b342cd00c034da09e0aae2ac2f4874a"/>
                        <w:lock w:val="sdtLocked"/>
                        <w:richText/>
                      </w:sdtPr>
                      <w:sdtContent>
                        <w:p>
                          <w:pPr>
                            <w:widowControl w:val="0"/>
                            <w:ind w:firstLine="720"/>
                            <w:jc w:val="both"/>
                            <w:rPr>
                              <w:szCs w:val="24"/>
                            </w:rPr>
                          </w:pPr>
                          <w:sdt>
                            <w:sdtPr>
                              <w:alias w:val="Numeris"/>
                              <w:tag w:val="nr_6b342cd00c034da09e0aae2ac2f4874a"/>
                              <w:lock w:val="sdtLocked"/>
                              <w:richText/>
                            </w:sdtPr>
                            <w:sdtContent>
                              <w:r>
                                <w:rPr>
                                  <w:szCs w:val="24"/>
                                </w:rPr>
                                <w:t>2</w:t>
                              </w:r>
                            </w:sdtContent>
                          </w:sdt>
                          <w:r>
                            <w:rPr>
                              <w:szCs w:val="24"/>
                            </w:rPr>
                            <w:t>) Socialinės apsaugos ir darbo ministerija formuoja neįgaliųjų socialinės integracijos politiką, organizuoja, koordinuoja ir kontroliuoja jos įgyvendinimą;</w:t>
                          </w:r>
                        </w:p>
                      </w:sdtContent>
                    </w:sdt>
                    <w:sdt>
                      <w:sdtPr>
                        <w:alias w:val="16 str. 2 d. 3 p."/>
                        <w:tag w:val="part_13d7587d136e4d5cbf588e573f8030df"/>
                        <w:lock w:val="sdtLocked"/>
                        <w:richText/>
                      </w:sdtPr>
                      <w:sdtContent>
                        <w:p>
                          <w:pPr>
                            <w:widowControl w:val="0"/>
                            <w:ind w:firstLine="720"/>
                            <w:jc w:val="both"/>
                            <w:rPr>
                              <w:szCs w:val="24"/>
                            </w:rPr>
                          </w:pPr>
                          <w:sdt>
                            <w:sdtPr>
                              <w:alias w:val="Numeris"/>
                              <w:tag w:val="nr_13d7587d136e4d5cbf588e573f8030df"/>
                              <w:lock w:val="sdtLocked"/>
                              <w:richText/>
                            </w:sdtPr>
                            <w:sdtContent>
                              <w:r>
                                <w:rPr>
                                  <w:szCs w:val="24"/>
                                </w:rPr>
                                <w:t>3</w:t>
                              </w:r>
                            </w:sdtContent>
                          </w:sdt>
                          <w:r>
                            <w:rPr>
                              <w:szCs w:val="24"/>
                            </w:rPr>
                            <w:t>) ministerijos pagal kompetenciją formuoja neįgaliųjų socialinės integracijos politiką, organizuoja, koordinuoja ir kontroliuoja jos įgyvendinimą;</w:t>
                          </w:r>
                        </w:p>
                      </w:sdtContent>
                    </w:sdt>
                    <w:sdt>
                      <w:sdtPr>
                        <w:alias w:val="16 str. 2 d. 4 p."/>
                        <w:tag w:val="part_ae1761842f7b4433b5e6f0e0f371d403"/>
                        <w:lock w:val="sdtLocked"/>
                        <w:richText/>
                      </w:sdtPr>
                      <w:sdtContent>
                        <w:p>
                          <w:pPr>
                            <w:widowControl w:val="0"/>
                            <w:ind w:firstLine="720"/>
                            <w:jc w:val="both"/>
                            <w:rPr>
                              <w:szCs w:val="24"/>
                            </w:rPr>
                          </w:pPr>
                          <w:sdt>
                            <w:sdtPr>
                              <w:alias w:val="Numeris"/>
                              <w:tag w:val="nr_ae1761842f7b4433b5e6f0e0f371d403"/>
                              <w:lock w:val="sdtLocked"/>
                              <w:richText/>
                            </w:sdtPr>
                            <w:sdtContent>
                              <w:r>
                                <w:rPr>
                                  <w:szCs w:val="24"/>
                                </w:rPr>
                                <w:t>4</w:t>
                              </w:r>
                            </w:sdtContent>
                          </w:sdt>
                          <w:r>
                            <w:rPr>
                              <w:szCs w:val="24"/>
                            </w:rPr>
                            <w:t>) Neįgaliųjų reikalų departamentas prie Socialinės apsaugos ir darbo ministerijos (toliau – Neįgaliųjų reikalų departamentas) pagal kompetenciją organizuoja neįgaliųjų socialinės integracijos politikos įgyvendinimą ir, įtraukdamas neįgaliųjų asociacijas, organizuoja neįgaliųjų socialinės integracijos veiklos rezultatų stebėseną, rengia Jungtinių Tautų neįgaliųjų teisių konvencijos ir jos Fakultatyvaus protokolo įgyvendinimo stebėsenos ataskaitas;</w:t>
                          </w:r>
                        </w:p>
                      </w:sdtContent>
                    </w:sdt>
                    <w:sdt>
                      <w:sdtPr>
                        <w:alias w:val="16 str. 2 d. 5 p."/>
                        <w:tag w:val="part_1b14c040b9e04e519d7f9ef157517237"/>
                        <w:lock w:val="sdtLocked"/>
                        <w:richText/>
                      </w:sdtPr>
                      <w:sdtContent>
                        <w:p>
                          <w:pPr>
                            <w:widowControl w:val="0"/>
                            <w:tabs>
                              <w:tab w:val="left" w:pos="0"/>
                              <w:tab w:val="left" w:pos="1701"/>
                            </w:tabs>
                            <w:ind w:firstLine="720"/>
                            <w:jc w:val="both"/>
                            <w:rPr>
                              <w:szCs w:val="24"/>
                            </w:rPr>
                          </w:pPr>
                          <w:sdt>
                            <w:sdtPr>
                              <w:alias w:val="Numeris"/>
                              <w:tag w:val="nr_1b14c040b9e04e519d7f9ef157517237"/>
                              <w:lock w:val="sdtLocked"/>
                              <w:richText/>
                            </w:sdtPr>
                            <w:sdtContent>
                              <w:r>
                                <w:rPr>
                                  <w:szCs w:val="24"/>
                                </w:rPr>
                                <w:t>5</w:t>
                              </w:r>
                            </w:sdtContent>
                          </w:sdt>
                          <w:r>
                            <w:rPr>
                              <w:szCs w:val="24"/>
                            </w:rPr>
                            <w:t>) Neįgalumo ir darbingumo nustatymo tarnyba prie Socialinės apsaugos ir darbo ministerijos (toliau – Tarnyba) pagal kompetenciją dalyvauja formuojant ir įgyvendinant neįgaliųjų socialinės integracijos politiką dėl neįgalumo lygio, darbingumo lygio, profesinės reabilitacijos paslaugų poreikio ir specialiųjų poreikių nustatymo;</w:t>
                          </w:r>
                        </w:p>
                      </w:sdtContent>
                    </w:sdt>
                    <w:sdt>
                      <w:sdtPr>
                        <w:alias w:val="16 str. 2 d. 6 p."/>
                        <w:tag w:val="part_e609ed36c9a44888a80b296d9e4a6eb8"/>
                        <w:lock w:val="sdtLocked"/>
                        <w:richText/>
                      </w:sdtPr>
                      <w:sdtContent>
                        <w:p>
                          <w:pPr>
                            <w:widowControl w:val="0"/>
                            <w:tabs>
                              <w:tab w:val="left" w:pos="0"/>
                              <w:tab w:val="left" w:pos="1701"/>
                            </w:tabs>
                            <w:ind w:firstLine="720"/>
                            <w:jc w:val="both"/>
                            <w:rPr>
                              <w:szCs w:val="24"/>
                            </w:rPr>
                          </w:pPr>
                          <w:sdt>
                            <w:sdtPr>
                              <w:alias w:val="Numeris"/>
                              <w:tag w:val="nr_e609ed36c9a44888a80b296d9e4a6eb8"/>
                              <w:lock w:val="sdtLocked"/>
                              <w:richText/>
                            </w:sdtPr>
                            <w:sdtContent>
                              <w:r>
                                <w:rPr>
                                  <w:szCs w:val="24"/>
                                </w:rPr>
                                <w:t>6</w:t>
                              </w:r>
                            </w:sdtContent>
                          </w:sdt>
                          <w:r>
                            <w:rPr>
                              <w:szCs w:val="24"/>
                            </w:rPr>
                            <w:t>) savivaldybės vykdo neįgaliųjų socialinės integracijos, neįgaliųjų specialiųjų poreikių tenkinimo teikiant bendrąsias ir specialiąsias socialines paslaugas, sąlygų neįgaliesiems integruotis į bendruomenę sudarymo ir bendradarbiavimo su neįgaliųjų asociacijomis srityse veiklą ir planuoja ją savivaldybės strateginio planavimo dokumentuose;</w:t>
                          </w:r>
                        </w:p>
                      </w:sdtContent>
                    </w:sdt>
                    <w:sdt>
                      <w:sdtPr>
                        <w:alias w:val="16 str. 2 d. 7 p."/>
                        <w:tag w:val="part_eb14c2f40cc84e31a8f7b0fab4b2db15"/>
                        <w:lock w:val="sdtLocked"/>
                        <w:richText/>
                      </w:sdtPr>
                      <w:sdtContent>
                        <w:p>
                          <w:pPr>
                            <w:ind w:firstLine="720"/>
                            <w:jc w:val="both"/>
                            <w:rPr>
                              <w:b/>
                              <w:color w:val="000000"/>
                            </w:rPr>
                          </w:pPr>
                          <w:sdt>
                            <w:sdtPr>
                              <w:alias w:val="Numeris"/>
                              <w:tag w:val="nr_eb14c2f40cc84e31a8f7b0fab4b2db15"/>
                              <w:lock w:val="sdtLocked"/>
                              <w:richText/>
                            </w:sdtPr>
                            <w:sdtContent>
                              <w:r>
                                <w:t>7</w:t>
                              </w:r>
                            </w:sdtContent>
                          </w:sdt>
                          <w:r>
                            <w:t>) neįgaliųjų asociacijos atstovauja neįgaliųjų interesams, padeda įgyvendinti neįgaliųjų socialinės integracijos priemones: organizuoja socialinės reabilitacijos paslaugų teikimą neįgaliesiems, neįgaliųjų poilsį, sportą, turizmą, kultūrinę veiklą, tarptautinį bendradarbiavimą. Organizuodamos savo veiklą, neįgaliųjų asociacijos bendradarbiauja su valstybės ir savivaldybių institucijomis ir įstaigomis, gali gauti šių institucijų ir įstaigų finansinę paramą.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17 str."/>
                <w:tag w:val="part_3e73ff3da50c4b10b3716d3ef5b24b8e"/>
                <w:lock w:val="sdtLocked"/>
                <w:richText/>
              </w:sdtPr>
              <w:sdtContent>
                <w:p>
                  <w:pPr>
                    <w:widowControl w:val="0"/>
                    <w:ind w:firstLine="720"/>
                    <w:jc w:val="both"/>
                    <w:rPr>
                      <w:b/>
                      <w:szCs w:val="24"/>
                    </w:rPr>
                  </w:pPr>
                  <w:sdt>
                    <w:sdtPr>
                      <w:alias w:val="Numeris"/>
                      <w:tag w:val="nr_3e73ff3da50c4b10b3716d3ef5b24b8e"/>
                      <w:lock w:val="sdtLocked"/>
                      <w:richText/>
                    </w:sdtPr>
                    <w:sdtContent>
                      <w:r>
                        <w:rPr>
                          <w:b/>
                          <w:bCs/>
                          <w:szCs w:val="24"/>
                        </w:rPr>
                        <w:t>17</w:t>
                      </w:r>
                    </w:sdtContent>
                  </w:sdt>
                  <w:r>
                    <w:rPr>
                      <w:b/>
                      <w:bCs/>
                      <w:szCs w:val="24"/>
                    </w:rPr>
                    <w:t xml:space="preserve"> straipsnis. </w:t>
                  </w:r>
                  <w:sdt>
                    <w:sdtPr>
                      <w:alias w:val="Pavadinimas"/>
                      <w:tag w:val="title_3e73ff3da50c4b10b3716d3ef5b24b8e"/>
                      <w:lock w:val="sdtLocked"/>
                      <w:richText/>
                    </w:sdtPr>
                    <w:sdtContent>
                      <w:r>
                        <w:rPr>
                          <w:b/>
                          <w:bCs/>
                          <w:szCs w:val="24"/>
                        </w:rPr>
                        <w:t xml:space="preserve">Neįgaliųjų reikalų taryba </w:t>
                      </w:r>
                    </w:sdtContent>
                  </w:sdt>
                </w:p>
                <w:sdt>
                  <w:sdtPr>
                    <w:alias w:val="17 str. 1 d."/>
                    <w:tag w:val="part_5c0bb3bcd6144ca6b91da02a6d61da25"/>
                    <w:lock w:val="sdtLocked"/>
                    <w:richText/>
                  </w:sdtPr>
                  <w:sdtContent>
                    <w:p>
                      <w:pPr>
                        <w:widowControl w:val="0"/>
                        <w:ind w:firstLine="720"/>
                        <w:jc w:val="both"/>
                        <w:rPr>
                          <w:szCs w:val="24"/>
                        </w:rPr>
                      </w:pPr>
                      <w:sdt>
                        <w:sdtPr>
                          <w:alias w:val="Numeris"/>
                          <w:tag w:val="nr_5c0bb3bcd6144ca6b91da02a6d61da25"/>
                          <w:lock w:val="sdtLocked"/>
                          <w:richText/>
                        </w:sdtPr>
                        <w:sdtContent>
                          <w:r>
                            <w:rPr>
                              <w:szCs w:val="24"/>
                            </w:rPr>
                            <w:t>1</w:t>
                          </w:r>
                        </w:sdtContent>
                      </w:sdt>
                      <w:r>
                        <w:rPr>
                          <w:szCs w:val="24"/>
                        </w:rPr>
                        <w:t xml:space="preserve">. Neįgaliųjų reikalų taryba yra visuomeninė patariamoji institucija, sudaroma iš valstybės institucijų, neįgaliųjų asociacijų, savivaldybių, akademinės bendruomenės atstovų. Neįgaliųjų reikalų tarybos sudarymo tvarką ir nuostatus tvirtina Lietuvos Respublikos Vyriausybė. Neįgaliųjų reikalų tarybos sudėtį tvirtina socialinės apsaugos ir darbo ministras. </w:t>
                      </w:r>
                    </w:p>
                  </w:sdtContent>
                </w:sdt>
                <w:sdt>
                  <w:sdtPr>
                    <w:alias w:val="17 str. 2 d."/>
                    <w:tag w:val="part_45d2cb7085044676b67bad171b222047"/>
                    <w:lock w:val="sdtLocked"/>
                    <w:richText/>
                  </w:sdtPr>
                  <w:sdtContent>
                    <w:p>
                      <w:pPr>
                        <w:widowControl w:val="0"/>
                        <w:ind w:firstLine="720"/>
                        <w:jc w:val="both"/>
                        <w:rPr>
                          <w:color w:val="000000"/>
                        </w:rPr>
                      </w:pPr>
                      <w:sdt>
                        <w:sdtPr>
                          <w:alias w:val="Numeris"/>
                          <w:tag w:val="nr_45d2cb7085044676b67bad171b222047"/>
                          <w:lock w:val="sdtLocked"/>
                          <w:richText/>
                        </w:sdtPr>
                        <w:sdtContent>
                          <w:r>
                            <w:rPr>
                              <w:szCs w:val="24"/>
                            </w:rPr>
                            <w:t>2</w:t>
                          </w:r>
                        </w:sdtContent>
                      </w:sdt>
                      <w:r>
                        <w:rPr>
                          <w:szCs w:val="24"/>
                        </w:rPr>
                        <w:t>. Neįgaliųjų reikalų taryba nagrinėja neįgaliųjų socialinės integracijos klausimus ir teikia pasiūlymus Lietuvos Respublikos Vyriausybei, ministerijoms, kitoms valstybės ir savivaldybių institucijoms ir įstaigoms dėl neįgaliųjų socialinės integracijos politikos, jos įgyvendinimo, neįgaliųjų visuomeninius santykius reglamentuojančių teisės aktų projektų ir Jungtinių Tautų neįgaliųjų teisių konvencijos ir jos Fakultatyvaus protokolo įgyvendinimo stebėsenos ataskaitų.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skirsnis"/>
            <w:tag w:val="part_d3b247f5c02249e38b915191f5cf9dd1"/>
            <w:lock w:val="sdtLocked"/>
            <w:richText/>
          </w:sdtPr>
          <w:sdtContent>
            <w:p>
              <w:pPr>
                <w:jc w:val="center"/>
                <w:rPr>
                  <w:b/>
                  <w:color w:val="000000"/>
                </w:rPr>
              </w:pPr>
              <w:sdt>
                <w:sdtPr>
                  <w:alias w:val="Numeris"/>
                  <w:tag w:val="nr_d3b247f5c02249e38b915191f5cf9dd1"/>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d3b247f5c02249e38b915191f5cf9dd1"/>
                  <w:lock w:val="sdtLocked"/>
                  <w:richText/>
                </w:sdtPr>
                <w:sdtContent>
                  <w:r>
                    <w:rPr>
                      <w:b/>
                      <w:color w:val="000000"/>
                    </w:rPr>
                    <w:t>NEĮGALUMO LYGIO IR DARBINGUMO LYGIO NUSTATYMAS, PROFESINĖS REABILITACIJOS PASLAUGŲ TEIKIMAS, REABILITACIJOS PAŠALPA IR GINČŲ SPRENDIMAS</w:t>
                  </w:r>
                </w:sdtContent>
              </w:sdt>
            </w:p>
            <w:p>
              <w:pPr>
                <w:ind w:firstLine="708"/>
                <w:jc w:val="both"/>
                <w:rPr>
                  <w:color w:val="000000"/>
                </w:rPr>
              </w:pPr>
            </w:p>
            <w:sdt>
              <w:sdtPr>
                <w:alias w:val="18 str."/>
                <w:tag w:val="part_c99dcd3303394bcaaf93e70b3ea0f717"/>
                <w:lock w:val="sdtLocked"/>
                <w:richText/>
              </w:sdtPr>
              <w:sdtContent>
                <w:p>
                  <w:pPr>
                    <w:ind w:firstLine="708"/>
                    <w:jc w:val="both"/>
                    <w:rPr>
                      <w:b/>
                      <w:color w:val="000000"/>
                    </w:rPr>
                  </w:pPr>
                  <w:sdt>
                    <w:sdtPr>
                      <w:alias w:val="Numeris"/>
                      <w:tag w:val="nr_c99dcd3303394bcaaf93e70b3ea0f717"/>
                      <w:lock w:val="sdtLocked"/>
                      <w:richText/>
                    </w:sdtPr>
                    <w:sdtContent>
                      <w:r>
                        <w:rPr>
                          <w:b/>
                          <w:color w:val="000000"/>
                        </w:rPr>
                        <w:t>18</w:t>
                      </w:r>
                    </w:sdtContent>
                  </w:sdt>
                  <w:r>
                    <w:rPr>
                      <w:b/>
                      <w:color w:val="000000"/>
                    </w:rPr>
                    <w:t xml:space="preserve"> straipsnis. </w:t>
                  </w:r>
                  <w:sdt>
                    <w:sdtPr>
                      <w:alias w:val="Pavadinimas"/>
                      <w:tag w:val="title_c99dcd3303394bcaaf93e70b3ea0f717"/>
                      <w:lock w:val="sdtLocked"/>
                      <w:richText/>
                    </w:sdtPr>
                    <w:sdtContent>
                      <w:r>
                        <w:rPr>
                          <w:b/>
                          <w:color w:val="000000"/>
                        </w:rPr>
                        <w:t>Neįgalumo lygį ir darbingumo lygį nustatanti įstaiga</w:t>
                      </w:r>
                    </w:sdtContent>
                  </w:sdt>
                </w:p>
                <w:sdt>
                  <w:sdtPr>
                    <w:alias w:val="18 str. 1 d."/>
                    <w:tag w:val="part_7fabf84c0f5c4fc1a00ac001fda9c82a"/>
                    <w:lock w:val="sdtLocked"/>
                    <w:richText/>
                  </w:sdtPr>
                  <w:sdtContent>
                    <w:p>
                      <w:pPr>
                        <w:widowControl w:val="0"/>
                        <w:ind w:firstLine="720"/>
                        <w:jc w:val="both"/>
                        <w:rPr>
                          <w:color w:val="000000"/>
                        </w:rPr>
                      </w:pPr>
                      <w:sdt>
                        <w:sdtPr>
                          <w:alias w:val="Numeris"/>
                          <w:tag w:val="nr_7fabf84c0f5c4fc1a00ac001fda9c82a"/>
                          <w:lock w:val="sdtLocked"/>
                          <w:richText/>
                        </w:sdtPr>
                        <w:sdtContent>
                          <w:r>
                            <w:rPr>
                              <w:szCs w:val="24"/>
                            </w:rPr>
                            <w:t>1</w:t>
                          </w:r>
                        </w:sdtContent>
                      </w:sdt>
                      <w:r>
                        <w:rPr>
                          <w:szCs w:val="24"/>
                        </w:rPr>
                        <w:t>. Neįgalumo lygį ir darbingumo lygį nustato</w:t>
                      </w:r>
                      <w:r>
                        <w:rPr>
                          <w:b/>
                          <w:szCs w:val="24"/>
                        </w:rPr>
                        <w:t xml:space="preserve"> </w:t>
                      </w:r>
                      <w:r>
                        <w:rPr>
                          <w:szCs w:val="24"/>
                        </w:rPr>
                        <w:t>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
                  <w:sdtPr>
                    <w:alias w:val="18 str. 2 d."/>
                    <w:tag w:val="part_73d95f028e2a4c33bb7e7dcfd0fbe899"/>
                    <w:lock w:val="sdtLocked"/>
                    <w:richText/>
                  </w:sdtPr>
                  <w:sdtContent>
                    <w:p>
                      <w:pPr>
                        <w:ind w:firstLine="708"/>
                        <w:jc w:val="both"/>
                        <w:rPr>
                          <w:color w:val="000000"/>
                        </w:rPr>
                      </w:pPr>
                      <w:sdt>
                        <w:sdtPr>
                          <w:alias w:val="Numeris"/>
                          <w:tag w:val="nr_73d95f028e2a4c33bb7e7dcfd0fbe899"/>
                          <w:lock w:val="sdtLocked"/>
                          <w:richText/>
                        </w:sdtPr>
                        <w:sdtContent>
                          <w:r>
                            <w:rPr>
                              <w:color w:val="000000"/>
                            </w:rPr>
                            <w:t>2</w:t>
                          </w:r>
                        </w:sdtContent>
                      </w:sdt>
                      <w:r>
                        <w:rPr>
                          <w:color w:val="000000"/>
                        </w:rPr>
                        <w:t>. Tarnybos nuostatus tvirtina Socialinės apsaugos ir darbo ministerija.</w:t>
                      </w:r>
                    </w:p>
                  </w:sdtContent>
                </w:sdt>
                <w:sdt>
                  <w:sdtPr>
                    <w:alias w:val="18 str. 3 d."/>
                    <w:tag w:val="part_0f1a33663ea84f23844ec90e10493506"/>
                    <w:lock w:val="sdtLocked"/>
                    <w:richText/>
                  </w:sdtPr>
                  <w:sdtContent>
                    <w:p>
                      <w:pPr>
                        <w:ind w:firstLine="708"/>
                        <w:jc w:val="both"/>
                        <w:rPr>
                          <w:color w:val="000000"/>
                        </w:rPr>
                      </w:pPr>
                      <w:sdt>
                        <w:sdtPr>
                          <w:alias w:val="Numeris"/>
                          <w:tag w:val="nr_0f1a33663ea84f23844ec90e10493506"/>
                          <w:lock w:val="sdtLocked"/>
                          <w:richText/>
                        </w:sdtPr>
                        <w:sdtContent>
                          <w:r>
                            <w:rPr>
                              <w:color w:val="000000"/>
                            </w:rPr>
                            <w:t>3</w:t>
                          </w:r>
                        </w:sdtContent>
                      </w:sdt>
                      <w:r>
                        <w:rPr>
                          <w:color w:val="000000"/>
                        </w:rPr>
                        <w:t xml:space="preserve">. Tarnyba priima sprendimus dėl: </w:t>
                      </w:r>
                    </w:p>
                    <w:sdt>
                      <w:sdtPr>
                        <w:alias w:val="18 str. 3 d. 1 p."/>
                        <w:tag w:val="part_0a9bcd41916540fdaefd584bf505e3df"/>
                        <w:lock w:val="sdtLocked"/>
                        <w:richText/>
                      </w:sdtPr>
                      <w:sdtContent>
                        <w:p>
                          <w:pPr>
                            <w:ind w:firstLine="708"/>
                            <w:jc w:val="both"/>
                            <w:rPr>
                              <w:color w:val="000000"/>
                            </w:rPr>
                          </w:pPr>
                          <w:sdt>
                            <w:sdtPr>
                              <w:alias w:val="Numeris"/>
                              <w:tag w:val="nr_0a9bcd41916540fdaefd584bf505e3df"/>
                              <w:lock w:val="sdtLocked"/>
                              <w:richText/>
                            </w:sdtPr>
                            <w:sdtContent>
                              <w:r>
                                <w:rPr>
                                  <w:color w:val="000000"/>
                                </w:rPr>
                                <w:t>1</w:t>
                              </w:r>
                            </w:sdtContent>
                          </w:sdt>
                          <w:r>
                            <w:rPr>
                              <w:color w:val="000000"/>
                            </w:rPr>
                            <w:t xml:space="preserve">) neįgalumo lygio, jo priežasties, atsiradimo laiko, termino; </w:t>
                          </w:r>
                        </w:p>
                      </w:sdtContent>
                    </w:sdt>
                    <w:sdt>
                      <w:sdtPr>
                        <w:alias w:val="18 str. 3 d. 2 p."/>
                        <w:tag w:val="part_da88923691e64487a9b0de7fbeb37a2f"/>
                        <w:lock w:val="sdtLocked"/>
                        <w:richText/>
                      </w:sdtPr>
                      <w:sdtContent>
                        <w:p>
                          <w:pPr>
                            <w:ind w:firstLine="708"/>
                            <w:jc w:val="both"/>
                            <w:rPr>
                              <w:color w:val="000000"/>
                            </w:rPr>
                          </w:pPr>
                          <w:sdt>
                            <w:sdtPr>
                              <w:alias w:val="Numeris"/>
                              <w:tag w:val="nr_da88923691e64487a9b0de7fbeb37a2f"/>
                              <w:lock w:val="sdtLocked"/>
                              <w:richText/>
                            </w:sdtPr>
                            <w:sdtContent>
                              <w:r>
                                <w:rPr>
                                  <w:color w:val="000000"/>
                                </w:rPr>
                                <w:t>2</w:t>
                              </w:r>
                            </w:sdtContent>
                          </w:sdt>
                          <w:r>
                            <w:rPr>
                              <w:color w:val="000000"/>
                            </w:rPr>
                            <w:t xml:space="preserve">) darbingumo lygio, jo priežasties, atsiradimo laiko, termino; </w:t>
                          </w:r>
                        </w:p>
                      </w:sdtContent>
                    </w:sdt>
                    <w:sdt>
                      <w:sdtPr>
                        <w:alias w:val="18 str. 3 d. 3 p."/>
                        <w:tag w:val="part_e2df632c60c04d9b8469f056b130dca8"/>
                        <w:lock w:val="sdtLocked"/>
                        <w:richText/>
                      </w:sdtPr>
                      <w:sdtContent>
                        <w:p>
                          <w:pPr>
                            <w:ind w:firstLine="708"/>
                            <w:jc w:val="both"/>
                            <w:rPr>
                              <w:color w:val="000000"/>
                            </w:rPr>
                          </w:pPr>
                          <w:sdt>
                            <w:sdtPr>
                              <w:alias w:val="Numeris"/>
                              <w:tag w:val="nr_e2df632c60c04d9b8469f056b130dca8"/>
                              <w:lock w:val="sdtLocked"/>
                              <w:richText/>
                            </w:sdtPr>
                            <w:sdtContent>
                              <w:r>
                                <w:rPr>
                                  <w:color w:val="000000"/>
                                </w:rPr>
                                <w:t>3</w:t>
                              </w:r>
                            </w:sdtContent>
                          </w:sdt>
                          <w:r>
                            <w:rPr>
                              <w:color w:val="000000"/>
                            </w:rPr>
                            <w:t>) profesinės reabilitacijos paslaugų poreikio asmenims iki 18 metų, kurie yra (buvo) draudžiami valstybiniu socialiniu draudimu, ir asmenims, vyresniems kaip 18 metų;</w:t>
                          </w:r>
                        </w:p>
                      </w:sdtContent>
                    </w:sdt>
                    <w:sdt>
                      <w:sdtPr>
                        <w:alias w:val="18 str. 3 d. 4 p."/>
                        <w:tag w:val="part_16cd8215b7de43adacd4e5f8f9b3f11d"/>
                        <w:lock w:val="sdtLocked"/>
                        <w:richText/>
                      </w:sdtPr>
                      <w:sdtContent>
                        <w:p>
                          <w:pPr>
                            <w:ind w:firstLine="708"/>
                            <w:jc w:val="both"/>
                            <w:rPr>
                              <w:color w:val="000000"/>
                            </w:rPr>
                          </w:pPr>
                          <w:sdt>
                            <w:sdtPr>
                              <w:alias w:val="Numeris"/>
                              <w:tag w:val="nr_16cd8215b7de43adacd4e5f8f9b3f11d"/>
                              <w:lock w:val="sdtLocked"/>
                              <w:richText/>
                            </w:sdtPr>
                            <w:sdtContent>
                              <w:r>
                                <w:rPr>
                                  <w:color w:val="000000"/>
                                </w:rPr>
                                <w:t>4</w:t>
                              </w:r>
                            </w:sdtContent>
                          </w:sdt>
                          <w:r>
                            <w:rPr>
                              <w:color w:val="000000"/>
                            </w:rPr>
                            <w:t>) neįgaliųjų darbo pobūdžio ir sąlygų;</w:t>
                          </w:r>
                        </w:p>
                      </w:sdtContent>
                    </w:sdt>
                    <w:sdt>
                      <w:sdtPr>
                        <w:alias w:val="18 str. 3 d. 5 p."/>
                        <w:tag w:val="part_0a0a3ceeb068488a9baf56f77b4f3af7"/>
                        <w:lock w:val="sdtLocked"/>
                        <w:richText/>
                      </w:sdtPr>
                      <w:sdtContent>
                        <w:p>
                          <w:pPr>
                            <w:ind w:firstLine="708"/>
                            <w:jc w:val="both"/>
                          </w:pPr>
                          <w:sdt>
                            <w:sdtPr>
                              <w:alias w:val="Numeris"/>
                              <w:tag w:val="nr_0a0a3ceeb068488a9baf56f77b4f3af7"/>
                              <w:lock w:val="sdtLocked"/>
                              <w:richText/>
                            </w:sdtPr>
                            <w:sdtContent>
                              <w:r>
                                <w:rPr>
                                  <w:color w:val="000000"/>
                                </w:rPr>
                                <w:t>5</w:t>
                              </w:r>
                            </w:sdtContent>
                          </w:sdt>
                          <w:r>
                            <w:rPr>
                              <w:color w:val="000000"/>
                            </w:rPr>
                            <w:t>) bendro pirminio neįgaliųjų specialiųjų poreikių nustatymo;</w:t>
                          </w:r>
                        </w:p>
                      </w:sdtContent>
                    </w:sdt>
                    <w:sdt>
                      <w:sdtPr>
                        <w:alias w:val="6 p."/>
                        <w:tag w:val="part_f60b2e1e2fb14647aefdfeb138044da2"/>
                        <w:lock w:val="sdtLocked"/>
                        <w:richText/>
                      </w:sdtPr>
                      <w:sdtContent>
                        <w:p>
                          <w:pPr>
                            <w:ind w:firstLine="708"/>
                            <w:jc w:val="both"/>
                            <w:rPr>
                              <w:b/>
                              <w:color w:val="000000"/>
                            </w:rPr>
                          </w:pPr>
                          <w:sdt>
                            <w:sdtPr>
                              <w:alias w:val="Numeris"/>
                              <w:tag w:val="nr_f60b2e1e2fb14647aefdfeb138044da2"/>
                              <w:lock w:val="sdtLocked"/>
                              <w:richText/>
                            </w:sdtPr>
                            <w:sdtContent>
                              <w:r>
                                <w:rPr>
                                  <w:color w:val="000000"/>
                                </w:rPr>
                                <w:t>6</w:t>
                              </w:r>
                            </w:sdtContent>
                          </w:sdt>
                          <w:r>
                            <w:rPr>
                              <w:color w:val="000000"/>
                            </w:rPr>
                            <w:t>) netekto darbingumo procentų.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56926dff32274950974ffe733e502fd5"/>
                    <w:lock w:val="sdtLocked"/>
                    <w:richText/>
                  </w:sdtPr>
                  <w:sdtContent>
                    <w:p>
                      <w:pPr>
                        <w:ind w:firstLine="708"/>
                        <w:jc w:val="both"/>
                        <w:rPr>
                          <w:color w:val="000000"/>
                        </w:rPr>
                      </w:pPr>
                      <w:sdt>
                        <w:sdtPr>
                          <w:alias w:val="Numeris"/>
                          <w:tag w:val="nr_56926dff32274950974ffe733e502fd5"/>
                          <w:lock w:val="sdtLocked"/>
                          <w:richText/>
                        </w:sdtPr>
                        <w:sdtContent>
                          <w:r>
                            <w:rPr>
                              <w:color w:val="000000"/>
                            </w:rPr>
                            <w:t>2</w:t>
                          </w:r>
                        </w:sdtContent>
                      </w:sdt>
                      <w:r>
                        <w:rPr>
                          <w:color w:val="000000"/>
                        </w:rPr>
                        <w:t>. Neįgalumas gali būti trijų lygių – sunkus, vidutinis ir lengvas.</w:t>
                      </w:r>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4 d."/>
                    <w:tag w:val="part_5082928c0a7545ffbcf062e09b2bb862"/>
                    <w:lock w:val="sdtLocked"/>
                    <w:richText/>
                  </w:sdtPr>
                  <w:sdtContent>
                    <w:p>
                      <w:pPr>
                        <w:widowControl w:val="0"/>
                        <w:ind w:firstLine="709"/>
                        <w:jc w:val="both"/>
                        <w:rPr>
                          <w:color w:val="000000"/>
                          <w:szCs w:val="24"/>
                          <w:lang w:eastAsia="lt-LT"/>
                        </w:rPr>
                      </w:pPr>
                      <w:sdt>
                        <w:sdtPr>
                          <w:alias w:val="Numeris"/>
                          <w:tag w:val="nr_5082928c0a7545ffbcf062e09b2bb862"/>
                          <w:lock w:val="sdtLocked"/>
                          <w:richText/>
                        </w:sdtPr>
                        <w:sdtContent>
                          <w:r>
                            <w:rPr>
                              <w:color w:val="000000"/>
                              <w:szCs w:val="24"/>
                              <w:lang w:eastAsia="lt-LT"/>
                            </w:rPr>
                            <w:t>4</w:t>
                          </w:r>
                        </w:sdtContent>
                      </w:sdt>
                      <w:r>
                        <w:rPr>
                          <w:color w:val="000000"/>
                          <w:szCs w:val="24"/>
                          <w:lang w:eastAsia="lt-LT"/>
                        </w:rPr>
                        <w:t>. Neįgalumo lygis gali būti nustatomas tokiais terminais:</w:t>
                      </w:r>
                    </w:p>
                    <w:sdt>
                      <w:sdtPr>
                        <w:alias w:val="4 d. 1 p."/>
                        <w:tag w:val="part_e644d1c736f9497288a0c0f57a66a341"/>
                        <w:lock w:val="sdtLocked"/>
                        <w:richText/>
                      </w:sdtPr>
                      <w:sdtContent>
                        <w:p>
                          <w:pPr>
                            <w:widowControl w:val="0"/>
                            <w:ind w:firstLine="709"/>
                            <w:jc w:val="both"/>
                            <w:rPr>
                              <w:color w:val="000000"/>
                              <w:szCs w:val="24"/>
                              <w:lang w:eastAsia="lt-LT"/>
                            </w:rPr>
                          </w:pPr>
                          <w:sdt>
                            <w:sdtPr>
                              <w:alias w:val="Numeris"/>
                              <w:tag w:val="nr_e644d1c736f9497288a0c0f57a66a341"/>
                              <w:lock w:val="sdtLocked"/>
                              <w:richText/>
                            </w:sdtPr>
                            <w:sdtContent>
                              <w:r>
                                <w:rPr>
                                  <w:color w:val="000000"/>
                                  <w:szCs w:val="24"/>
                                  <w:lang w:eastAsia="lt-LT"/>
                                </w:rPr>
                                <w:t>1</w:t>
                              </w:r>
                            </w:sdtContent>
                          </w:sdt>
                          <w:r>
                            <w:rPr>
                              <w:color w:val="000000"/>
                              <w:szCs w:val="24"/>
                              <w:lang w:eastAsia="lt-LT"/>
                            </w:rPr>
                            <w:t>) 6 mėnesiams, kai neįgalumo lygis vertinamas pirmą kartą ir prognozuojamas asmens sveikatos būklės pasikeitimas, darantis įtaką asmens neįgalumo lygiui, per artimiausius 6 mėnesius;</w:t>
                          </w:r>
                        </w:p>
                      </w:sdtContent>
                    </w:sdt>
                    <w:sdt>
                      <w:sdtPr>
                        <w:alias w:val="4 d. 2 p."/>
                        <w:tag w:val="part_8c7bb2c6872c46749c9c573ccc0ea535"/>
                        <w:lock w:val="sdtLocked"/>
                        <w:richText/>
                      </w:sdtPr>
                      <w:sdtContent>
                        <w:p>
                          <w:pPr>
                            <w:widowControl w:val="0"/>
                            <w:ind w:firstLine="709"/>
                            <w:jc w:val="both"/>
                            <w:rPr>
                              <w:color w:val="000000"/>
                              <w:szCs w:val="24"/>
                              <w:lang w:eastAsia="lt-LT"/>
                            </w:rPr>
                          </w:pPr>
                          <w:sdt>
                            <w:sdtPr>
                              <w:alias w:val="Numeris"/>
                              <w:tag w:val="nr_8c7bb2c6872c46749c9c573ccc0ea535"/>
                              <w:lock w:val="sdtLocked"/>
                              <w:richText/>
                            </w:sdtPr>
                            <w:sdtContent>
                              <w:r>
                                <w:rPr>
                                  <w:color w:val="000000"/>
                                  <w:szCs w:val="24"/>
                                  <w:lang w:eastAsia="lt-LT"/>
                                </w:rPr>
                                <w:t>2</w:t>
                              </w:r>
                            </w:sdtContent>
                          </w:sdt>
                          <w:r>
                            <w:rPr>
                              <w:color w:val="000000"/>
                              <w:szCs w:val="24"/>
                              <w:lang w:eastAsia="lt-LT"/>
                            </w:rPr>
                            <w:t>) vieniems metams, kai neįgalumo lygis vertinamas pirmą kartą ir (ar) prognozuojamas asmens sveikatos būklės pasikeitimas, darantis įtaką asmens neįgalumo lygiui, per artimiausius 12 mėnesių;</w:t>
                          </w:r>
                        </w:p>
                      </w:sdtContent>
                    </w:sdt>
                    <w:sdt>
                      <w:sdtPr>
                        <w:alias w:val="4 d. 3 p."/>
                        <w:tag w:val="part_85f6be07c58f480081b37417c2ecbc4e"/>
                        <w:lock w:val="sdtLocked"/>
                        <w:richText/>
                      </w:sdtPr>
                      <w:sdtContent>
                        <w:p>
                          <w:pPr>
                            <w:widowControl w:val="0"/>
                            <w:ind w:firstLine="709"/>
                            <w:jc w:val="both"/>
                            <w:rPr>
                              <w:color w:val="000000"/>
                              <w:szCs w:val="24"/>
                              <w:lang w:eastAsia="lt-LT"/>
                            </w:rPr>
                          </w:pPr>
                          <w:sdt>
                            <w:sdtPr>
                              <w:alias w:val="Numeris"/>
                              <w:tag w:val="nr_85f6be07c58f480081b37417c2ecbc4e"/>
                              <w:lock w:val="sdtLocked"/>
                              <w:richText/>
                            </w:sdtPr>
                            <w:sdtContent>
                              <w:r>
                                <w:rPr>
                                  <w:color w:val="000000"/>
                                  <w:szCs w:val="24"/>
                                  <w:lang w:eastAsia="lt-LT"/>
                                </w:rPr>
                                <w:t>3</w:t>
                              </w:r>
                            </w:sdtContent>
                          </w:sdt>
                          <w:r>
                            <w:rPr>
                              <w:color w:val="000000"/>
                              <w:szCs w:val="24"/>
                              <w:lang w:eastAsia="lt-LT"/>
                            </w:rPr>
                            <w:t>) 2 metams, kai prognozuojamas asmens sveikatos būklės pasikeitimas, darantis įtaką asmens neįgalumo lygiui, per artimiausius 24 mėnesius;</w:t>
                          </w:r>
                        </w:p>
                      </w:sdtContent>
                    </w:sdt>
                    <w:sdt>
                      <w:sdtPr>
                        <w:alias w:val="4 d. 4 p."/>
                        <w:tag w:val="part_12e1e1d6758445e69d15526aa4d4082e"/>
                        <w:lock w:val="sdtLocked"/>
                        <w:richText/>
                      </w:sdtPr>
                      <w:sdtContent>
                        <w:p>
                          <w:pPr>
                            <w:widowControl w:val="0"/>
                            <w:ind w:firstLine="709"/>
                            <w:jc w:val="both"/>
                            <w:rPr>
                              <w:color w:val="000000"/>
                            </w:rPr>
                          </w:pPr>
                          <w:sdt>
                            <w:sdtPr>
                              <w:alias w:val="Numeris"/>
                              <w:tag w:val="nr_12e1e1d6758445e69d15526aa4d4082e"/>
                              <w:lock w:val="sdtLocked"/>
                              <w:richText/>
                            </w:sdtPr>
                            <w:sdtContent>
                              <w:r>
                                <w:rPr>
                                  <w:color w:val="000000"/>
                                  <w:szCs w:val="24"/>
                                  <w:lang w:eastAsia="lt-LT"/>
                                </w:rPr>
                                <w:t>4</w:t>
                              </w:r>
                            </w:sdtContent>
                          </w:sdt>
                          <w:r>
                            <w:rPr>
                              <w:color w:val="000000"/>
                              <w:szCs w:val="24"/>
                              <w:lang w:eastAsia="lt-LT"/>
                            </w:rPr>
                            <w:t>) iki asmeniui sukaks 18 metų, kai neprognozuojamas asmens sveikatos būklės pasikeitimas, darantis įtaką asmens neįgalumo lygiui, ir (ar) asmens sveikatos sutrikimai yra nuolatinio, nekintamo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19 str. 5 d."/>
                    <w:tag w:val="part_d08f03d511cd4149966e076e1868662a"/>
                    <w:lock w:val="sdtLocked"/>
                    <w:richText/>
                  </w:sdtPr>
                  <w:sdtContent>
                    <w:p>
                      <w:pPr>
                        <w:ind w:firstLine="708"/>
                        <w:jc w:val="both"/>
                        <w:rPr>
                          <w:color w:val="000000"/>
                        </w:rPr>
                      </w:pPr>
                      <w:sdt>
                        <w:sdtPr>
                          <w:alias w:val="Numeris"/>
                          <w:tag w:val="nr_d08f03d511cd4149966e076e1868662a"/>
                          <w:lock w:val="sdtLocked"/>
                          <w:richText/>
                        </w:sdtPr>
                        <w:sdtContent>
                          <w:r>
                            <w:rPr>
                              <w:color w:val="000000"/>
                            </w:rPr>
                            <w:t>5</w:t>
                          </w:r>
                        </w:sdtContent>
                      </w:sdt>
                      <w:r>
                        <w:rPr>
                          <w:color w:val="000000"/>
                        </w:rPr>
                        <w:t xml:space="preserve">. Neįgalumo lygio nustatymo kriterijus ir tvarką nustato Sveikatos apsaugos ministerija kartu su Socialinės apsaugos ir darbo ministerija bei Švietimo ir mokslo ministerija.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88526532e3f24a2c956d5aa3742a2a39"/>
                    <w:lock w:val="sdtLocked"/>
                    <w:richText/>
                  </w:sdtPr>
                  <w:sdtContent>
                    <w:p>
                      <w:pPr>
                        <w:ind w:firstLine="708"/>
                        <w:jc w:val="both"/>
                        <w:rPr>
                          <w:color w:val="000000"/>
                        </w:rPr>
                      </w:pPr>
                      <w:sdt>
                        <w:sdtPr>
                          <w:alias w:val="Numeris"/>
                          <w:tag w:val="nr_88526532e3f24a2c956d5aa3742a2a39"/>
                          <w:lock w:val="sdtLocked"/>
                          <w:richText/>
                        </w:sdtPr>
                        <w:sdtContent>
                          <w:r>
                            <w:rPr>
                              <w:color w:val="000000"/>
                            </w:rPr>
                            <w:t>3</w:t>
                          </w:r>
                        </w:sdtContent>
                      </w:sdt>
                      <w:r>
                        <w:rPr>
                          <w:color w:val="000000"/>
                        </w:rPr>
                        <w:t xml:space="preserve">. Darbingumo lygis dėl nelaimingo atsitikimo darbe ar profesinės ligos nustatomas asmenims neatsižvelgiant į jų amžių Lietuvos Respublikos Vyriausybės arba jos įgaliotos institucijos nustatyta tvarka. </w:t>
                      </w:r>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e7394705b10b45808628c19e89a29f0b"/>
                    <w:lock w:val="sdtLocked"/>
                    <w:richText/>
                  </w:sdtPr>
                  <w:sdtContent>
                    <w:p>
                      <w:pPr>
                        <w:ind w:firstLine="708"/>
                        <w:jc w:val="both"/>
                        <w:rPr>
                          <w:color w:val="000000"/>
                        </w:rPr>
                      </w:pPr>
                      <w:sdt>
                        <w:sdtPr>
                          <w:alias w:val="Numeris"/>
                          <w:tag w:val="nr_e7394705b10b45808628c19e89a29f0b"/>
                          <w:lock w:val="sdtLocked"/>
                          <w:richText/>
                        </w:sdtPr>
                        <w:sdtContent>
                          <w:r>
                            <w:rPr>
                              <w:color w:val="000000"/>
                            </w:rPr>
                            <w:t>7</w:t>
                          </w:r>
                        </w:sdtContent>
                      </w:sdt>
                      <w:r>
                        <w:rPr>
                          <w:color w:val="000000"/>
                        </w:rPr>
                        <w:t>. Darbingumas įvertinamas procentais ir jo lygis nustatomas 5 punktų intervalais, t. y.:</w:t>
                      </w:r>
                    </w:p>
                    <w:sdt>
                      <w:sdtPr>
                        <w:alias w:val="20 str. 7 d. 1 p."/>
                        <w:tag w:val="part_8c09b5ec01d740d8b2b25a8981a09218"/>
                        <w:lock w:val="sdtLocked"/>
                        <w:richText/>
                      </w:sdtPr>
                      <w:sdtContent>
                        <w:p>
                          <w:pPr>
                            <w:widowControl w:val="0"/>
                            <w:ind w:firstLine="708"/>
                            <w:jc w:val="both"/>
                            <w:rPr>
                              <w:color w:val="000000"/>
                            </w:rPr>
                          </w:pPr>
                          <w:sdt>
                            <w:sdtPr>
                              <w:alias w:val="Numeris"/>
                              <w:tag w:val="nr_8c09b5ec01d740d8b2b25a8981a09218"/>
                              <w:lock w:val="sdtLocked"/>
                              <w:richText/>
                            </w:sdtPr>
                            <w:sdtContent>
                              <w:r>
                                <w:rPr>
                                  <w:color w:val="000000"/>
                                  <w:szCs w:val="24"/>
                                  <w:lang w:eastAsia="lt-LT"/>
                                </w:rPr>
                                <w:t>1</w:t>
                              </w:r>
                            </w:sdtContent>
                          </w:sdt>
                          <w:r>
                            <w:rPr>
                              <w:color w:val="000000"/>
                              <w:szCs w:val="24"/>
                              <w:lang w:eastAsia="lt-LT"/>
                            </w:rPr>
                            <w:t>) jei asmeniui nustatoma 0–25 procentų darbingumo, asmuo laikomas nedarbingu, t. y. asmuo negali dirbti arba gali dirbti tik pagal negalios pobūdį pritaikytoje darbo vietoje ar pritaikytomis darbo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7 d. 2 p."/>
                        <w:tag w:val="part_ff4072a6bca64d95b4293c6839211c48"/>
                        <w:lock w:val="sdtLocked"/>
                        <w:richText/>
                      </w:sdtPr>
                      <w:sdtContent>
                        <w:p>
                          <w:pPr>
                            <w:widowControl w:val="0"/>
                            <w:ind w:firstLine="708"/>
                            <w:jc w:val="both"/>
                            <w:rPr>
                              <w:color w:val="000000"/>
                            </w:rPr>
                          </w:pPr>
                          <w:sdt>
                            <w:sdtPr>
                              <w:alias w:val="Numeris"/>
                              <w:tag w:val="nr_ff4072a6bca64d95b4293c6839211c48"/>
                              <w:lock w:val="sdtLocked"/>
                              <w:richText/>
                            </w:sdtPr>
                            <w:sdtContent>
                              <w:r>
                                <w:rPr>
                                  <w:color w:val="000000"/>
                                  <w:szCs w:val="24"/>
                                  <w:lang w:eastAsia="lt-LT"/>
                                </w:rPr>
                                <w:t>2</w:t>
                              </w:r>
                            </w:sdtContent>
                          </w:sdt>
                          <w:r>
                            <w:rPr>
                              <w:color w:val="000000"/>
                              <w:szCs w:val="24"/>
                              <w:lang w:eastAsia="lt-LT"/>
                            </w:rPr>
                            <w:t>) jei asmeniui nustatoma 30–55 procentų darbingumo, asmuo laikomas iš dalies darbingu, t. y. asmuo gali dirbti pagal negalios pobūdį pritaikytoje darbo vietoje arba jam nebūtina pritaikyti darbo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7 d. 3 p."/>
                        <w:tag w:val="part_d5612f941952442f990834a5226305df"/>
                        <w:lock w:val="sdtLocked"/>
                        <w:richText/>
                      </w:sdtPr>
                      <w:sdtContent>
                        <w:p>
                          <w:pPr>
                            <w:ind w:firstLine="708"/>
                            <w:jc w:val="both"/>
                            <w:rPr>
                              <w:color w:val="000000"/>
                            </w:rPr>
                          </w:pPr>
                          <w:sdt>
                            <w:sdtPr>
                              <w:alias w:val="Numeris"/>
                              <w:tag w:val="nr_d5612f941952442f990834a5226305df"/>
                              <w:lock w:val="sdtLocked"/>
                              <w:richText/>
                            </w:sdtPr>
                            <w:sdtContent>
                              <w:r>
                                <w:rPr>
                                  <w:color w:val="000000"/>
                                </w:rPr>
                                <w:t>3</w:t>
                              </w:r>
                            </w:sdtContent>
                          </w:sdt>
                          <w:r>
                            <w:rPr>
                              <w:color w:val="000000"/>
                            </w:rPr>
                            <w:t>) jei asmeniui nustatoma 60–100 procentų darbingumo, asmuo laikomas darbingu.</w:t>
                          </w:r>
                        </w:p>
                      </w:sdtContent>
                    </w:sdt>
                  </w:sdtContent>
                </w:sdt>
                <w:sdt>
                  <w:sdtPr>
                    <w:alias w:val="8 d."/>
                    <w:tag w:val="part_83b800867fc74886afc4cb9f50bcba1a"/>
                    <w:lock w:val="sdtLocked"/>
                    <w:richText/>
                  </w:sdtPr>
                  <w:sdtContent>
                    <w:p>
                      <w:pPr>
                        <w:widowControl w:val="0"/>
                        <w:ind w:firstLine="709"/>
                        <w:jc w:val="both"/>
                        <w:rPr>
                          <w:color w:val="000000"/>
                          <w:szCs w:val="24"/>
                          <w:lang w:eastAsia="lt-LT"/>
                        </w:rPr>
                      </w:pPr>
                      <w:sdt>
                        <w:sdtPr>
                          <w:alias w:val="Numeris"/>
                          <w:tag w:val="nr_83b800867fc74886afc4cb9f50bcba1a"/>
                          <w:lock w:val="sdtLocked"/>
                          <w:richText/>
                        </w:sdtPr>
                        <w:sdtContent>
                          <w:r>
                            <w:rPr>
                              <w:color w:val="000000"/>
                              <w:szCs w:val="24"/>
                              <w:lang w:eastAsia="lt-LT"/>
                            </w:rPr>
                            <w:t>8</w:t>
                          </w:r>
                        </w:sdtContent>
                      </w:sdt>
                      <w:r>
                        <w:rPr>
                          <w:color w:val="000000"/>
                          <w:szCs w:val="24"/>
                          <w:lang w:eastAsia="lt-LT"/>
                        </w:rPr>
                        <w:t>. Darbingumo lygis gali būti nustatomas tokiais terminais:</w:t>
                      </w:r>
                    </w:p>
                    <w:sdt>
                      <w:sdtPr>
                        <w:alias w:val="8 d. 1 p."/>
                        <w:tag w:val="part_2c4b62169e1f439494d96c8292d711fe"/>
                        <w:lock w:val="sdtLocked"/>
                        <w:richText/>
                      </w:sdtPr>
                      <w:sdtContent>
                        <w:p>
                          <w:pPr>
                            <w:widowControl w:val="0"/>
                            <w:ind w:firstLine="709"/>
                            <w:jc w:val="both"/>
                            <w:rPr>
                              <w:color w:val="000000"/>
                              <w:szCs w:val="24"/>
                              <w:lang w:eastAsia="lt-LT"/>
                            </w:rPr>
                          </w:pPr>
                          <w:sdt>
                            <w:sdtPr>
                              <w:alias w:val="Numeris"/>
                              <w:tag w:val="nr_2c4b62169e1f439494d96c8292d711fe"/>
                              <w:lock w:val="sdtLocked"/>
                              <w:richText/>
                            </w:sdtPr>
                            <w:sdtContent>
                              <w:r>
                                <w:rPr>
                                  <w:color w:val="000000"/>
                                  <w:szCs w:val="24"/>
                                  <w:lang w:eastAsia="lt-LT"/>
                                </w:rPr>
                                <w:t>1</w:t>
                              </w:r>
                            </w:sdtContent>
                          </w:sdt>
                          <w:r>
                            <w:rPr>
                              <w:color w:val="000000"/>
                              <w:szCs w:val="24"/>
                              <w:lang w:eastAsia="lt-LT"/>
                            </w:rPr>
                            <w:t>) 6 mėnesiams, kai darbingumo lygis vertinamas pirmą kartą ir prognozuojamas asmens sveikatos būklės ir profesinių, funkcinių veiksnių pasikeitimas, darantis įtaką asmens darbingumo lygiui, per artimiausius 6 mėnesius;</w:t>
                          </w:r>
                        </w:p>
                      </w:sdtContent>
                    </w:sdt>
                    <w:sdt>
                      <w:sdtPr>
                        <w:alias w:val="8 d. 2 p."/>
                        <w:tag w:val="part_0de07a1d450d47668ef74b88c1857397"/>
                        <w:lock w:val="sdtLocked"/>
                        <w:richText/>
                      </w:sdtPr>
                      <w:sdtContent>
                        <w:p>
                          <w:pPr>
                            <w:widowControl w:val="0"/>
                            <w:ind w:firstLine="709"/>
                            <w:jc w:val="both"/>
                            <w:rPr>
                              <w:color w:val="000000"/>
                              <w:szCs w:val="24"/>
                              <w:lang w:eastAsia="lt-LT"/>
                            </w:rPr>
                          </w:pPr>
                          <w:sdt>
                            <w:sdtPr>
                              <w:alias w:val="Numeris"/>
                              <w:tag w:val="nr_0de07a1d450d47668ef74b88c1857397"/>
                              <w:lock w:val="sdtLocked"/>
                              <w:richText/>
                            </w:sdtPr>
                            <w:sdtContent>
                              <w:r>
                                <w:rPr>
                                  <w:color w:val="000000"/>
                                  <w:szCs w:val="24"/>
                                  <w:lang w:eastAsia="lt-LT"/>
                                </w:rPr>
                                <w:t>2</w:t>
                              </w:r>
                            </w:sdtContent>
                          </w:sdt>
                          <w:r>
                            <w:rPr>
                              <w:color w:val="000000"/>
                              <w:szCs w:val="24"/>
                              <w:lang w:eastAsia="lt-LT"/>
                            </w:rPr>
                            <w:t>) vieniems metams, kai darbingumo lygis vertinamas pirmą kartą ir (ar) prognozuojamas asmens sveikatos būklės ir profesinių, funkcinių veiksnių pasikeitimas, darantis įtaką asmens darbingumo lygiui, per artimiausius 12 mėnesių;</w:t>
                          </w:r>
                        </w:p>
                      </w:sdtContent>
                    </w:sdt>
                    <w:sdt>
                      <w:sdtPr>
                        <w:alias w:val="8 d. 3 p."/>
                        <w:tag w:val="part_0cd44913675346329252217373415c24"/>
                        <w:lock w:val="sdtLocked"/>
                        <w:richText/>
                      </w:sdtPr>
                      <w:sdtContent>
                        <w:p>
                          <w:pPr>
                            <w:widowControl w:val="0"/>
                            <w:ind w:firstLine="709"/>
                            <w:jc w:val="both"/>
                            <w:rPr>
                              <w:color w:val="000000"/>
                              <w:szCs w:val="24"/>
                              <w:lang w:eastAsia="lt-LT"/>
                            </w:rPr>
                          </w:pPr>
                          <w:sdt>
                            <w:sdtPr>
                              <w:alias w:val="Numeris"/>
                              <w:tag w:val="nr_0cd44913675346329252217373415c24"/>
                              <w:lock w:val="sdtLocked"/>
                              <w:richText/>
                            </w:sdtPr>
                            <w:sdtContent>
                              <w:r>
                                <w:rPr>
                                  <w:color w:val="000000"/>
                                  <w:szCs w:val="24"/>
                                  <w:lang w:eastAsia="lt-LT"/>
                                </w:rPr>
                                <w:t>3</w:t>
                              </w:r>
                            </w:sdtContent>
                          </w:sdt>
                          <w:r>
                            <w:rPr>
                              <w:color w:val="000000"/>
                              <w:szCs w:val="24"/>
                              <w:lang w:eastAsia="lt-LT"/>
                            </w:rPr>
                            <w:t>) 2 metams, kai prognozuojamas asmens sveikatos būklės ir profesinių, funkcinių veiksnių pasikeitimas, darantis įtaką asmens darbingumo lygiui, per artimiausius 24 mėnesius, ir asmenims, kurie mokosi, iki 26 metų;</w:t>
                          </w:r>
                        </w:p>
                      </w:sdtContent>
                    </w:sdt>
                    <w:sdt>
                      <w:sdtPr>
                        <w:alias w:val="8 d. 4 p."/>
                        <w:tag w:val="part_dcdfe4807de64cbdaea8a15b472607e0"/>
                        <w:lock w:val="sdtLocked"/>
                        <w:richText/>
                      </w:sdtPr>
                      <w:sdtContent>
                        <w:p>
                          <w:pPr>
                            <w:widowControl w:val="0"/>
                            <w:ind w:firstLine="709"/>
                            <w:jc w:val="both"/>
                            <w:rPr>
                              <w:color w:val="000000"/>
                              <w:szCs w:val="24"/>
                              <w:lang w:eastAsia="lt-LT"/>
                            </w:rPr>
                          </w:pPr>
                          <w:sdt>
                            <w:sdtPr>
                              <w:alias w:val="Numeris"/>
                              <w:tag w:val="nr_dcdfe4807de64cbdaea8a15b472607e0"/>
                              <w:lock w:val="sdtLocked"/>
                              <w:richText/>
                            </w:sdtPr>
                            <w:sdtContent>
                              <w:r>
                                <w:rPr>
                                  <w:color w:val="000000"/>
                                  <w:szCs w:val="24"/>
                                  <w:lang w:eastAsia="lt-LT"/>
                                </w:rPr>
                                <w:t>4</w:t>
                              </w:r>
                            </w:sdtContent>
                          </w:sdt>
                          <w:r>
                            <w:rPr>
                              <w:color w:val="000000"/>
                              <w:szCs w:val="24"/>
                              <w:lang w:eastAsia="lt-LT"/>
                            </w:rPr>
                            <w:t xml:space="preserve">) iki profesinės reabilitacijos programos pabaigos, kai asmeniui nustatomas profesinės reabilitacijos poreikis; </w:t>
                          </w:r>
                        </w:p>
                      </w:sdtContent>
                    </w:sdt>
                    <w:sdt>
                      <w:sdtPr>
                        <w:alias w:val="8 d. 5 p."/>
                        <w:tag w:val="part_5da7e172f1d04763bf7481d8b13838e9"/>
                        <w:lock w:val="sdtLocked"/>
                        <w:richText/>
                      </w:sdtPr>
                      <w:sdtContent>
                        <w:p>
                          <w:pPr>
                            <w:widowControl w:val="0"/>
                            <w:ind w:firstLine="709"/>
                            <w:jc w:val="both"/>
                            <w:rPr>
                              <w:color w:val="000000"/>
                              <w:szCs w:val="24"/>
                              <w:lang w:eastAsia="lt-LT"/>
                            </w:rPr>
                          </w:pPr>
                          <w:sdt>
                            <w:sdtPr>
                              <w:alias w:val="Numeris"/>
                              <w:tag w:val="nr_5da7e172f1d04763bf7481d8b13838e9"/>
                              <w:lock w:val="sdtLocked"/>
                              <w:richText/>
                            </w:sdtPr>
                            <w:sdtContent>
                              <w:r>
                                <w:rPr>
                                  <w:color w:val="000000"/>
                                  <w:szCs w:val="24"/>
                                  <w:lang w:eastAsia="lt-LT"/>
                                </w:rPr>
                                <w:t>5</w:t>
                              </w:r>
                            </w:sdtContent>
                          </w:sdt>
                          <w:r>
                            <w:rPr>
                              <w:color w:val="000000"/>
                              <w:szCs w:val="24"/>
                              <w:lang w:eastAsia="lt-LT"/>
                            </w:rPr>
                            <w:t>) iki senatvės pensijos amžiaus sukakties dienos, kai neprognozuojamas asmens sveikatos būklės ir profesinių funkcinių veiksnių pasikeitimas, darantis įtaką asmens darbingumo lygiui, ir (ar) asmens sveikatos sutrikimai yra nuolatinio, nekintamo pobūdžio;</w:t>
                          </w:r>
                        </w:p>
                      </w:sdtContent>
                    </w:sdt>
                    <w:sdt>
                      <w:sdtPr>
                        <w:alias w:val="8 d. 6 p."/>
                        <w:tag w:val="part_8b8ebe5b8b694a55b2c45ed925a30bd1"/>
                        <w:lock w:val="sdtLocked"/>
                        <w:richText/>
                      </w:sdtPr>
                      <w:sdtContent>
                        <w:p>
                          <w:pPr>
                            <w:widowControl w:val="0"/>
                            <w:ind w:firstLine="709"/>
                            <w:jc w:val="both"/>
                          </w:pPr>
                          <w:sdt>
                            <w:sdtPr>
                              <w:alias w:val="Numeris"/>
                              <w:tag w:val="nr_8b8ebe5b8b694a55b2c45ed925a30bd1"/>
                              <w:lock w:val="sdtLocked"/>
                              <w:richText/>
                            </w:sdtPr>
                            <w:sdtContent>
                              <w:r>
                                <w:rPr>
                                  <w:color w:val="000000"/>
                                  <w:szCs w:val="24"/>
                                  <w:lang w:eastAsia="lt-LT"/>
                                </w:rPr>
                                <w:t>6</w:t>
                              </w:r>
                            </w:sdtContent>
                          </w:sdt>
                          <w:r>
                            <w:rPr>
                              <w:color w:val="000000"/>
                              <w:szCs w:val="24"/>
                              <w:lang w:eastAsia="lt-LT"/>
                            </w:rPr>
                            <w:t>) neterminuotai, kai darbingumo lygis nustatomas dėl nelaimingo atsitikimo darbe ar dėl profesinės ligos.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20 str. 9 d."/>
                    <w:tag w:val="part_7092293a13dd4e228d8861f9aa1a5c12"/>
                    <w:lock w:val="sdtLocked"/>
                    <w:richText/>
                  </w:sdtPr>
                  <w:sdtContent>
                    <w:p>
                      <w:pPr>
                        <w:ind w:firstLine="708"/>
                        <w:jc w:val="both"/>
                        <w:rPr>
                          <w:b/>
                          <w:color w:val="000000"/>
                        </w:rPr>
                      </w:pPr>
                      <w:sdt>
                        <w:sdtPr>
                          <w:alias w:val="Numeris"/>
                          <w:tag w:val="nr_7092293a13dd4e228d8861f9aa1a5c12"/>
                          <w:lock w:val="sdtLocked"/>
                          <w:richText/>
                        </w:sdtPr>
                        <w:sdtContent>
                          <w:r>
                            <w:rPr>
                              <w:color w:val="000000"/>
                            </w:rPr>
                            <w:t>9</w:t>
                          </w:r>
                        </w:sdtContent>
                      </w:sdt>
                      <w:r>
                        <w:rPr>
                          <w:color w:val="000000"/>
                        </w:rPr>
                        <w:t xml:space="preserve">. Darbingumo lygio nustatymo kriterijus ir tvarką nustato Socialinės apsaugos ir darbo ministerija kartu su Sveikatos apsaugos ministerija.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5b44c6b0bafa4819ae7e88b692dd5e06"/>
                    <w:lock w:val="sdtLocked"/>
                    <w:richText/>
                  </w:sdtPr>
                  <w:sdtContent>
                    <w:p>
                      <w:pPr>
                        <w:ind w:firstLine="708"/>
                        <w:jc w:val="both"/>
                        <w:rPr>
                          <w:color w:val="000000"/>
                        </w:rPr>
                      </w:pPr>
                      <w:sdt>
                        <w:sdtPr>
                          <w:alias w:val="Numeris"/>
                          <w:tag w:val="nr_5b44c6b0bafa4819ae7e88b692dd5e06"/>
                          <w:lock w:val="sdtLocked"/>
                          <w:richText/>
                        </w:sdtPr>
                        <w:sdtContent>
                          <w:r>
                            <w:rPr>
                              <w:color w:val="000000"/>
                            </w:rPr>
                            <w:t>2</w:t>
                          </w:r>
                        </w:sdtContent>
                      </w:sdt>
                      <w:r>
                        <w:rPr>
                          <w:color w:val="000000"/>
                        </w:rPr>
                        <w:t xml:space="preserve">. Profesinės reabilitacijos paslaugų poreikio nustatymo kriterijus, profesinės reabilitacijos paslaugų teikimo bei finansavimo taisykles tvirtina Socialinės apsaugos ir darbo ministerija. </w:t>
                      </w:r>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e39e52fda9424dc2a52ff5bffcfbfb2c"/>
                    <w:lock w:val="sdtLocked"/>
                    <w:richText/>
                  </w:sdtPr>
                  <w:sdtContent>
                    <w:p>
                      <w:pPr>
                        <w:ind w:firstLine="708"/>
                        <w:jc w:val="both"/>
                        <w:rPr>
                          <w:color w:val="000000"/>
                        </w:rPr>
                      </w:pPr>
                      <w:sdt>
                        <w:sdtPr>
                          <w:alias w:val="Numeris"/>
                          <w:tag w:val="nr_e39e52fda9424dc2a52ff5bffcfbfb2c"/>
                          <w:lock w:val="sdtLocked"/>
                          <w:richText/>
                        </w:sdtPr>
                        <w:sdtContent>
                          <w:r>
                            <w:rPr>
                              <w:color w:val="000000"/>
                            </w:rPr>
                            <w:t>4</w:t>
                          </w:r>
                        </w:sdtContent>
                      </w:sdt>
                      <w:r>
                        <w:rPr>
                          <w:color w:val="000000"/>
                        </w:rPr>
                        <w:t>. Profesinės reabilitacijos paslaugų teikimas finansuojamas iš valstybės biudžeto, Užimtumo fondo ir kitų lėšų.</w:t>
                      </w:r>
                    </w:p>
                    <w:p>
                      <w:pPr>
                        <w:ind w:firstLine="708"/>
                        <w:jc w:val="both"/>
                        <w:rPr>
                          <w:b/>
                          <w:color w:val="000000"/>
                        </w:rPr>
                      </w:pPr>
                    </w:p>
                  </w:sdtContent>
                </w:sdt>
              </w:sdtContent>
            </w:sdt>
            <w:sdt>
              <w:sdtPr>
                <w:alias w:val="22 str."/>
                <w:tag w:val="part_7f1bee1485ce4e61bfc1c70a7a18d1b4"/>
                <w:lock w:val="sdtLocked"/>
                <w:richText/>
              </w:sdtPr>
              <w:sdtContent>
                <w:p>
                  <w:pPr>
                    <w:ind w:firstLine="708"/>
                    <w:jc w:val="both"/>
                    <w:rPr>
                      <w:b/>
                      <w:color w:val="000000"/>
                    </w:rPr>
                  </w:pPr>
                  <w:sdt>
                    <w:sdtPr>
                      <w:alias w:val="Numeris"/>
                      <w:tag w:val="nr_7f1bee1485ce4e61bfc1c70a7a18d1b4"/>
                      <w:lock w:val="sdtLocked"/>
                      <w:richText/>
                    </w:sdtPr>
                    <w:sdtContent>
                      <w:r>
                        <w:rPr>
                          <w:b/>
                          <w:color w:val="000000"/>
                        </w:rPr>
                        <w:t>22</w:t>
                      </w:r>
                    </w:sdtContent>
                  </w:sdt>
                  <w:r>
                    <w:rPr>
                      <w:b/>
                      <w:color w:val="000000"/>
                    </w:rPr>
                    <w:t xml:space="preserve"> straipsnis. </w:t>
                  </w:r>
                  <w:sdt>
                    <w:sdtPr>
                      <w:alias w:val="Pavadinimas"/>
                      <w:tag w:val="title_7f1bee1485ce4e61bfc1c70a7a18d1b4"/>
                      <w:lock w:val="sdtLocked"/>
                      <w:richText/>
                    </w:sdtPr>
                    <w:sdtContent>
                      <w:r>
                        <w:rPr>
                          <w:b/>
                          <w:color w:val="000000"/>
                        </w:rPr>
                        <w:t>Profesinės reabilitacijos pašalpa</w:t>
                      </w:r>
                    </w:sdtContent>
                  </w:sdt>
                </w:p>
                <w:sdt>
                  <w:sdtPr>
                    <w:alias w:val="22 str. 1 d."/>
                    <w:tag w:val="part_9d51fcfcc54f470497050aa74cf7daeb"/>
                    <w:lock w:val="sdtLocked"/>
                    <w:richText/>
                  </w:sdtPr>
                  <w:sdtContent>
                    <w:p>
                      <w:pPr>
                        <w:ind w:firstLine="708"/>
                        <w:jc w:val="both"/>
                        <w:rPr>
                          <w:color w:val="000000"/>
                        </w:rPr>
                      </w:pPr>
                      <w:sdt>
                        <w:sdtPr>
                          <w:alias w:val="Numeris"/>
                          <w:tag w:val="nr_9d51fcfcc54f470497050aa74cf7daeb"/>
                          <w:lock w:val="sdtLocked"/>
                          <w:richText/>
                        </w:sdtPr>
                        <w:sdtContent>
                          <w:r>
                            <w:rPr>
                              <w:color w:val="000000"/>
                            </w:rPr>
                            <w:t>1</w:t>
                          </w:r>
                        </w:sdtContent>
                      </w:sdt>
                      <w:r>
                        <w:rPr>
                          <w:color w:val="000000"/>
                        </w:rPr>
                        <w:t>. Kai asmuo, dalyvaujantis profesinės reabilitacijos programoje, yra draudžiamas visų rūšių valstybiniu socialiniu draudimu, jam iš Valstybinio socialinio draudimo fondo biudžeto lėšų mokama profesinės reabilitacijos pašalpa. Jos dydis ir mokėjimo tvarka nustatyti Ligos ir motinystės socialinio draudimo įstatyme.</w:t>
                      </w:r>
                    </w:p>
                  </w:sdtContent>
                </w:sdt>
                <w:sdt>
                  <w:sdtPr>
                    <w:alias w:val="22 str. 2 d."/>
                    <w:tag w:val="part_23ffb3b54d074ee88f3eb37c38fa0886"/>
                    <w:lock w:val="sdtLocked"/>
                    <w:richText/>
                  </w:sdtPr>
                  <w:sdtContent>
                    <w:p>
                      <w:pPr>
                        <w:ind w:firstLine="708"/>
                        <w:jc w:val="both"/>
                        <w:rPr>
                          <w:color w:val="000000"/>
                        </w:rPr>
                      </w:pPr>
                      <w:sdt>
                        <w:sdtPr>
                          <w:alias w:val="Numeris"/>
                          <w:tag w:val="nr_23ffb3b54d074ee88f3eb37c38fa0886"/>
                          <w:lock w:val="sdtLocked"/>
                          <w:richText/>
                        </w:sdtPr>
                        <w:sdtContent>
                          <w:r>
                            <w:rPr>
                              <w:color w:val="000000"/>
                            </w:rPr>
                            <w:t>2</w:t>
                          </w:r>
                        </w:sdtContent>
                      </w:sdt>
                      <w:r>
                        <w:rPr>
                          <w:color w:val="000000"/>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pašalpa.</w:t>
                      </w:r>
                    </w:p>
                  </w:sdtContent>
                </w:sdt>
                <w:sdt>
                  <w:sdtPr>
                    <w:alias w:val="22 str. 3 d."/>
                    <w:tag w:val="part_6f00fe593b7b48929f20ff2e8f32a8a5"/>
                    <w:lock w:val="sdtLocked"/>
                    <w:richText/>
                  </w:sdtPr>
                  <w:sdtContent>
                    <w:p>
                      <w:pPr>
                        <w:ind w:firstLine="708"/>
                        <w:jc w:val="both"/>
                        <w:rPr>
                          <w:color w:val="000000"/>
                        </w:rPr>
                      </w:pPr>
                      <w:sdt>
                        <w:sdtPr>
                          <w:alias w:val="Numeris"/>
                          <w:tag w:val="nr_6f00fe593b7b48929f20ff2e8f32a8a5"/>
                          <w:lock w:val="sdtLocked"/>
                          <w:richText/>
                        </w:sdtPr>
                        <w:sdtContent>
                          <w:r>
                            <w:rPr>
                              <w:color w:val="000000"/>
                            </w:rPr>
                            <w:t>3</w:t>
                          </w:r>
                        </w:sdtContent>
                      </w:sdt>
                      <w:r>
                        <w:rPr>
                          <w:color w:val="000000"/>
                        </w:rPr>
                        <w:t xml:space="preserve">. Teisę gauti profesinės reabilitacijos pašalpą turi asmenys, kuriems Tarnyba nustatė profesinės reabilitacijos paslaugų poreikį ir kurie dalyvauja profesinės reabilitacijos programoje. </w:t>
                      </w:r>
                    </w:p>
                  </w:sdtContent>
                </w:sdt>
                <w:sdt>
                  <w:sdtPr>
                    <w:alias w:val="22 str. 4 d."/>
                    <w:tag w:val="part_bc0ddd580dd044d99e2cffc3a065a71b"/>
                    <w:lock w:val="sdtLocked"/>
                    <w:richText/>
                  </w:sdtPr>
                  <w:sdtContent>
                    <w:p>
                      <w:pPr>
                        <w:widowControl w:val="0"/>
                        <w:suppressAutoHyphens/>
                        <w:ind w:firstLine="708"/>
                        <w:jc w:val="both"/>
                        <w:rPr>
                          <w:color w:val="000000"/>
                        </w:rPr>
                      </w:pPr>
                      <w:sdt>
                        <w:sdtPr>
                          <w:alias w:val="Numeris"/>
                          <w:tag w:val="nr_bc0ddd580dd044d99e2cffc3a065a71b"/>
                          <w:lock w:val="sdtLocked"/>
                          <w:richText/>
                        </w:sdtPr>
                        <w:sdtContent>
                          <w:r>
                            <w:rPr>
                              <w:color w:val="000000"/>
                            </w:rPr>
                            <w:t>4</w:t>
                          </w:r>
                        </w:sdtContent>
                      </w:sdt>
                      <w:r>
                        <w:rPr>
                          <w:color w:val="000000"/>
                        </w:rPr>
                        <w:t>. Profesinės reabilitacijos pašalpa asmeniui skiriama nuo pirmos dalyvavimo profesinės reabilitacijos programoje dienos ir mokama kiekvieną mėnesį, bet ne ilgiau kaip 180 kalendorinių dienų. Ši pašalpa skiriama ir mokama neatsižvelgiant į kitas asmens gaunamas pajamas.</w:t>
                      </w:r>
                    </w:p>
                    <w:p>
                      <w:pPr>
                        <w:widowControl w:val="0"/>
                        <w:suppressAutoHyphens/>
                        <w:jc w:val="both"/>
                        <w:rPr>
                          <w:color w:val="000000"/>
                        </w:rPr>
                      </w:pPr>
                      <w:r>
                        <w:rPr>
                          <w:b/>
                          <w:i/>
                          <w:color w:val="000000"/>
                          <w:sz w:val="20"/>
                        </w:rPr>
                        <w:t>TAR pastaba.</w:t>
                      </w:r>
                      <w:r>
                        <w:rPr>
                          <w:i/>
                          <w:color w:val="000000"/>
                          <w:sz w:val="20"/>
                        </w:rPr>
                        <w:t xml:space="preserve"> 4 dalies nuostatos netaikomos asmenims, kuriems profesinės reabilitacijos pašalpa paskirta iki įstatymo Nr. XI-791 įsigaliojimo (2010-07-01).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C5B445CAD8">
                        <w:r w:rsidRPr="00532B9F">
                          <w:rPr>
                            <w:rFonts w:ascii="Times New Roman" w:eastAsia="MS Mincho" w:hAnsi="Times New Roman"/>
                            <w:sz w:val="20"/>
                            <w:i/>
                            <w:iCs/>
                            <w:color w:val="0000FF" w:themeColor="hyperlink"/>
                            <w:u w:val="single"/>
                          </w:rPr>
                          <w:t>XI-791</w:t>
                        </w:r>
                      </w:fldSimple>
                      <w:r>
                        <w:rPr>
                          <w:rFonts w:ascii="Times New Roman" w:eastAsia="MS Mincho" w:hAnsi="Times New Roman"/>
                          <w:sz w:val="20"/>
                          <w:i/>
                          <w:iCs/>
                        </w:rPr>
                        <w:t>,
2010-04-29,
Žin., 2010, Nr.
60-2958 (2010-05-25), i. k. 1101010ISTA00XI-791            </w:t>
                      </w:r>
                    </w:p>
                    <w:p/>
                  </w:sdtContent>
                </w:sdt>
                <w:sdt>
                  <w:sdtPr>
                    <w:alias w:val="22 str. 5 d."/>
                    <w:tag w:val="part_87d078630339432882a5dca32ca5bdb8"/>
                    <w:lock w:val="sdtLocked"/>
                    <w:richText/>
                  </w:sdtPr>
                  <w:sdtContent>
                    <w:p>
                      <w:pPr>
                        <w:ind w:firstLine="708"/>
                        <w:jc w:val="both"/>
                        <w:rPr>
                          <w:i/>
                          <w:color w:val="000000"/>
                        </w:rPr>
                      </w:pPr>
                      <w:sdt>
                        <w:sdtPr>
                          <w:alias w:val="Numeris"/>
                          <w:tag w:val="nr_87d078630339432882a5dca32ca5bdb8"/>
                          <w:lock w:val="sdtLocked"/>
                          <w:richText/>
                        </w:sdtPr>
                        <w:sdtContent>
                          <w:r>
                            <w:rPr>
                              <w:color w:val="000000"/>
                            </w:rPr>
                            <w:t>5</w:t>
                          </w:r>
                        </w:sdtContent>
                      </w:sdt>
                      <w:r>
                        <w:rPr>
                          <w:color w:val="000000"/>
                        </w:rPr>
                        <w:t xml:space="preserve">. Sprendimą dėl profesinės reabilitacijos pašalpos mokėjimo priima šią pašalpą skirianti ir mokanti institucija, vadovaudamasi Tarnybos sprendimu dėl profesinės reabilitacijos paslaugų poreikio. </w:t>
                      </w:r>
                    </w:p>
                  </w:sdtContent>
                </w:sdt>
                <w:sdt>
                  <w:sdtPr>
                    <w:alias w:val="22 str. 6 d."/>
                    <w:tag w:val="part_5a63ba9ce8a041f49bc1978c98de02a8"/>
                    <w:lock w:val="sdtLocked"/>
                    <w:richText/>
                  </w:sdtPr>
                  <w:sdtContent>
                    <w:p>
                      <w:pPr>
                        <w:ind w:firstLine="708"/>
                        <w:jc w:val="both"/>
                        <w:rPr>
                          <w:color w:val="000000"/>
                        </w:rPr>
                      </w:pPr>
                      <w:sdt>
                        <w:sdtPr>
                          <w:alias w:val="Numeris"/>
                          <w:tag w:val="nr_5a63ba9ce8a041f49bc1978c98de02a8"/>
                          <w:lock w:val="sdtLocked"/>
                          <w:richText/>
                        </w:sdtPr>
                        <w:sdtContent>
                          <w:r>
                            <w:rPr>
                              <w:color w:val="000000"/>
                            </w:rPr>
                            <w:t>6</w:t>
                          </w:r>
                        </w:sdtContent>
                      </w:sdt>
                      <w:r>
                        <w:rPr>
                          <w:color w:val="000000"/>
                        </w:rPr>
                        <w:t>. Pasibaigus profesinės reabilitacijos programai, Tarnyba priima sprendimą dėl asmens darbingumo lygio.</w:t>
                      </w:r>
                    </w:p>
                    <w:p>
                      <w:pPr>
                        <w:ind w:firstLine="708"/>
                        <w:jc w:val="both"/>
                        <w:rPr>
                          <w:color w:val="000000"/>
                        </w:rPr>
                      </w:pPr>
                    </w:p>
                  </w:sdtContent>
                </w:sdt>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6f4cd329e4b54508971f34d3cb3368e4"/>
                    <w:lock w:val="sdtLocked"/>
                    <w:richText/>
                  </w:sdtPr>
                  <w:sdtContent>
                    <w:p>
                      <w:pPr>
                        <w:ind w:firstLine="708"/>
                        <w:jc w:val="both"/>
                        <w:rPr>
                          <w:color w:val="000000"/>
                        </w:rPr>
                      </w:pPr>
                      <w:sdt>
                        <w:sdtPr>
                          <w:alias w:val="Numeris"/>
                          <w:tag w:val="nr_6f4cd329e4b54508971f34d3cb3368e4"/>
                          <w:lock w:val="sdtLocked"/>
                          <w:richText/>
                        </w:sdtPr>
                        <w:sdtContent>
                          <w:r>
                            <w:rPr>
                              <w:color w:val="000000"/>
                            </w:rPr>
                            <w:t>3</w:t>
                          </w:r>
                        </w:sdtContent>
                      </w:sdt>
                      <w:r>
                        <w:rPr>
                          <w:color w:val="000000"/>
                        </w:rPr>
                        <w:t>. Komisijos pirmininką ir Komisijos narius 5 metams skiria į pareigas ir atleidžia iš jų socialinės apsaugos ir darbo ministras. Komisijos pirmininku ir Komisijos nariu gali būti skiriamas nepriekaištingos reputacijos Lietuvos Respublikos pilietis.</w:t>
                      </w:r>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af95002f146d4f08b36bb23c3393e464"/>
                    <w:lock w:val="sdtLocked"/>
                    <w:richText/>
                  </w:sdtPr>
                  <w:sdtContent>
                    <w:p>
                      <w:pPr>
                        <w:ind w:firstLine="708"/>
                        <w:jc w:val="both"/>
                        <w:rPr>
                          <w:bCs/>
                          <w:color w:val="000000"/>
                        </w:rPr>
                      </w:pPr>
                      <w:sdt>
                        <w:sdtPr>
                          <w:alias w:val="Numeris"/>
                          <w:tag w:val="nr_af95002f146d4f08b36bb23c3393e464"/>
                          <w:lock w:val="sdtLocked"/>
                          <w:richText/>
                        </w:sdtPr>
                        <w:sdtContent>
                          <w:r>
                            <w:t>6</w:t>
                          </w:r>
                        </w:sdtContent>
                      </w:sdt>
                      <w:r>
                        <w:t xml:space="preserve">. Komisijos pirmininkui ir Komisijos nariams darbo užmokestis ir apmokėjimo sąlygos nustatomos pagal Lietuvos Respublikos valstybės politikų ir valstybės pareigūnų darbo apmokėjimo įstatymą ir kitus teisės aktus.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A1F408FD187">
                        <w:r w:rsidRPr="00532B9F">
                          <w:rPr>
                            <w:rFonts w:ascii="Times New Roman" w:eastAsia="MS Mincho" w:hAnsi="Times New Roman"/>
                            <w:sz w:val="20"/>
                            <w:i/>
                            <w:iCs/>
                            <w:color w:val="0000FF" w:themeColor="hyperlink"/>
                            <w:u w:val="single"/>
                          </w:rPr>
                          <w:t>X-1778</w:t>
                        </w:r>
                      </w:fldSimple>
                      <w:r>
                        <w:rPr>
                          <w:rFonts w:ascii="Times New Roman" w:eastAsia="MS Mincho" w:hAnsi="Times New Roman"/>
                          <w:sz w:val="20"/>
                          <w:i/>
                          <w:iCs/>
                        </w:rPr>
                        <w:t>,
2008-11-06,
Žin., 2008, Nr.
131-5028 (2008-11-15), i. k. 1081010ISTA00X-1778            </w:t>
                      </w:r>
                    </w:p>
                    <w:p/>
                  </w:sdtContent>
                </w:sdt>
                <w:sdt>
                  <w:sdtPr>
                    <w:alias w:val="23 str. 7 d."/>
                    <w:tag w:val="part_40317fa4fc524c14b2f5de65fd640498"/>
                    <w:lock w:val="sdtLocked"/>
                    <w:richText/>
                  </w:sdtPr>
                  <w:sdtContent>
                    <w:p>
                      <w:pPr>
                        <w:ind w:firstLine="708"/>
                        <w:jc w:val="both"/>
                        <w:rPr>
                          <w:bCs/>
                          <w:color w:val="000000"/>
                        </w:rPr>
                      </w:pPr>
                      <w:sdt>
                        <w:sdtPr>
                          <w:alias w:val="Numeris"/>
                          <w:tag w:val="nr_40317fa4fc524c14b2f5de65fd640498"/>
                          <w:lock w:val="sdtLocked"/>
                          <w:richText/>
                        </w:sdtPr>
                        <w:sdtContent>
                          <w:r>
                            <w:rPr>
                              <w:bCs/>
                              <w:color w:val="000000"/>
                            </w:rPr>
                            <w:t>7</w:t>
                          </w:r>
                        </w:sdtContent>
                      </w:sdt>
                      <w:r>
                        <w:rPr>
                          <w:bCs/>
                          <w:color w:val="000000"/>
                        </w:rPr>
                        <w:t>. Pasibaigus įgaliojimų laikui, Komisijos pirmininkas ir Komisijos nariai pareigas eina, kol paskiriami nauji nariai.</w:t>
                      </w:r>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11ca03a4c094810b397225ebe9e0692"/>
            <w:lock w:val="sdtLocked"/>
            <w:richText/>
          </w:sdtPr>
          <w:sdtContent>
            <w:p>
              <w:pPr>
                <w:jc w:val="center"/>
                <w:rPr>
                  <w:b/>
                  <w:color w:val="000000"/>
                </w:rPr>
              </w:pPr>
              <w:sdt>
                <w:sdtPr>
                  <w:alias w:val="Numeris"/>
                  <w:tag w:val="nr_d11ca03a4c094810b397225ebe9e0692"/>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d11ca03a4c094810b397225ebe9e0692"/>
                  <w:lock w:val="sdtLocked"/>
                  <w:richText/>
                </w:sdtPr>
                <w:sdtContent>
                  <w:r>
                    <w:rPr>
                      <w:b/>
                      <w:color w:val="000000"/>
                    </w:rPr>
                    <w:t>SPECIALIŲJŲ POREIKIŲ NUSTATYMAS IR TENKINIMAS</w:t>
                  </w:r>
                </w:sdtContent>
              </w:sdt>
            </w:p>
            <w:p>
              <w:pPr>
                <w:ind w:firstLine="708"/>
                <w:jc w:val="both"/>
                <w:rPr>
                  <w:b/>
                  <w:color w:val="000000"/>
                </w:rPr>
              </w:pPr>
            </w:p>
            <w:sdt>
              <w:sdtPr>
                <w:alias w:val="24 str."/>
                <w:tag w:val="part_bf2b605c6678491c9a1fd9c3e985271f"/>
                <w:lock w:val="sdtLocked"/>
                <w:richText/>
              </w:sdtPr>
              <w:sdtContent>
                <w:p>
                  <w:pPr>
                    <w:ind w:left="2410" w:hanging="1701"/>
                    <w:jc w:val="both"/>
                    <w:rPr>
                      <w:b/>
                    </w:rPr>
                  </w:pPr>
                  <w:sdt>
                    <w:sdtPr>
                      <w:alias w:val="Numeris"/>
                      <w:tag w:val="nr_bf2b605c6678491c9a1fd9c3e985271f"/>
                      <w:lock w:val="sdtLocked"/>
                      <w:richText/>
                    </w:sdtPr>
                    <w:sdtContent>
                      <w:r>
                        <w:rPr>
                          <w:b/>
                        </w:rPr>
                        <w:t>24</w:t>
                      </w:r>
                    </w:sdtContent>
                  </w:sdt>
                  <w:r>
                    <w:rPr>
                      <w:b/>
                    </w:rPr>
                    <w:t xml:space="preserve"> straipsnis. </w:t>
                  </w:r>
                  <w:sdt>
                    <w:sdtPr>
                      <w:alias w:val="Pavadinimas"/>
                      <w:tag w:val="title_bf2b605c6678491c9a1fd9c3e985271f"/>
                      <w:lock w:val="sdtLocked"/>
                      <w:richText/>
                    </w:sdtPr>
                    <w:sdtContent>
                      <w:r>
                        <w:rPr>
                          <w:b/>
                        </w:rPr>
                        <w:t>Specialiųjų poreikių ir jų lygio nustatymas ir specialiųjų poreikių tenkinimas</w:t>
                      </w:r>
                    </w:sdtContent>
                  </w:sdt>
                </w:p>
                <w:sdt>
                  <w:sdtPr>
                    <w:alias w:val="24 str. 1 d."/>
                    <w:tag w:val="part_c4dfef536cd04a27929b796b40d5b351"/>
                    <w:lock w:val="sdtLocked"/>
                    <w:richText/>
                  </w:sdtPr>
                  <w:sdtContent>
                    <w:p>
                      <w:pPr>
                        <w:ind w:firstLine="708"/>
                        <w:jc w:val="both"/>
                        <w:rPr>
                          <w:bCs/>
                          <w:color w:val="000000"/>
                        </w:rPr>
                      </w:pPr>
                      <w:sdt>
                        <w:sdtPr>
                          <w:alias w:val="Numeris"/>
                          <w:tag w:val="nr_c4dfef536cd04a27929b796b40d5b351"/>
                          <w:lock w:val="sdtLocked"/>
                          <w:richText/>
                        </w:sdtPr>
                        <w:sdtContent>
                          <w:r>
                            <w:rPr>
                              <w:bCs/>
                              <w:color w:val="000000"/>
                            </w:rPr>
                            <w:t>1</w:t>
                          </w:r>
                        </w:sdtContent>
                      </w:sdt>
                      <w:r>
                        <w:rPr>
                          <w:bCs/>
                          <w:color w:val="000000"/>
                        </w:rPr>
                        <w:t>. Specialieji neįgaliųjų poreikiai ir jų lygis nustatomi ir specialieji poreikiai tenkinami neatsižvelgiant į neįgaliųjų amžių, neįgalumo lygį ar darbingumo lygį ir siekiant užtikrinti lygias teises ir galimybes visose gyvenimo srityse.</w:t>
                      </w:r>
                    </w:p>
                  </w:sdtContent>
                </w:sdt>
                <w:sdt>
                  <w:sdtPr>
                    <w:alias w:val="24 str. 2 d."/>
                    <w:tag w:val="part_bda3e55175a3473ab17775e192181e1b"/>
                    <w:lock w:val="sdtLocked"/>
                    <w:richText/>
                  </w:sdtPr>
                  <w:sdtContent>
                    <w:p>
                      <w:pPr>
                        <w:ind w:firstLine="708"/>
                        <w:jc w:val="both"/>
                        <w:rPr>
                          <w:bCs/>
                          <w:color w:val="000000"/>
                        </w:rPr>
                      </w:pPr>
                      <w:sdt>
                        <w:sdtPr>
                          <w:alias w:val="Numeris"/>
                          <w:tag w:val="nr_bda3e55175a3473ab17775e192181e1b"/>
                          <w:lock w:val="sdtLocked"/>
                          <w:richText/>
                        </w:sdtPr>
                        <w:sdtContent>
                          <w:r>
                            <w:rPr>
                              <w:bCs/>
                              <w:color w:val="000000"/>
                            </w:rPr>
                            <w:t>2</w:t>
                          </w:r>
                        </w:sdtContent>
                      </w:sdt>
                      <w:r>
                        <w:rPr>
                          <w:bCs/>
                          <w:color w:val="000000"/>
                        </w:rPr>
                        <w:t>. Specialieji poreikiai ir jų lygis nustatomi tokiose pagrindinėse neįgaliųjų veiklos srityse: buityje ir asmeniniame gyvenime, ugdymo srityje, darbinėje veikloje, visuomeniniame gyvenime.</w:t>
                      </w:r>
                    </w:p>
                  </w:sdtContent>
                </w:sdt>
                <w:sdt>
                  <w:sdtPr>
                    <w:alias w:val="3 d."/>
                    <w:tag w:val="part_d5e8b9212a5c484cb41c574d51bcf04e"/>
                    <w:lock w:val="sdtLocked"/>
                    <w:richText/>
                  </w:sdtPr>
                  <w:sdtContent>
                    <w:p>
                      <w:pPr>
                        <w:ind w:firstLine="720"/>
                        <w:jc w:val="both"/>
                        <w:rPr>
                          <w:lang w:eastAsia="lt-LT"/>
                        </w:rPr>
                      </w:pPr>
                      <w:sdt>
                        <w:sdtPr>
                          <w:alias w:val="Numeris"/>
                          <w:tag w:val="nr_d5e8b9212a5c484cb41c574d51bcf04e"/>
                          <w:lock w:val="sdtLocked"/>
                          <w:richText/>
                        </w:sdtPr>
                        <w:sdtContent>
                          <w:r>
                            <w:rPr>
                              <w:lang w:eastAsia="lt-LT"/>
                            </w:rPr>
                            <w:t>3</w:t>
                          </w:r>
                        </w:sdtContent>
                      </w:sdt>
                      <w:r>
                        <w:rPr>
                          <w:lang w:eastAsia="lt-LT"/>
                        </w:rPr>
                        <w:t>. Specialieji poreikiai gali būti nustatomi tokiais terminais:</w:t>
                      </w:r>
                    </w:p>
                    <w:sdt>
                      <w:sdtPr>
                        <w:alias w:val="3 d. 1 p."/>
                        <w:tag w:val="part_f728b38f1fc7402882172103c50fdf5c"/>
                        <w:lock w:val="sdtLocked"/>
                        <w:richText/>
                      </w:sdtPr>
                      <w:sdtContent>
                        <w:p>
                          <w:pPr>
                            <w:ind w:firstLine="720"/>
                            <w:jc w:val="both"/>
                            <w:rPr>
                              <w:szCs w:val="24"/>
                              <w:lang w:eastAsia="x-none"/>
                            </w:rPr>
                          </w:pPr>
                          <w:sdt>
                            <w:sdtPr>
                              <w:alias w:val="Numeris"/>
                              <w:tag w:val="nr_f728b38f1fc7402882172103c50fdf5c"/>
                              <w:lock w:val="sdtLocked"/>
                              <w:richText/>
                            </w:sdtPr>
                            <w:sdtContent>
                              <w:r>
                                <w:rPr>
                                  <w:szCs w:val="24"/>
                                  <w:lang w:eastAsia="x-none"/>
                                </w:rPr>
                                <w:t>1</w:t>
                              </w:r>
                            </w:sdtContent>
                          </w:sdt>
                          <w:r>
                            <w:rPr>
                              <w:szCs w:val="24"/>
                              <w:lang w:eastAsia="x-none"/>
                            </w:rPr>
                            <w:t>) 6 mėnesiams, kai specialieji poreikiai vertinami pirmą kartą ir prognozuojamas greitas asmens sveikatos būklės pasikeitimas, darantis įtaką asmens savarankiškumui, per artimiausius 6 mėnesius;</w:t>
                          </w:r>
                        </w:p>
                      </w:sdtContent>
                    </w:sdt>
                    <w:sdt>
                      <w:sdtPr>
                        <w:alias w:val="3 d. 2 p."/>
                        <w:tag w:val="part_f30cc4925c714fea87b0e5c4cb1782ce"/>
                        <w:lock w:val="sdtLocked"/>
                        <w:richText/>
                      </w:sdtPr>
                      <w:sdtContent>
                        <w:p>
                          <w:pPr>
                            <w:ind w:firstLine="720"/>
                            <w:jc w:val="both"/>
                            <w:rPr>
                              <w:szCs w:val="24"/>
                              <w:lang w:eastAsia="x-none"/>
                            </w:rPr>
                          </w:pPr>
                          <w:sdt>
                            <w:sdtPr>
                              <w:alias w:val="Numeris"/>
                              <w:tag w:val="nr_f30cc4925c714fea87b0e5c4cb1782ce"/>
                              <w:lock w:val="sdtLocked"/>
                              <w:richText/>
                            </w:sdtPr>
                            <w:sdtContent>
                              <w:r>
                                <w:rPr>
                                  <w:szCs w:val="24"/>
                                  <w:lang w:eastAsia="x-none"/>
                                </w:rPr>
                                <w:t>2</w:t>
                              </w:r>
                            </w:sdtContent>
                          </w:sdt>
                          <w:r>
                            <w:rPr>
                              <w:szCs w:val="24"/>
                              <w:lang w:eastAsia="x-none"/>
                            </w:rPr>
                            <w:t>) vieniems metams, kai specialieji poreikiai vertinami pirmą kartą ir (ar) prognozuojamas asmens sveikatos būklės pasikeitimas, darantis įtaką asmens savarankiškumui, per artimiausius 12 mėnesių;</w:t>
                          </w:r>
                        </w:p>
                      </w:sdtContent>
                    </w:sdt>
                    <w:sdt>
                      <w:sdtPr>
                        <w:alias w:val="3 d. 3 p."/>
                        <w:tag w:val="part_7aae82a6fb8e429c8f49a18682f2d5f8"/>
                        <w:lock w:val="sdtLocked"/>
                        <w:richText/>
                      </w:sdtPr>
                      <w:sdtContent>
                        <w:p>
                          <w:pPr>
                            <w:ind w:firstLine="720"/>
                            <w:jc w:val="both"/>
                            <w:rPr>
                              <w:szCs w:val="24"/>
                              <w:lang w:eastAsia="x-none"/>
                            </w:rPr>
                          </w:pPr>
                          <w:sdt>
                            <w:sdtPr>
                              <w:alias w:val="Numeris"/>
                              <w:tag w:val="nr_7aae82a6fb8e429c8f49a18682f2d5f8"/>
                              <w:lock w:val="sdtLocked"/>
                              <w:richText/>
                            </w:sdtPr>
                            <w:sdtContent>
                              <w:r>
                                <w:rPr>
                                  <w:szCs w:val="24"/>
                                  <w:lang w:eastAsia="x-none"/>
                                </w:rPr>
                                <w:t>3</w:t>
                              </w:r>
                            </w:sdtContent>
                          </w:sdt>
                          <w:r>
                            <w:rPr>
                              <w:szCs w:val="24"/>
                              <w:lang w:eastAsia="x-none"/>
                            </w:rPr>
                            <w:t>) 2 metams, kai prognozuojamas asmens sveikatos būklės pasikeitimas, darantis įtaką asmens savarankiškumui, per artimiausius 24 mėnesius;</w:t>
                          </w:r>
                        </w:p>
                      </w:sdtContent>
                    </w:sdt>
                    <w:sdt>
                      <w:sdtPr>
                        <w:alias w:val="3 d. 4 p."/>
                        <w:tag w:val="part_3e7efaaacbc7451896df8bcc66410aa8"/>
                        <w:lock w:val="sdtLocked"/>
                        <w:richText/>
                      </w:sdtPr>
                      <w:sdtContent>
                        <w:p>
                          <w:pPr>
                            <w:ind w:firstLine="720"/>
                            <w:jc w:val="both"/>
                            <w:rPr>
                              <w:szCs w:val="24"/>
                              <w:lang w:eastAsia="x-none"/>
                            </w:rPr>
                          </w:pPr>
                          <w:sdt>
                            <w:sdtPr>
                              <w:alias w:val="Numeris"/>
                              <w:tag w:val="nr_3e7efaaacbc7451896df8bcc66410aa8"/>
                              <w:lock w:val="sdtLocked"/>
                              <w:richText/>
                            </w:sdtPr>
                            <w:sdtContent>
                              <w:r>
                                <w:rPr>
                                  <w:szCs w:val="24"/>
                                  <w:lang w:eastAsia="x-none"/>
                                </w:rPr>
                                <w:t>4</w:t>
                              </w:r>
                            </w:sdtContent>
                          </w:sdt>
                          <w:r>
                            <w:rPr>
                              <w:szCs w:val="24"/>
                              <w:lang w:eastAsia="x-none"/>
                            </w:rPr>
                            <w:t>) 6 metams, kai vertinamas lengvojo automobilio įsigijimo ir jo techninio pritaikymo išlaidų kompensacijos poreikis ir prognozuojamas asmens sveikatos būklės pasikeitimas per artimiausius 72 mėnesius;</w:t>
                          </w:r>
                        </w:p>
                      </w:sdtContent>
                    </w:sdt>
                    <w:sdt>
                      <w:sdtPr>
                        <w:alias w:val="3 d. 5 p."/>
                        <w:tag w:val="part_b4d1b7d074bc4aa4b768c07a3b8f21aa"/>
                        <w:lock w:val="sdtLocked"/>
                        <w:richText/>
                      </w:sdtPr>
                      <w:sdtContent>
                        <w:p>
                          <w:pPr>
                            <w:ind w:firstLine="720"/>
                            <w:jc w:val="both"/>
                            <w:rPr>
                              <w:bCs/>
                              <w:color w:val="000000"/>
                            </w:rPr>
                          </w:pPr>
                          <w:sdt>
                            <w:sdtPr>
                              <w:alias w:val="Numeris"/>
                              <w:tag w:val="nr_b4d1b7d074bc4aa4b768c07a3b8f21aa"/>
                              <w:lock w:val="sdtLocked"/>
                              <w:richText/>
                            </w:sdtPr>
                            <w:sdtContent>
                              <w:r>
                                <w:rPr>
                                  <w:szCs w:val="24"/>
                                  <w:lang w:eastAsia="x-none"/>
                                </w:rPr>
                                <w:t>5</w:t>
                              </w:r>
                            </w:sdtContent>
                          </w:sdt>
                          <w:r>
                            <w:rPr>
                              <w:szCs w:val="24"/>
                              <w:lang w:eastAsia="x-none"/>
                            </w:rPr>
                            <w:t>) neterminuotai, kai asmens sveikatos sutrikimai yra nuolatinio, nekintančio pobūdžio.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Specialiųjų poreikių ir specialiųjų poreikių lygio terminai, nustatyti iki įstatymo Nr. XII-2658 įsigaliojimo (2016-10-07), galioja iki nustatyto termino pabaigos.  Jeigu nustatant specialiuosius poreikius specialiųjų poreikių terminas nenustatytas, jis turi būti nustatytas per 180 dienų įsigaliojus įstatymui Nr. XII-2658 , termino pradžią skaičiuojant nuo specialiųjų poreikių nustatymo dienos. Specialiųjų poreikių terminas nustatomas asmeniui nedalyvaujant. Apie nustatytą specialiųjų poreikių terminą per 5 dienas nuo sprendimo dėl specialiųjų poreikių nustatymo termino priėmimo dienos informuojamas asmuo, kuriam nustatyti specialieji poreikiai, ir tikslines kompensacijas mokančios institucijos.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26be08b8f11e6b969d7ae07280e89">
                        <w:r w:rsidRPr="00532B9F">
                          <w:rPr>
                            <w:rFonts w:ascii="Times New Roman" w:eastAsia="MS Mincho" w:hAnsi="Times New Roman"/>
                            <w:sz w:val="20"/>
                            <w:i/>
                            <w:iCs/>
                            <w:color w:val="0000FF" w:themeColor="hyperlink"/>
                            <w:u w:val="single"/>
                          </w:rPr>
                          <w:t>XII-2658</w:t>
                        </w:r>
                      </w:fldSimple>
                      <w:r>
                        <w:rPr>
                          <w:rFonts w:ascii="Times New Roman" w:eastAsia="MS Mincho" w:hAnsi="Times New Roman"/>
                          <w:sz w:val="20"/>
                          <w:i/>
                          <w:iCs/>
                        </w:rPr>
                        <w:t>,
2016-09-27,
paskelbta TAR 2016-10-06, i. k. 2016-24700        </w:t>
                      </w:r>
                    </w:p>
                    <w:p/>
                  </w:sdtContent>
                </w:sdt>
                <w:sdt>
                  <w:sdtPr>
                    <w:alias w:val="24 str. 4 d."/>
                    <w:tag w:val="part_6b10fa2bec3d4bcf9f6396bff5b2525f"/>
                    <w:lock w:val="sdtLocked"/>
                    <w:richText/>
                  </w:sdtPr>
                  <w:sdtContent>
                    <w:p>
                      <w:pPr>
                        <w:ind w:firstLine="708"/>
                        <w:jc w:val="both"/>
                        <w:rPr>
                          <w:b/>
                          <w:color w:val="000000"/>
                        </w:rPr>
                      </w:pPr>
                      <w:sdt>
                        <w:sdtPr>
                          <w:alias w:val="Numeris"/>
                          <w:tag w:val="nr_6b10fa2bec3d4bcf9f6396bff5b2525f"/>
                          <w:lock w:val="sdtLocked"/>
                          <w:richText/>
                        </w:sdtPr>
                        <w:sdtContent>
                          <w:r>
                            <w:rPr>
                              <w:bCs/>
                              <w:color w:val="000000"/>
                            </w:rPr>
                            <w:t>4</w:t>
                          </w:r>
                        </w:sdtContent>
                      </w:sdt>
                      <w:r>
                        <w:rPr>
                          <w:bCs/>
                          <w:color w:val="000000"/>
                        </w:rPr>
                        <w:t>. Specialiųjų poreikių ir jų lygio nustatymo, specialiųjų poreikių tenkinimo tvarką ir sąlygas nustato Lietuvos Respublikos Vyriausybė arba 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226be08b8f11e6b969d7ae07280e89">
                        <w:r w:rsidRPr="00532B9F">
                          <w:rPr>
                            <w:rFonts w:ascii="Times New Roman" w:eastAsia="MS Mincho" w:hAnsi="Times New Roman"/>
                            <w:sz w:val="20"/>
                            <w:i/>
                            <w:iCs/>
                            <w:color w:val="0000FF" w:themeColor="hyperlink"/>
                            <w:u w:val="single"/>
                          </w:rPr>
                          <w:t>XII-2658</w:t>
                        </w:r>
                      </w:fldSimple>
                      <w:r>
                        <w:rPr>
                          <w:rFonts w:ascii="Times New Roman" w:eastAsia="MS Mincho" w:hAnsi="Times New Roman"/>
                          <w:sz w:val="20"/>
                          <w:i/>
                          <w:iCs/>
                        </w:rPr>
                        <w:t>,
2016-09-27,
paskelbta TAR 2016-10-06, i. k. 2016-24700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8eab5b4bf28d45d38740d8186e7fab10"/>
                    <w:lock w:val="sdtLocked"/>
                    <w:richText/>
                  </w:sdtPr>
                  <w:sdtContent>
                    <w:p>
                      <w:pPr>
                        <w:widowControl w:val="0"/>
                        <w:ind w:firstLine="720"/>
                        <w:jc w:val="both"/>
                        <w:rPr>
                          <w:color w:val="000000"/>
                        </w:rPr>
                      </w:pPr>
                      <w:sdt>
                        <w:sdtPr>
                          <w:alias w:val="Numeris"/>
                          <w:tag w:val="nr_8eab5b4bf28d45d38740d8186e7fab10"/>
                          <w:lock w:val="sdtLocked"/>
                          <w:richText/>
                        </w:sdtPr>
                        <w:sdtContent>
                          <w:r>
                            <w:rPr>
                              <w:rFonts w:eastAsia="Calibri"/>
                              <w:szCs w:val="24"/>
                            </w:rPr>
                            <w:t>3</w:t>
                          </w:r>
                        </w:sdtContent>
                      </w:sdt>
                      <w:r>
                        <w:rPr>
                          <w:rFonts w:eastAsia="Calibri"/>
                          <w:szCs w:val="24"/>
                        </w:rPr>
                        <w:t>. Aprūpinimas techninės pagalbos priemonėmis organizuojamas fiziniams asmenims, kuriems nustatytas techninės pagalbos priemonių poreikis, perduodant reikalingas techninės pagalbos priemones nuosavybėn ir (ar) panaudos pagrindais laikinai neatlygintinai valdyti ir naudotis ir (ar) kompensuojant jiems reikalingų techninės pagalbos priemonių įsigijimo išlaidas arba techninės pagalbos priemones perduodant panaudos pagrindais laikinai neatlygintinai valdyti ir naudotis savivaldybėms, kurios perduoda fiziniams asmenims reikalingas techninės pagalbos priemones nuosavybėn ir (ar) panaudos pagrindais laikinai neatlygintinai valdyti ir naudotis. Aprūpinimą techninės pagalbos priemonėmis pagal kompetenciją organizuoja ir aprūpinimo atitinkamomis techninės pagalbos priemonėmis tvarką nustato sveikatos apsaugos ministras, socialinės apsaugos ir darbo ministras bei švietimo ir mokslo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signatura"/>
            <w:tag w:val="part_f29c771f1d8649dfa04a01d1ce4f155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 xml:space="preserve">AUKŠČIAUSIOSIOS TARYBOS </w:t>
              </w:r>
            </w:p>
            <w:p>
              <w:pPr>
                <w:tabs>
                  <w:tab w:val="right" w:pos="9639"/>
                </w:tabs>
              </w:pPr>
              <w:r>
                <w:t>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p>
              <w:pPr>
                <w:ind w:firstLine="708"/>
              </w:pPr>
            </w:p>
          </w:sdtContent>
        </w:sdt>
        <w:p/>
      </w:sdtContent>
    </w:sdt>
    <w:sdt>
      <w:sdtPr>
        <w:alias w:val="pr."/>
        <w:tag w:val="part_f73f0e37099f48c188829884e7f0598a"/>
        <w:lock w:val="sdtLocked"/>
        <w:richText/>
      </w:sdtPr>
      <w:sdtContent>
        <w:p>
          <w:pPr>
            <w:widowControl w:val="0"/>
            <w:suppressAutoHyphens/>
            <w:ind w:left="4535"/>
            <w:rPr>
              <w:color w:val="000000"/>
            </w:rPr>
          </w:pPr>
        </w:p>
        <w:p>
          <w:pPr>
            <w:widowControl w:val="0"/>
            <w:suppressAutoHyphens/>
            <w:ind w:left="4535"/>
            <w:rPr>
              <w:color w:val="000000"/>
            </w:rPr>
          </w:pPr>
          <w:r>
            <w:rPr>
              <w:color w:val="000000"/>
            </w:rPr>
            <w:t xml:space="preserve">Lietuvos Respublikos neįgaliųjų socialinės integracijos įstatymo </w:t>
          </w:r>
        </w:p>
        <w:p>
          <w:pPr>
            <w:widowControl w:val="0"/>
            <w:suppressAutoHyphens/>
            <w:ind w:left="4535"/>
            <w:rPr>
              <w:color w:val="000000"/>
            </w:rPr>
          </w:pPr>
          <w:r>
            <w:rPr>
              <w:color w:val="000000"/>
            </w:rPr>
            <w:t>priedas</w:t>
          </w:r>
        </w:p>
        <w:p>
          <w:pPr>
            <w:widowControl w:val="0"/>
            <w:suppressAutoHyphens/>
            <w:jc w:val="both"/>
            <w:rPr>
              <w:color w:val="000000"/>
            </w:rPr>
          </w:pPr>
        </w:p>
        <w:p>
          <w:pPr>
            <w:widowControl w:val="0"/>
            <w:suppressAutoHyphens/>
            <w:jc w:val="center"/>
            <w:rPr>
              <w:b/>
              <w:bCs/>
              <w:caps/>
              <w:color w:val="000000"/>
            </w:rPr>
          </w:pPr>
          <w:sdt>
            <w:sdtPr>
              <w:alias w:val="Pavadinimas"/>
              <w:tag w:val="title_f73f0e37099f48c188829884e7f0598a"/>
              <w:lock w:val="sdtLocked"/>
              <w:richText/>
            </w:sdtPr>
            <w:sdtContent>
              <w:r>
                <w:rPr>
                  <w:b/>
                  <w:bCs/>
                  <w:caps/>
                  <w:color w:val="000000"/>
                </w:rPr>
                <w:t>ĮGYVENDINAMI EUROPOS SĄJUNGOS TEISĖS AKTAI</w:t>
              </w:r>
            </w:sdtContent>
          </w:sdt>
        </w:p>
        <w:p>
          <w:pPr>
            <w:widowControl w:val="0"/>
            <w:suppressAutoHyphens/>
            <w:jc w:val="both"/>
            <w:rPr>
              <w:color w:val="000000"/>
            </w:rPr>
          </w:pPr>
        </w:p>
        <w:sdt>
          <w:sdtPr>
            <w:alias w:val="pr. 1 p."/>
            <w:tag w:val="part_27e9a1bb0b644628a4d7fa8b2cc202df"/>
            <w:lock w:val="sdtLocked"/>
            <w:richText/>
          </w:sdtPr>
          <w:sdtContent>
            <w:p>
              <w:pPr>
                <w:widowControl w:val="0"/>
                <w:suppressAutoHyphens/>
                <w:ind w:firstLine="567"/>
                <w:jc w:val="both"/>
              </w:pPr>
              <w:sdt>
                <w:sdtPr>
                  <w:alias w:val="Numeris"/>
                  <w:tag w:val="nr_27e9a1bb0b644628a4d7fa8b2cc202df"/>
                  <w:lock w:val="sdtLocked"/>
                  <w:richText/>
                </w:sdtPr>
                <w:sdtContent>
                  <w:r>
                    <w:rPr>
                      <w:color w:val="000000"/>
                    </w:rPr>
                    <w:t>1</w:t>
                  </w:r>
                </w:sdtContent>
              </w:sdt>
              <w:r>
                <w:rPr>
                  <w:color w:val="000000"/>
                </w:rPr>
                <w:t>. 2009 m. gegužės 25 d. Tarybos direktyva 2009/50/EB dėl trečiųjų šalių piliečių atvykimo ir apsigyvenimo sąlygų siekiant dirbti aukštos kvalifikacijos darbą (OL 2009 L 155, p. 17).</w:t>
              </w:r>
            </w:p>
          </w:sdtContent>
        </w:sdt>
        <w:sdt>
          <w:sdtPr>
            <w:alias w:val="2 p."/>
            <w:tag w:val="part_278eee71763048b8bea8edbcbf149c60"/>
            <w:lock w:val="sdtLocked"/>
            <w:richText/>
          </w:sdtPr>
          <w:sdtContent>
            <w:p>
              <w:pPr>
                <w:widowControl w:val="0"/>
                <w:ind w:firstLine="567"/>
                <w:jc w:val="both"/>
              </w:pPr>
              <w:sdt>
                <w:sdtPr>
                  <w:alias w:val="Numeris"/>
                  <w:tag w:val="nr_278eee71763048b8bea8edbcbf149c60"/>
                  <w:lock w:val="sdtLocked"/>
                  <w:richText/>
                </w:sdtPr>
                <w:sdtContent>
                  <w:r>
                    <w:rPr>
                      <w:color w:val="000000"/>
                      <w:szCs w:val="24"/>
                      <w:lang w:eastAsia="lt-LT"/>
                    </w:rPr>
                    <w:t>2</w:t>
                  </w:r>
                </w:sdtContent>
              </w:sdt>
              <w:r>
                <w:rPr>
                  <w:color w:val="000000"/>
                  <w:szCs w:val="24"/>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2328D20F62F">
                <w:r w:rsidRPr="00532B9F">
                  <w:rPr>
                    <w:rFonts w:ascii="Times New Roman" w:eastAsia="MS Mincho" w:hAnsi="Times New Roman"/>
                    <w:sz w:val="20"/>
                    <w:i/>
                    <w:iCs/>
                    <w:color w:val="0000FF" w:themeColor="hyperlink"/>
                    <w:u w:val="single"/>
                  </w:rPr>
                  <w:t>XII-355</w:t>
                </w:r>
              </w:fldSimple>
              <w:r>
                <w:rPr>
                  <w:rFonts w:ascii="Times New Roman" w:eastAsia="MS Mincho" w:hAnsi="Times New Roman"/>
                  <w:sz w:val="20"/>
                  <w:i/>
                  <w:iCs/>
                </w:rPr>
                <w:t>,
2013-06-11,
Žin., 2013, Nr.
68-3400 (2013-06-28), i. k. 1131010ISTA0XII-355        </w:t>
              </w:r>
            </w:p>
            <w:p/>
          </w:sdtContent>
        </w:sdt>
        <w:sdt>
          <w:sdtPr>
            <w:alias w:val="3 p."/>
            <w:tag w:val="part_4ecc47034ff14f2fbb8300685d367405"/>
            <w:lock w:val="sdtLocked"/>
            <w:richText/>
          </w:sdtPr>
          <w:sdtContent>
            <w:p>
              <w:pPr>
                <w:widowControl w:val="0"/>
                <w:ind w:firstLine="720"/>
                <w:jc w:val="both"/>
              </w:pPr>
              <w:sdt>
                <w:sdtPr>
                  <w:alias w:val="Numeris"/>
                  <w:tag w:val="nr_4ecc47034ff14f2fbb8300685d367405"/>
                  <w:lock w:val="sdtLocked"/>
                  <w:richText/>
                </w:sdtPr>
                <w:sdtContent>
                  <w:r>
                    <w:rPr>
                      <w:szCs w:val="24"/>
                    </w:rPr>
                    <w:t>3</w:t>
                  </w:r>
                </w:sdtContent>
              </w:sdt>
              <w:r>
                <w:rPr>
                  <w:szCs w:val="24"/>
                </w:rPr>
                <w:t>. 2014 m. balandžio 16 d. Europos Parlamento ir Tarybos direktyva 2014/54/ES dėl priemonių, kad darbuotojai galėtų lengviau naudotis laisvo darbuotojų judėjimo teisėmis (OL 2014 L 128,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7617cc021b511e6ad34b874fec21bdb">
                <w:r w:rsidRPr="00532B9F">
                  <w:rPr>
                    <w:rFonts w:ascii="Times New Roman" w:eastAsia="MS Mincho" w:hAnsi="Times New Roman"/>
                    <w:sz w:val="20"/>
                    <w:i/>
                    <w:iCs/>
                    <w:color w:val="0000FF" w:themeColor="hyperlink"/>
                    <w:u w:val="single"/>
                  </w:rPr>
                  <w:t>XII-2357</w:t>
                </w:r>
              </w:fldSimple>
              <w:r>
                <w:rPr>
                  <w:rFonts w:ascii="Times New Roman" w:eastAsia="MS Mincho" w:hAnsi="Times New Roman"/>
                  <w:sz w:val="20"/>
                  <w:i/>
                  <w:iCs/>
                </w:rPr>
                <w:t>,
2016-05-17,
paskelbta TAR 2016-05-24, i. k. 2016-13918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A8C59924B7">
            <w:r w:rsidRPr="00532B9F">
              <w:rPr>
                <w:rFonts w:ascii="Times New Roman" w:eastAsia="MS Mincho" w:hAnsi="Times New Roman"/>
                <w:sz w:val="20"/>
                <w:i/>
                <w:iCs/>
                <w:color w:val="0000FF" w:themeColor="hyperlink"/>
                <w:u w:val="single"/>
              </w:rPr>
              <w:t>XI-1488</w:t>
            </w:r>
          </w:fldSimple>
          <w:r>
            <w:rPr>
              <w:rFonts w:ascii="Times New Roman" w:eastAsia="MS Mincho" w:hAnsi="Times New Roman"/>
              <w:sz w:val="20"/>
              <w:i/>
              <w:iCs/>
            </w:rPr>
            <w:t>,
2011-06-21,
Žin., 2011, Nr.
85-4134 (2011-07-13), i. k. 1111010ISTA0XI-1488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A1F408FD187">
            <w:r w:rsidRPr="00532B9F">
              <w:rPr>
                <w:rFonts w:ascii="Times New Roman" w:eastAsia="MS Mincho" w:hAnsi="Times New Roman"/>
                <w:sz w:val="20"/>
                <w:iCs/>
                <w:color w:val="0000FF" w:themeColor="hyperlink"/>
                <w:u w:val="single"/>
              </w:rPr>
              <w:t>X-1778</w:t>
            </w:r>
          </w:fldSimple>
          <w:r>
            <w:rPr>
              <w:rFonts w:ascii="Times New Roman" w:eastAsia="MS Mincho" w:hAnsi="Times New Roman"/>
              <w:sz w:val="20"/>
              <w:iCs/>
            </w:rPr>
            <w:t>,
2008-11-06,
Žin., 2008, Nr.
131-5028 (2008-11-15), i. k. 1081010ISTA00X-1778                </w:t>
          </w:r>
        </w:p>
        <w:p>
          <w:pPr>
            <w:jc w:val="both"/>
            <w:rPr>
              <w:rFonts w:ascii="Times New Roman" w:hAnsi="Times New Roman"/>
            </w:rPr>
          </w:pPr>
          <w:r>
            <w:rPr>
              <w:rFonts w:ascii="Times New Roman" w:hAnsi="Times New Roman"/>
              <w:sz w:val="20"/>
            </w:rPr>
            <w:t>Lietuvos Respublikos neįgaliųjų socialinės integracijos įstatymo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5C5B445CAD8">
            <w:r w:rsidRPr="00532B9F">
              <w:rPr>
                <w:rFonts w:ascii="Times New Roman" w:eastAsia="MS Mincho" w:hAnsi="Times New Roman"/>
                <w:sz w:val="20"/>
                <w:iCs/>
                <w:color w:val="0000FF" w:themeColor="hyperlink"/>
                <w:u w:val="single"/>
              </w:rPr>
              <w:t>XI-791</w:t>
            </w:r>
          </w:fldSimple>
          <w:r>
            <w:rPr>
              <w:rFonts w:ascii="Times New Roman" w:eastAsia="MS Mincho" w:hAnsi="Times New Roman"/>
              <w:sz w:val="20"/>
              <w:iCs/>
            </w:rPr>
            <w:t>,
2010-04-29,
Žin., 2010, Nr.
60-2958 (2010-05-25), i. k. 1101010ISTA00XI-791                </w:t>
          </w:r>
        </w:p>
        <w:p>
          <w:pPr>
            <w:jc w:val="both"/>
            <w:rPr>
              <w:rFonts w:ascii="Times New Roman" w:hAnsi="Times New Roman"/>
            </w:rPr>
          </w:pPr>
          <w:r>
            <w:rPr>
              <w:rFonts w:ascii="Times New Roman" w:hAnsi="Times New Roman"/>
              <w:sz w:val="20"/>
            </w:rPr>
            <w:t>Lietuvos Respublikos neįgaliųjų socialinės integracijos įstatymo 2, 10, 15, 16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A8C59924B7">
            <w:r w:rsidRPr="00532B9F">
              <w:rPr>
                <w:rFonts w:ascii="Times New Roman" w:eastAsia="MS Mincho" w:hAnsi="Times New Roman"/>
                <w:sz w:val="20"/>
                <w:iCs/>
                <w:color w:val="0000FF" w:themeColor="hyperlink"/>
                <w:u w:val="single"/>
              </w:rPr>
              <w:t>XI-1488</w:t>
            </w:r>
          </w:fldSimple>
          <w:r>
            <w:rPr>
              <w:rFonts w:ascii="Times New Roman" w:eastAsia="MS Mincho" w:hAnsi="Times New Roman"/>
              <w:sz w:val="20"/>
              <w:iCs/>
            </w:rPr>
            <w:t>,
2011-06-21,
Žin., 2011, Nr.
85-4134 (2011-07-13), i. k. 1111010ISTA0XI-1488                </w:t>
          </w:r>
        </w:p>
        <w:p>
          <w:pPr>
            <w:jc w:val="both"/>
            <w:rPr>
              <w:rFonts w:ascii="Times New Roman" w:hAnsi="Times New Roman"/>
            </w:rPr>
          </w:pPr>
          <w:r>
            <w:rPr>
              <w:rFonts w:ascii="Times New Roman" w:hAnsi="Times New Roman"/>
              <w:sz w:val="20"/>
            </w:rPr>
            <w:t>Lietuvos Respublikos neįgaliųjų socialinės integracijos įstatymo 1, 9 straipsnių pakeitimo ir papildymo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2328D20F62F">
            <w:r w:rsidRPr="00532B9F">
              <w:rPr>
                <w:rFonts w:ascii="Times New Roman" w:eastAsia="MS Mincho" w:hAnsi="Times New Roman"/>
                <w:sz w:val="20"/>
                <w:iCs/>
                <w:color w:val="0000FF" w:themeColor="hyperlink"/>
                <w:u w:val="single"/>
              </w:rPr>
              <w:t>XII-355</w:t>
            </w:r>
          </w:fldSimple>
          <w:r>
            <w:rPr>
              <w:rFonts w:ascii="Times New Roman" w:eastAsia="MS Mincho" w:hAnsi="Times New Roman"/>
              <w:sz w:val="20"/>
              <w:iCs/>
            </w:rPr>
            <w:t>,
2013-06-11,
Žin., 2013, Nr.
68-3400 (2013-06-28), i. k. 1131010ISTA0XII-355                </w:t>
          </w:r>
        </w:p>
        <w:p>
          <w:pPr>
            <w:jc w:val="both"/>
            <w:rPr>
              <w:rFonts w:ascii="Times New Roman" w:hAnsi="Times New Roman"/>
            </w:rPr>
          </w:pPr>
          <w:r>
            <w:rPr>
              <w:rFonts w:ascii="Times New Roman" w:hAnsi="Times New Roman"/>
              <w:sz w:val="20"/>
            </w:rPr>
            <w:t>Lietuvos Respublikos neįgaliųjų socialinės integracijos įstatymo 19, 20 straipsnių ir priedo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49F14DD8D5">
            <w:r w:rsidRPr="00532B9F">
              <w:rPr>
                <w:rFonts w:ascii="Times New Roman" w:eastAsia="MS Mincho" w:hAnsi="Times New Roman"/>
                <w:sz w:val="20"/>
                <w:iCs/>
                <w:color w:val="0000FF" w:themeColor="hyperlink"/>
                <w:u w:val="single"/>
              </w:rPr>
              <w:t>XII-471</w:t>
            </w:r>
          </w:fldSimple>
          <w:r>
            <w:rPr>
              <w:rFonts w:ascii="Times New Roman" w:eastAsia="MS Mincho" w:hAnsi="Times New Roman"/>
              <w:sz w:val="20"/>
              <w:iCs/>
            </w:rPr>
            <w:t>,
2013-07-02,
Žin., 2013, Nr.
79-3992 (2013-07-23), i. k. 1131010ISTA0XII-471                </w:t>
          </w:r>
        </w:p>
        <w:p>
          <w:pPr>
            <w:jc w:val="both"/>
            <w:rPr>
              <w:rFonts w:ascii="Times New Roman" w:hAnsi="Times New Roman"/>
            </w:rPr>
          </w:pPr>
          <w:r>
            <w:rPr>
              <w:rFonts w:ascii="Times New Roman" w:hAnsi="Times New Roman"/>
              <w:sz w:val="20"/>
            </w:rPr>
            <w:t>Lietuvos Respublikos neįgaliųjų socialinės integracijos įstatymo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7617cc021b511e6ad34b874fec21bdb">
            <w:r w:rsidRPr="00532B9F">
              <w:rPr>
                <w:rFonts w:ascii="Times New Roman" w:eastAsia="MS Mincho" w:hAnsi="Times New Roman"/>
                <w:sz w:val="20"/>
                <w:iCs/>
                <w:color w:val="0000FF" w:themeColor="hyperlink"/>
                <w:u w:val="single"/>
              </w:rPr>
              <w:t>XII-2357</w:t>
            </w:r>
          </w:fldSimple>
          <w:r>
            <w:rPr>
              <w:rFonts w:ascii="Times New Roman" w:eastAsia="MS Mincho" w:hAnsi="Times New Roman"/>
              <w:sz w:val="20"/>
              <w:iCs/>
            </w:rPr>
            <w:t>,
2016-05-17,
paskelbta TAR 2016-05-24, i. k. 2016-13918                </w:t>
          </w:r>
        </w:p>
        <w:p>
          <w:pPr>
            <w:jc w:val="both"/>
            <w:rPr>
              <w:rFonts w:ascii="Times New Roman" w:hAnsi="Times New Roman"/>
            </w:rPr>
          </w:pPr>
          <w:r>
            <w:rPr>
              <w:rFonts w:ascii="Times New Roman" w:hAnsi="Times New Roman"/>
              <w:sz w:val="20"/>
            </w:rPr>
            <w:t>Lietuvos Respublikos neįgaliųjų socialinės integracijos įstatymo Nr. I-2044 1, 11, 16, 17, 18, 25 straipsnių, trečiojo skirsnio pavadinimo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226be08b8f11e6b969d7ae07280e89">
            <w:r w:rsidRPr="00532B9F">
              <w:rPr>
                <w:rFonts w:ascii="Times New Roman" w:eastAsia="MS Mincho" w:hAnsi="Times New Roman"/>
                <w:sz w:val="20"/>
                <w:iCs/>
                <w:color w:val="0000FF" w:themeColor="hyperlink"/>
                <w:u w:val="single"/>
              </w:rPr>
              <w:t>XII-2658</w:t>
            </w:r>
          </w:fldSimple>
          <w:r>
            <w:rPr>
              <w:rFonts w:ascii="Times New Roman" w:eastAsia="MS Mincho" w:hAnsi="Times New Roman"/>
              <w:sz w:val="20"/>
              <w:iCs/>
            </w:rPr>
            <w:t>,
2016-09-27,
paskelbta TAR 2016-10-06, i. k. 2016-24700                </w:t>
          </w:r>
        </w:p>
        <w:p>
          <w:pPr>
            <w:jc w:val="both"/>
            <w:rPr>
              <w:rFonts w:ascii="Times New Roman" w:hAnsi="Times New Roman"/>
            </w:rPr>
          </w:pPr>
          <w:r>
            <w:rPr>
              <w:rFonts w:ascii="Times New Roman" w:hAnsi="Times New Roman"/>
              <w:sz w:val="20"/>
            </w:rPr>
            <w:t>Lietuvos Respublikos neįgaliųjų socialinės integracijos įstatymo Nr. I-2044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850c05b2f11e79198ffdb108a3753">
            <w:r w:rsidRPr="00532B9F">
              <w:rPr>
                <w:rFonts w:ascii="Times New Roman" w:eastAsia="MS Mincho" w:hAnsi="Times New Roman"/>
                <w:sz w:val="20"/>
                <w:iCs/>
                <w:color w:val="0000FF" w:themeColor="hyperlink"/>
                <w:u w:val="single"/>
              </w:rPr>
              <w:t>XIII-445</w:t>
            </w:r>
          </w:fldSimple>
          <w:r>
            <w:rPr>
              <w:rFonts w:ascii="Times New Roman" w:eastAsia="MS Mincho" w:hAnsi="Times New Roman"/>
              <w:sz w:val="20"/>
              <w:iCs/>
            </w:rPr>
            <w:t>,
2017-06-15,
paskelbta TAR 2017-06-27, i. k. 2017-10807                </w:t>
          </w:r>
        </w:p>
        <w:p>
          <w:pPr>
            <w:jc w:val="both"/>
            <w:rPr>
              <w:rFonts w:ascii="Times New Roman" w:hAnsi="Times New Roman"/>
            </w:rPr>
          </w:pPr>
          <w:r>
            <w:rPr>
              <w:rFonts w:ascii="Times New Roman" w:hAnsi="Times New Roman"/>
              <w:sz w:val="20"/>
            </w:rPr>
            <w:t>Lietuvos Respublikos neįgaliųjų socialinės integracijos įstatymo Nr. I-2044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cc3a40ec7511e78a1adea6fe72f3c5">
            <w:r w:rsidRPr="00532B9F">
              <w:rPr>
                <w:rFonts w:ascii="Times New Roman" w:eastAsia="MS Mincho" w:hAnsi="Times New Roman"/>
                <w:sz w:val="20"/>
                <w:iCs/>
                <w:color w:val="0000FF" w:themeColor="hyperlink"/>
                <w:u w:val="single"/>
              </w:rPr>
              <w:t>XIII-952</w:t>
            </w:r>
          </w:fldSimple>
          <w:r>
            <w:rPr>
              <w:rFonts w:ascii="Times New Roman" w:eastAsia="MS Mincho" w:hAnsi="Times New Roman"/>
              <w:sz w:val="20"/>
              <w:iCs/>
            </w:rPr>
            <w:t>,
2017-12-21,
paskelbta TAR 2017-12-29, i. k. 2017-21663                </w:t>
          </w:r>
        </w:p>
        <w:p>
          <w:pPr>
            <w:jc w:val="both"/>
            <w:rPr>
              <w:rFonts w:ascii="Times New Roman" w:hAnsi="Times New Roman"/>
            </w:rPr>
          </w:pPr>
          <w:r>
            <w:rPr>
              <w:rFonts w:ascii="Times New Roman" w:hAnsi="Times New Roman"/>
              <w:sz w:val="20"/>
            </w:rPr>
            <w:t>Lietuvos Respublikos neįgaliųjų socialinės integracijos įstatymo Nr. I-2044 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25E47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6779b6ebeacb4d9fa7780ada5909fcd5">
        <Part Type="strDalis" Nr="1" Abbr="1 str. 1 d." DocPartId="c2466f1bb2224b5eaa40d7755556f15e" PartId="c0a0f068ddaa4ee88b46198e515e1862"/>
        <Part Type="strDalis" Nr="2" Abbr="1 str. 2 d." DocPartId="573fa17414464e289d20424f0a8667c4" PartId="4ea6b54bd3e14edb94b68c2f2d2c9022"/>
        <Part Type="strDalis" Nr="3" Abbr="1 str. 3 d." DocPartId="f94f833ba15f4142a6683d6f83b93f92" PartId="634316afc7434056a03da64b3174b48a"/>
        <Part Type="strDalis" Nr="4" Abbr="1 str. 4 d." DocPartId="4c4028bb1b514f939eb40033a2e68d78" PartId="9920e23487d649c598eb8e75dbcdcb28"/>
        <Part Type="strDalis" Nr="5" Abbr="1 str. 5 d." DocPartId="3c8e4a972bca49d6bed643a4458222dc" PartId="334a54c382a74a9fb79dcae9640c51b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8eeab8bcded94e8faed604254da46b00"/>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2 str. 12 d." DocPartId="0755fe26508345048ac45352ff61b617" PartId="69611dd6ba234885bd866d2c2236e236"/>
        <Part Type="strDalis" Nr="13" Abbr="2 str. 13 d." DocPartId="5e39daf255cb416083d2a7482d8ca450" PartId="916769cbda5943b1847e9e67cbcef67a"/>
        <Part Type="strDalis" Nr="14" Abbr="2 str. 14 d." DocPartId="1d4d1b3f34c84e49b348551517e6b481" PartId="f2d1befd2c1e4514a1016a4b605ef17b"/>
        <Part Type="strDalis" Nr="15" Abbr="2 str. 15 d." DocPartId="16234fd50aa64c139f7b556e37e93bc2" PartId="6750f693229143bc95098ad44b7363a8"/>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6a827e4d122241b5a5adf9fcf78cc5ac"/>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d02b7662b1a341448adb7dc90bced467"/>
        <Part Type="strDalis" Nr="2" Abbr="9 str. 2 d." DocPartId="3a8d00aa8b2f453887a8d395ef6e9426" PartId="b4e03ca406344baeb40d132ca5411036"/>
        <Part Type="strDalis" Nr="3" Abbr="9 str. 3 d." DocPartId="0f765d686fb44d9b8c1605cb054cc5ec" PartId="d6cb96ba16194a22a7f2d35f2bd012d1"/>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08fa1b810f454dc0829bd81c6d3dced8"/>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4db01660c9884f94afab78d0e7186177"/>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20277523bdc74426a80073b7331d972c"/>
        <Part Type="strDalis" Nr="2" Abbr="14 str. 2 d." DocPartId="373370e1b6484770bd181933784fbb21" PartId="21d193cfdda54005849f8532d8e185b8"/>
      </Part>
      <Part Type="straipsnis" Nr="15" Abbr="15 str." Title="Kultūrinė veikla, kūno kultūra ir sportas" DocPartId="eead98a1c40b4f4f87a09dd0b3d2d3af" PartId="165cabb21a7445b8adbe87d5c3d030b3">
        <Part Type="strDalis" Nr="1" Abbr="15 str. 1 d." DocPartId="d559ab4c3e5e40d6a83dd46c792d3f47" PartId="05592146fa6c4cdfb4d860d99b596edb"/>
        <Part Type="strDalis" Nr="2" Abbr="15 str. 2 d." DocPartId="1f278299dbf64aa1852baaecb4303e7e" PartId="83a2f468a9a54636bda5b7f1fdd17dea"/>
        <Part Type="strDalis" Nr="3" Abbr="15 str. 3 d." DocPartId="5adbd5b70f0a436795d8e8ca68316a0b" PartId="6b209c30a98447eabd0a878440929ae0"/>
        <Part Type="strDalis" Nr="4" Abbr="15 str. 4 d." DocPartId="292e98de8b814234a70405bc2ed90bec" PartId="d3ddbde223b94b64986e592b47237526"/>
      </Part>
    </Part>
    <Part Type="skirsnis" Nr="3" Title="„TREČIASIS SKIRSNIS NEĮGALIŲJŲ SOCIALINĖS INTEGRACIJOS POLITIKOS FORMAVIMAS IR ĮGYVENDINIMAS“." DocPartId="b842ec8e612d46d383c99dc399b7127c" PartId="dfd8644396254eee9fecfcc169161622">
      <Part Type="straipsnis" Nr="16" Abbr="16 str." Title="Neįgaliųjų socialinės integracijos valdymas" DocPartId="0e4599b6697648c79c1fe440d1493869" PartId="69aa444a57e5405898695fd1a3014ee1">
        <Part Type="strDalis" Nr="1" Abbr="16 str. 1 d." DocPartId="a4ce8e273a244ad8878a14f759755bf2" PartId="6778ce80461047caae22186a2c512a49"/>
        <Part Type="strDalis" Nr="2" Abbr="16 str. 2 d." DocPartId="2355dc84d68344d790a1b88af06be654" PartId="b078f362aea94ee085fed2e8a04b808a">
          <Part Type="strPunktas" Nr="1" Abbr="16 str. 2 d. 1 p." DocPartId="66a5674ab43943cea5fe302b00f657ae" PartId="867da54d761a4500a85568d562a6a591"/>
          <Part Type="strPunktas" Nr="2" Abbr="16 str. 2 d. 2 p." DocPartId="56f335134c4944f0b0d424289ef1e712" PartId="6b342cd00c034da09e0aae2ac2f4874a"/>
          <Part Type="strPunktas" Nr="3" Abbr="16 str. 2 d. 3 p." DocPartId="0232321d92de4b4390d22935209d2067" PartId="13d7587d136e4d5cbf588e573f8030df"/>
          <Part Type="strPunktas" Nr="4" Abbr="16 str. 2 d. 4 p." DocPartId="f2ab5267be8b4a7a84ad8f553a295c14" PartId="ae1761842f7b4433b5e6f0e0f371d403"/>
          <Part Type="strPunktas" Nr="5" Abbr="16 str. 2 d. 5 p." DocPartId="7de0400550bb4cd588dd623bae3d554a" PartId="1b14c040b9e04e519d7f9ef157517237"/>
          <Part Type="strPunktas" Nr="6" Abbr="16 str. 2 d. 6 p." DocPartId="1fd43f93ebbf41088009a57413ae3605" PartId="e609ed36c9a44888a80b296d9e4a6eb8"/>
          <Part Type="strPunktas" Nr="7" Abbr="16 str. 2 d. 7 p." DocPartId="7dba9d28f7754265a5d598e924ab9eef" PartId="eb14c2f40cc84e31a8f7b0fab4b2db15"/>
        </Part>
      </Part>
      <Part Type="straipsnis" Nr="17" Abbr="17 str." Title="Neįgaliųjų reikalų taryba" DocPartId="109c11fcca73400a927d3c5b7458543e" PartId="3e73ff3da50c4b10b3716d3ef5b24b8e">
        <Part Type="strDalis" Nr="1" Abbr="17 str. 1 d." DocPartId="6e25bbe21ac54c9683b4a757512fb9fe" PartId="5c0bb3bcd6144ca6b91da02a6d61da25"/>
        <Part Type="strDalis" Nr="2" Abbr="17 str. 2 d." DocPartId="f925e5c47af74a4e853ca7d9ff151edc" PartId="45d2cb7085044676b67bad171b222047"/>
      </Part>
    </Part>
    <Part Type="skirsnis" Nr="4" Title="NEĮGALUMO LYGIO IR DARBINGUMO LYGIO NUSTATYMAS, PROFESINĖS REABILITACIJOS PASLAUGŲ TEIKIMAS, REABILITACIJOS PAŠALPA IR GINČŲ SPRENDIMAS" DocPartId="ddf21a17afe541cfa5c898cfce595e8c" PartId="d3b247f5c02249e38b915191f5cf9dd1">
      <Part Type="straipsnis" Nr="18" Abbr="18 str." Title="Neįgalumo lygį ir darbingumo lygį nustatanti įstaiga" DocPartId="172d4c113ca140ba8a7f174062f555e9" PartId="c99dcd3303394bcaaf93e70b3ea0f717">
        <Part Type="strDalis" Nr="1" Abbr="18 str. 1 d." DocPartId="3e2274007da54e79bf1dc1d98e1c2a5a" PartId="7fabf84c0f5c4fc1a00ac001fda9c82a"/>
        <Part Type="strDalis" Nr="2" Abbr="18 str. 2 d." DocPartId="c04dccbbd9634dd69569197c868c9686" PartId="73d95f028e2a4c33bb7e7dcfd0fbe899"/>
        <Part Type="strDalis" Nr="3" Abbr="18 str. 3 d." DocPartId="19ffeff5c89a46fd87da881b727cb0d7" PartId="0f1a33663ea84f23844ec90e10493506">
          <Part Type="strPunktas" Nr="1" Abbr="18 str. 3 d. 1 p." DocPartId="d6032d62d8ad4501ab57bba1fb2aabcd" PartId="0a9bcd41916540fdaefd584bf505e3df"/>
          <Part Type="strPunktas" Nr="2" Abbr="18 str. 3 d. 2 p." DocPartId="b3cbf017cade4811872038bb24c4bf1b" PartId="da88923691e64487a9b0de7fbeb37a2f"/>
          <Part Type="strPunktas" Nr="3" Abbr="18 str. 3 d. 3 p." DocPartId="1bfa76fd4dba45048b9889f1e5b91050" PartId="e2df632c60c04d9b8469f056b130dca8"/>
          <Part Type="strPunktas" Nr="4" Abbr="18 str. 3 d. 4 p." DocPartId="cbab4a9efa08400fbc81bd6d57b039bf" PartId="16cd8215b7de43adacd4e5f8f9b3f11d"/>
          <Part Type="strPunktas" Nr="5" Abbr="18 str. 3 d. 5 p." DocPartId="c5d9197bc4844d568f18bc540584db6f" PartId="0a0a3ceeb068488a9baf56f77b4f3af7"/>
          <Part Type="strPunktas" Nr="6" Abbr="6 p." DocPartId="b490ccc03468481088dc19d1322f491f" PartId="f60b2e1e2fb14647aefdfeb138044da2"/>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56926dff32274950974ffe733e502fd5"/>
        <Part Type="strDalis" Nr="3" Abbr="19 str. 3 d." DocPartId="c4ad4c63a7cc4aa49c9e343592cc1163" PartId="2d33655e8d04424992eadb28cbcdbbf2"/>
        <Part Type="strDalis" Nr="4" Abbr="4 d." DocPartId="d73057f4e47a4f6eba409b669e964f4b" PartId="5082928c0a7545ffbcf062e09b2bb862">
          <Part Type="strPunktas" Nr="1" Abbr="4 d. 1 p." DocPartId="093b2b518522454980ec5779593fd1f7" PartId="e644d1c736f9497288a0c0f57a66a341"/>
          <Part Type="strPunktas" Nr="2" Abbr="4 d. 2 p." DocPartId="c3ef22ce781743dfb5e2d120f49d4908" PartId="8c7bb2c6872c46749c9c573ccc0ea535"/>
          <Part Type="strPunktas" Nr="3" Abbr="4 d. 3 p." DocPartId="2c0fcdab1d94485abf2267cd90129a95" PartId="85f6be07c58f480081b37417c2ecbc4e"/>
          <Part Type="strPunktas" Nr="4" Abbr="4 d. 4 p." DocPartId="9bba0be23aa34ff2b1ba3c1f49e298dc" PartId="12e1e1d6758445e69d15526aa4d4082e"/>
        </Part>
        <Part Type="strDalis" Nr="5" Abbr="19 str. 5 d." DocPartId="c71aca12510c4777bafb12ec273f9853" PartId="d08f03d511cd4149966e076e1868662a"/>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88526532e3f24a2c956d5aa3742a2a39"/>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e7394705b10b45808628c19e89a29f0b">
          <Part Type="strPunktas" Nr="1" Abbr="20 str. 7 d. 1 p." DocPartId="c2db458f90d241418c006db3ce6f1292" PartId="8c09b5ec01d740d8b2b25a8981a09218"/>
          <Part Type="strPunktas" Nr="2" Abbr="20 str. 7 d. 2 p." DocPartId="8b94b5701c564a1eb16cced6c2d7044e" PartId="ff4072a6bca64d95b4293c6839211c48"/>
          <Part Type="strPunktas" Nr="3" Abbr="20 str. 7 d. 3 p." DocPartId="dcb80dbdf7ab47feaa80177fc1bb90c8" PartId="d5612f941952442f990834a5226305df"/>
        </Part>
        <Part Type="strDalis" Nr="8" Abbr="8 d." DocPartId="ace85ef54ed04f41a82d298cedda2b1d" PartId="83b800867fc74886afc4cb9f50bcba1a">
          <Part Type="strPunktas" Nr="1" Abbr="8 d. 1 p." DocPartId="96f37aec2b064448bda80986bd1b233a" PartId="2c4b62169e1f439494d96c8292d711fe"/>
          <Part Type="strPunktas" Nr="2" Abbr="8 d. 2 p." DocPartId="552f911476fb4b6c9a3cf51254818929" PartId="0de07a1d450d47668ef74b88c1857397"/>
          <Part Type="strPunktas" Nr="3" Abbr="8 d. 3 p." DocPartId="5eb4c532fe8740aba0d865f78e9584c7" PartId="0cd44913675346329252217373415c24"/>
          <Part Type="strPunktas" Nr="4" Abbr="8 d. 4 p." DocPartId="a1473f02f7eb4aee80c9ebd9d3f4a07c" PartId="dcdfe4807de64cbdaea8a15b472607e0"/>
          <Part Type="strPunktas" Nr="5" Abbr="8 d. 5 p." DocPartId="2b82ce4138174c3e97f2a4e46cc67cb8" PartId="5da7e172f1d04763bf7481d8b13838e9"/>
          <Part Type="strPunktas" Nr="6" Abbr="8 d. 6 p." DocPartId="e37cd10f2a47412cb0da6cb320eeb7d1" PartId="8b8ebe5b8b694a55b2c45ed925a30bd1"/>
        </Part>
        <Part Type="strDalis" Nr="9" Abbr="20 str. 9 d." DocPartId="7b1554fe05594d0287ac49dbed44faa9" PartId="7092293a13dd4e228d8861f9aa1a5c12"/>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5b44c6b0bafa4819ae7e88b692dd5e06"/>
        <Part Type="strDalis" Nr="3" Abbr="21 str. 3 d." DocPartId="4dc0ac4272a84249a27e2717c972909c" PartId="bd599c5a06c141108370d2dcdcc32770"/>
        <Part Type="strDalis" Nr="4" Abbr="21 str. 4 d." DocPartId="bcf5e8ceda08489b9dba68d67db613bd" PartId="e39e52fda9424dc2a52ff5bffcfbfb2c"/>
      </Part>
      <Part Type="straipsnis" Nr="22" Abbr="22 str." Title="Profesinės reabilitacijos pašalpa" DocPartId="0546e7496bb749539193ec963c7b26c0" PartId="7f1bee1485ce4e61bfc1c70a7a18d1b4">
        <Part Type="strDalis" Nr="1" Abbr="22 str. 1 d." DocPartId="be1ffb378c6b46a39167338bf62874ed" PartId="9d51fcfcc54f470497050aa74cf7daeb"/>
        <Part Type="strDalis" Nr="2" Abbr="22 str. 2 d." DocPartId="db9872afa02a43d1a077730b62b86b15" PartId="23ffb3b54d074ee88f3eb37c38fa0886"/>
        <Part Type="strDalis" Nr="3" Abbr="22 str. 3 d." DocPartId="c9c5219aa40c4b11bfc028e3ef017e87" PartId="6f00fe593b7b48929f20ff2e8f32a8a5"/>
        <Part Type="strDalis" Nr="4" Abbr="22 str. 4 d." DocPartId="3ec273f0d49e40eb8d12609caab972fe" PartId="bc0ddd580dd044d99e2cffc3a065a71b"/>
        <Part Type="strDalis" Nr="5" Abbr="22 str. 5 d." DocPartId="b1291a68c8f4474c8626ff71a1fe140a" PartId="87d078630339432882a5dca32ca5bdb8"/>
        <Part Type="strDalis" Nr="6" Abbr="22 str. 6 d." DocPartId="d6375e6fd8a649d780bc3ae8d6b39443" PartId="5a63ba9ce8a041f49bc1978c98de02a8"/>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6f4cd329e4b54508971f34d3cb3368e4"/>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af95002f146d4f08b36bb23c3393e464"/>
        <Part Type="strDalis" Nr="7" Abbr="23 str. 7 d." DocPartId="7436b1d6f94049edb2d3c2e39446da7a" PartId="40317fa4fc524c14b2f5de65fd640498"/>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SPECIALIŲJŲ POREIKIŲ NUSTATYMAS IR TENKINIMAS" DocPartId="7e58cf5addca406991ca99c106d23258" PartId="d11ca03a4c094810b397225ebe9e0692">
      <Part Type="straipsnis" Nr="24" Abbr="24 str." Title="Specialiųjų poreikių ir jų lygio nustatymas ir specialiųjų poreikių tenkinimas" DocPartId="1dba10f939af48fb9f1117e7caf73521" PartId="bf2b605c6678491c9a1fd9c3e985271f">
        <Part Type="strDalis" Nr="1" Abbr="24 str. 1 d." DocPartId="4babbf768967440b8eea2b523516954c" PartId="c4dfef536cd04a27929b796b40d5b351"/>
        <Part Type="strDalis" Nr="2" Abbr="24 str. 2 d." DocPartId="c9fc3b4be79d48d5a52a4b499470dc48" PartId="bda3e55175a3473ab17775e192181e1b"/>
        <Part Type="strDalis" Nr="3" Abbr="3 d." DocPartId="f4777de8d25444c083168144e82a2b97" PartId="d5e8b9212a5c484cb41c574d51bcf04e">
          <Part Type="strPunktas" Nr="1" Abbr="3 d. 1 p." DocPartId="285914bbcad44c838dc85f796e3d112a" PartId="f728b38f1fc7402882172103c50fdf5c"/>
          <Part Type="strPunktas" Nr="2" Abbr="3 d. 2 p." DocPartId="1307a6c3a90f4535b437f4116b5f3563" PartId="f30cc4925c714fea87b0e5c4cb1782ce"/>
          <Part Type="strPunktas" Nr="3" Abbr="3 d. 3 p." DocPartId="1b66b5dc1c4e4de89252ccb925f39b7e" PartId="7aae82a6fb8e429c8f49a18682f2d5f8"/>
          <Part Type="strPunktas" Nr="4" Abbr="3 d. 4 p." DocPartId="d4e71d956d894e43820c2c331cd0c4b9" PartId="3e7efaaacbc7451896df8bcc66410aa8"/>
          <Part Type="strPunktas" Nr="5" Abbr="3 d. 5 p." DocPartId="e5de9123e139464e901d909635c14515" PartId="b4d1b7d074bc4aa4b768c07a3b8f21aa"/>
        </Part>
        <Part Type="strDalis" Nr="4" Abbr="24 str. 4 d." DocPartId="fb85b1bfc7954eef80a3c654c5e1a674" PartId="6b10fa2bec3d4bcf9f6396bff5b2525f"/>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8eab5b4bf28d45d38740d8186e7fab10"/>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DocPartId="9ea2deb3e1e541efb987b0aa5ba07689" PartId="f29c771f1d8649dfa04a01d1ce4f1554"/>
  </Part>
  <Part Type="priedas" Abbr="pr." Title="ĮGYVENDINAMI EUROPOS SĄJUNGOS TEISĖS AKTAI" DocPartId="dc3d50e55d164c22b6ec1f40289b3fb1" PartId="f73f0e37099f48c188829884e7f0598a">
    <Part Type="punktas" Nr="1" Abbr="pr. 1 p." DocPartId="d5e94da06a094a0692bad58e543039ed" PartId="27e9a1bb0b644628a4d7fa8b2cc202df"/>
    <Part Type="punktas" Nr="2" Abbr="2 p." DocPartId="55c4c941f37c40fb8c5a79275e2dbfee" PartId="278eee71763048b8bea8edbcbf149c60"/>
    <Part Type="punktas" Nr="3" Abbr="3 p." DocPartId="95296faf98ed482f92bc362ad19392fb" PartId="4ecc47034ff14f2fbb8300685d367405"/>
  </Part>
</Parts>
</file>

<file path=customXml/itemProps1.xml><?xml version="1.0" encoding="utf-8"?>
<ds:datastoreItem xmlns:ds="http://schemas.openxmlformats.org/officeDocument/2006/customXml" ds:itemID="{E365F448-EDE6-4FCF-88A5-A8B360230273}">
  <ds:schemaRefs>
    <ds:schemaRef ds:uri="http://lrs.lt/TAIS/DocParts"/>
  </ds:schemaRefs>
</ds:datastoreItem>
</file>

<file path=docProps/app.xml><?xml version="1.0" encoding="utf-8"?>
<Properties xmlns="http://schemas.openxmlformats.org/officeDocument/2006/extended-properties">
  <Template>Normal.dotm</Template>
  <TotalTime>27</TotalTime>
  <Pages>12</Pages>
  <Words>26789</Words>
  <Characters>15270</Characters>
  <Application>Microsoft Office Word</Application>
  <DocSecurity>0</DocSecurity>
  <Lines>127</Lines>
  <Paragraphs>83</Paragraphs>
  <ScaleCrop>false</ScaleCrop>
  <Company/>
  <LinksUpToDate>false</LinksUpToDate>
  <CharactersWithSpaces>41976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2018-01-08T14:19:00Z</dcterms:modified>
  <revision>29</revision>
</coreProperties>
</file>