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1bc6e4a948a47ed9d8aa7124cef24de"/>
        <w:lock w:val="sdtLocked"/>
        <w:richText/>
      </w:sdtPr>
      <w:sdtContent>
        <w:p>
          <w:pPr>
            <w:jc w:val="both"/>
            <w:rPr>
              <w:rFonts w:ascii="Times New Roman" w:hAnsi="Times New Roman"/>
            </w:rPr>
          </w:pPr>
          <w:r>
            <w:rPr>
              <w:rFonts w:ascii="Times New Roman" w:hAnsi="Times New Roman"/>
              <w:b/>
              <w:i/>
            </w:rPr>
            <w:t>Suvestinė redakcija nuo 2023-06-06 iki 2024-04-09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2020-02-25:</w:t>
          </w:r>
        </w:p>
        <w:p>
          <w:pPr>
            <w:rPr>
              <w:rFonts w:ascii="Times New Roman" w:hAnsi="Times New Roman"/>
              <w:sz w:val="20"/>
              <w:i/>
            </w:rPr>
          </w:pPr>
          <w:r>
            <w:rPr>
              <w:rFonts w:ascii="Times New Roman" w:hAnsi="Times New Roman"/>
              <w:sz w:val="20"/>
              <w:i/>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rPr>
              <w:rFonts w:ascii="Times New Roman" w:hAnsi="Times New Roman"/>
              <w:sz w:val="22"/>
            </w:rPr>
          </w:pPr>
        </w:p>
        <w:p>
          <w:pPr>
            <w:ind w:firstLine="62"/>
            <w:jc w:val="center"/>
            <w:rPr>
              <w:szCs w:val="24"/>
              <w:lang w:eastAsia="lt-LT"/>
            </w:rPr>
          </w:pPr>
          <w:r>
            <w:rPr>
              <w:b/>
              <w:bCs/>
              <w:szCs w:val="24"/>
              <w:lang w:eastAsia="lt-LT"/>
            </w:rPr>
            <w:t>LIETUVOS RESPUBLIKOS APLINKOS MINISTRAS</w:t>
          </w:r>
        </w:p>
        <w:p>
          <w:pPr>
            <w:jc w:val="center"/>
            <w:rPr>
              <w:b/>
              <w:bCs/>
              <w:szCs w:val="24"/>
              <w:lang w:eastAsia="lt-LT"/>
            </w:rPr>
          </w:pPr>
        </w:p>
        <w:p>
          <w:pPr>
            <w:jc w:val="center"/>
            <w:rPr>
              <w:b/>
              <w:bCs/>
              <w:szCs w:val="24"/>
              <w:lang w:eastAsia="lt-LT"/>
            </w:rPr>
          </w:pPr>
          <w:r>
            <w:rPr>
              <w:b/>
              <w:bCs/>
              <w:szCs w:val="24"/>
              <w:lang w:eastAsia="lt-LT"/>
            </w:rPr>
            <w:t>ĮSAKYMAS</w:t>
          </w:r>
        </w:p>
        <w:p>
          <w:pPr>
            <w:jc w:val="center"/>
            <w:rPr>
              <w:b/>
              <w:caps/>
              <w:szCs w:val="24"/>
              <w:lang w:eastAsia="lt-LT"/>
            </w:rPr>
          </w:pPr>
          <w:r>
            <w:rPr>
              <w:b/>
              <w:bCs/>
              <w:szCs w:val="24"/>
              <w:lang w:eastAsia="lt-LT"/>
            </w:rPr>
            <w:t xml:space="preserve">DĖL </w:t>
          </w:r>
          <w:r>
            <w:rPr>
              <w:b/>
              <w:caps/>
              <w:szCs w:val="24"/>
              <w:lang w:eastAsia="lt-LT"/>
            </w:rPr>
            <w:t>Aplinkosaugos sąlygų plaukioti PAVIRŠINIUOSE vandens telkiniuose plaukiojimo priemonėmis ir plūduriuojančių priemonių įrengimo ir naudojimo, jų statymo ir (arba) švartavimo aplinkosauginių reikalavimų patvirtinimo</w:t>
          </w:r>
        </w:p>
        <w:p>
          <w:pPr>
            <w:jc w:val="center"/>
            <w:rPr>
              <w:szCs w:val="24"/>
              <w:lang w:eastAsia="lt-LT"/>
            </w:rPr>
          </w:pPr>
        </w:p>
        <w:p>
          <w:pPr>
            <w:jc w:val="center"/>
            <w:rPr>
              <w:szCs w:val="24"/>
              <w:lang w:eastAsia="lt-LT"/>
            </w:rPr>
          </w:pPr>
          <w:r>
            <w:rPr>
              <w:szCs w:val="24"/>
              <w:lang w:eastAsia="lt-LT"/>
            </w:rPr>
            <w:t>2004 m. balandžio 15 d. Nr. D1-187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434bbcf0d2994d9f9f033b4390f7ff9e"/>
            <w:lock w:val="sdtLocked"/>
            <w:richText/>
          </w:sdtPr>
          <w:sdtContent>
            <w:p>
              <w:pPr>
                <w:ind w:firstLine="567"/>
                <w:jc w:val="both"/>
                <w:textAlignment w:val="center"/>
                <w:rPr>
                  <w:sz w:val="8"/>
                  <w:szCs w:val="8"/>
                </w:rPr>
              </w:pPr>
              <w:r>
                <w:rPr>
                  <w:color w:val="000000"/>
                  <w:szCs w:val="24"/>
                  <w:lang w:eastAsia="lt-LT"/>
                </w:rPr>
                <w:t xml:space="preserve">Vadovaudamasis </w:t>
              </w:r>
              <w:r>
                <w:rPr>
                  <w:szCs w:val="24"/>
                  <w:lang w:eastAsia="lt-LT"/>
                </w:rPr>
                <w:t>Lietuvos Respublikos vandens įstatymo 12 straipsnio 2 ir 3 dalimis,</w:t>
              </w:r>
            </w:p>
          </w:sdtContent>
        </w:sdt>
        <w:sdt>
          <w:sdtPr>
            <w:alias w:val="pastraipa"/>
            <w:tag w:val="part_c3d1fed6e90242dea380844dccfa06a1"/>
            <w:lock w:val="sdtLocked"/>
            <w:richText/>
          </w:sdtPr>
          <w:sdtContent>
            <w:p>
              <w:pPr>
                <w:ind w:firstLine="567"/>
                <w:jc w:val="both"/>
                <w:textAlignment w:val="center"/>
              </w:pPr>
              <w:r>
                <w:rPr>
                  <w:spacing w:val="40"/>
                  <w:szCs w:val="24"/>
                  <w:lang w:eastAsia="lt-LT"/>
                </w:rPr>
                <w:t>tvirtinu</w:t>
              </w:r>
              <w:r>
                <w:rPr>
                  <w:szCs w:val="24"/>
                  <w:lang w:eastAsia="lt-LT"/>
                </w:rPr>
                <w:t xml:space="preserve"> Aplinkosaugos sąlygas plaukioti paviršiniuose vandens telkiniuose plaukiojimo priemonėmis ir plūduriuojančių priemonių įrengimo ir naudojimo, jų statymo ir (arba) švartavimo aplinkosauginius reikalavimus (pridedama).</w:t>
              </w:r>
            </w:p>
          </w:sdtContent>
        </w:sdt>
        <w:sdt>
          <w:sdtPr>
            <w:alias w:val="signatura"/>
            <w:tag w:val="part_528146f4f0034a9891246f3608eac44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63926174097744a5b2cc20902d91c379"/>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9"/>
              <w:headerReference w:type="default" r:id="rId20"/>
              <w:footerReference w:type="even" r:id="rId21"/>
              <w:footerReference w:type="default" r:id="rId22"/>
              <w:headerReference w:type="first" r:id="rId23"/>
              <w:footerReference w:type="first" r:id="rId24"/>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63926174097744a5b2cc20902d91c3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 xml:space="preserve">APLINKOSAUGOS SĄLYGOS PLAUKIOTI PAVIRŠINIUOSE VANDENS TELKINIUOSE PLAUKIOJIMO PRIEMONĖMIS IR PLŪDURIUOJANČIŲ PRIEMONIŲ ĮRENGIMO IR NAUDOJIMO, JŲ STATYMO IR (ARBA) ŠVARTAVIMO APLINKOSAUGINIAI REIKALAVIMAI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skyrius"/>
            <w:tag w:val="part_5143ef2999cb41549b19f71b564d6dd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sdt>
                <w:sdtPr>
                  <w:alias w:val="Numeris"/>
                  <w:tag w:val="nr_5143ef2999cb41549b19f71b564d6ddc"/>
                  <w:lock w:val="sdtLocked"/>
                  <w:richText/>
                </w:sdtPr>
                <w:sdtContent>
                  <w:r>
                    <w:rPr>
                      <w:rFonts w:eastAsia="Calibri"/>
                      <w:b/>
                      <w:szCs w:val="24"/>
                      <w:lang w:eastAsia="lt-LT"/>
                    </w:rPr>
                    <w:t>I</w:t>
                  </w:r>
                </w:sdtContent>
              </w:sdt>
              <w:r>
                <w:rPr>
                  <w:rFonts w:eastAsia="Calibri"/>
                  <w:b/>
                  <w:szCs w:val="24"/>
                  <w:lang w:eastAsia="lt-LT"/>
                </w:rPr>
                <w:t xml:space="preserve"> SKYRIUS </w:t>
              </w:r>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Pavadinimas"/>
                  <w:tag w:val="title_5143ef2999cb41549b19f71b564d6ddc"/>
                  <w:lock w:val="sdtLocked"/>
                  <w:richText/>
                </w:sdtPr>
                <w:sdtContent>
                  <w:r>
                    <w:rPr>
                      <w:rFonts w:eastAsia="Calibri"/>
                      <w:b/>
                      <w:szCs w:val="24"/>
                      <w:lang w:eastAsia="lt-LT"/>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 p."/>
                <w:tag w:val="part_ffa08691eb5f40b1919aaf6e7aced026"/>
                <w:lock w:val="sdtLocked"/>
                <w:richText/>
              </w:sdtPr>
              <w:sdtContent>
                <w:p>
                  <w:pPr>
                    <w:ind w:firstLine="567"/>
                    <w:jc w:val="both"/>
                    <w:textAlignment w:val="center"/>
                    <w:rPr>
                      <w:rFonts w:eastAsia="Calibri"/>
                      <w:szCs w:val="24"/>
                    </w:rPr>
                  </w:pPr>
                  <w:sdt>
                    <w:sdtPr>
                      <w:alias w:val="Numeris"/>
                      <w:tag w:val="nr_ffa08691eb5f40b1919aaf6e7aced026"/>
                      <w:lock w:val="sdtLocked"/>
                      <w:richText/>
                    </w:sdtPr>
                    <w:sdtContent>
                      <w:r>
                        <w:rPr>
                          <w:szCs w:val="24"/>
                          <w:lang w:eastAsia="lt-LT"/>
                        </w:rPr>
                        <w:t>1</w:t>
                      </w:r>
                    </w:sdtContent>
                  </w:sdt>
                  <w:r>
                    <w:rPr>
                      <w:szCs w:val="24"/>
                      <w:lang w:eastAsia="lt-LT"/>
                    </w:rPr>
                    <w:t>. Aplinkosaugos sąlygos plaukioti paviršiniuose vandens telkiniuose plaukiojimo priemonėmis ir plūduriuojančių priemonių įrengimo ir naudojimo, jų statymo ir (arba) švartavimo aplinkosauginiai reikalavimai (toliau – Aplinkosaugos sąlygos) taikomi plaukiojimo priemonių savininkams ir naudotojams, naudojantiems ir laikantiems plaukiojimo priemones Lietuvos Respublikos teritorijoje esančiuose valstybiniuose ir privačiuose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92cbbc0a20964541815774045db5c16e"/>
                    <w:lock w:val="sdtLocked"/>
                    <w:richText/>
                  </w:sdtPr>
                  <w:sdtContent>
                    <w:p>
                      <w:pPr>
                        <w:ind w:firstLine="567"/>
                        <w:jc w:val="both"/>
                        <w:rPr>
                          <w:rFonts w:eastAsia="Calibri"/>
                          <w:szCs w:val="24"/>
                        </w:rPr>
                      </w:pPr>
                      <w:sdt>
                        <w:sdtPr>
                          <w:alias w:val="Numeris"/>
                          <w:tag w:val="nr_92cbbc0a20964541815774045db5c16e"/>
                          <w:lock w:val="sdtLocked"/>
                          <w:richText/>
                        </w:sdtPr>
                        <w:sdtContent>
                          <w:r>
                            <w:rPr>
                              <w:color w:val="000000"/>
                            </w:rPr>
                            <w:t>2.4</w:t>
                          </w:r>
                          <w:r>
                            <w:rPr>
                              <w:color w:val="000000"/>
                              <w:vertAlign w:val="superscript"/>
                            </w:rPr>
                            <w:t>1</w:t>
                          </w:r>
                        </w:sdtContent>
                      </w:sdt>
                      <w:r>
                        <w:rPr>
                          <w:color w:val="000000"/>
                        </w:rPr>
                        <w:t>. </w:t>
                      </w:r>
                      <w:r>
                        <w:rPr>
                          <w:b/>
                          <w:bCs/>
                          <w:color w:val="000000"/>
                        </w:rPr>
                        <w:t>plaukiojimo sezonas </w:t>
                      </w:r>
                      <w:r>
                        <w:rPr>
                          <w:color w:val="000000"/>
                        </w:rPr>
                        <w:t>– laikotarpis nuo ledo ištirpimo vandens telkinyje iki ledo dangos susidarymo. Jei nesusidaro pastovi ledo danga, plaukiojimo sezonas trunka nuo balandžio 1 d. iki kovo 15 d.</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5 p."/>
                    <w:tag w:val="part_854612a121154d10b3876a38a2f30acd"/>
                    <w:lock w:val="sdtLocked"/>
                    <w:richText/>
                  </w:sdtPr>
                  <w:sdtContent>
                    <w:p>
                      <w:pPr>
                        <w:ind w:firstLine="567"/>
                        <w:jc w:val="both"/>
                        <w:textAlignment w:val="center"/>
                        <w:rPr>
                          <w:rFonts w:eastAsia="Calibri"/>
                          <w:szCs w:val="24"/>
                        </w:rPr>
                      </w:pPr>
                      <w:sdt>
                        <w:sdtPr>
                          <w:alias w:val="Numeris"/>
                          <w:tag w:val="nr_854612a121154d10b3876a38a2f30acd"/>
                          <w:lock w:val="sdtLocked"/>
                          <w:richText/>
                        </w:sdtPr>
                        <w:sdtContent>
                          <w:r>
                            <w:rPr>
                              <w:color w:val="000000"/>
                              <w:szCs w:val="24"/>
                              <w:lang w:eastAsia="lt-LT"/>
                            </w:rPr>
                            <w:t>2.5</w:t>
                          </w:r>
                        </w:sdtContent>
                      </w:sdt>
                      <w:r>
                        <w:rPr>
                          <w:color w:val="000000"/>
                          <w:szCs w:val="24"/>
                          <w:lang w:eastAsia="lt-LT"/>
                        </w:rPr>
                        <w:t>. 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 Nuotekų tvarkymo reglamente, patvirtintame</w:t>
                      </w:r>
                      <w:r>
                        <w:rPr>
                          <w:color w:val="000000"/>
                          <w:szCs w:val="24"/>
                        </w:rPr>
                        <w:t xml:space="preserve"> Lietuvos Respublikos aplinkos ministro 2006 m. gegužės 17 d. įsakymu Nr. D1-236 „Dėl Nuotekų tvarkymo reglamento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d03d0e255d694a2e9d4f1e385bfafbd8"/>
                        <w:lock w:val="sdtLocked"/>
                        <w:richText/>
                      </w:sdtPr>
                      <w:sdtContent>
                        <w:p>
                          <w:pPr>
                            <w:shd w:val="clear" w:color="000000" w:fill="auto"/>
                            <w:ind w:firstLine="567"/>
                            <w:jc w:val="both"/>
                          </w:pPr>
                          <w:sdt>
                            <w:sdtPr>
                              <w:alias w:val="Numeris"/>
                              <w:tag w:val="nr_d03d0e255d694a2e9d4f1e385bfafbd8"/>
                              <w:lock w:val="sdtLocked"/>
                              <w:richText/>
                            </w:sdtPr>
                            <w:sdtContent>
                              <w:r>
                                <w:rPr>
                                  <w:szCs w:val="24"/>
                                </w:rPr>
                                <w:t>4.2.2</w:t>
                              </w:r>
                            </w:sdtContent>
                          </w:sdt>
                          <w:r>
                            <w:rPr>
                              <w:szCs w:val="24"/>
                            </w:rPr>
                            <w:t>. plaukiojimą vandens telkiniuose, kuriuose yra nustatyti vidaus vandenų keliai;</w:t>
                          </w:r>
                        </w:p>
                      </w:sdtContent>
                    </w:sdt>
                    <w:sdt>
                      <w:sdtPr>
                        <w:alias w:val="4.2.3 pp."/>
                        <w:tag w:val="part_8df804352ed6446a9475c1126029eeb0"/>
                        <w:lock w:val="sdtLocked"/>
                        <w:richText/>
                      </w:sdtPr>
                      <w:sdtContent>
                        <w:p>
                          <w:pPr>
                            <w:ind w:firstLine="567"/>
                            <w:jc w:val="both"/>
                            <w:textAlignment w:val="center"/>
                            <w:rPr>
                              <w:rFonts w:eastAsia="Calibri"/>
                              <w:szCs w:val="24"/>
                            </w:rPr>
                          </w:pPr>
                          <w:sdt>
                            <w:sdtPr>
                              <w:alias w:val="Numeris"/>
                              <w:tag w:val="nr_8df804352ed6446a9475c1126029eeb0"/>
                              <w:lock w:val="sdtLocked"/>
                              <w:richText/>
                            </w:sdtPr>
                            <w:sdtContent>
                              <w:r>
                                <w:rPr>
                                  <w:bCs/>
                                  <w:szCs w:val="24"/>
                                  <w:lang w:eastAsia="zh-CN"/>
                                </w:rPr>
                                <w:t>4.2.3</w:t>
                              </w:r>
                            </w:sdtContent>
                          </w:sdt>
                          <w:r>
                            <w:rPr>
                              <w:bCs/>
                              <w:szCs w:val="24"/>
                              <w:lang w:eastAsia="zh-CN"/>
                            </w:rPr>
                            <w:t>. plaukiojimą nuo birželio 21 d. iki plaukiojimo sezono pabaigos vandens telkiniuose, kuriuose nedraudžiamas plaukiojimas nesavaeigėmis plaukiojimo priemonėmis, kai plaukiama vidaus degimo variklį (-ius) iškėlus iš vandens ir užfiksavus aukščiausioje padėtyje.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b8453882fb62499093ab7f7883de37be"/>
                <w:lock w:val="sdtLocked"/>
                <w:richText/>
              </w:sdtPr>
              <w:sdtContent>
                <w:p>
                  <w:pPr>
                    <w:ind w:firstLine="567"/>
                    <w:jc w:val="both"/>
                    <w:textAlignment w:val="center"/>
                    <w:rPr>
                      <w:sz w:val="16"/>
                      <w:szCs w:val="16"/>
                    </w:rPr>
                  </w:pPr>
                  <w:sdt>
                    <w:sdtPr>
                      <w:alias w:val="Numeris"/>
                      <w:tag w:val="nr_b8453882fb62499093ab7f7883de37be"/>
                      <w:lock w:val="sdtLocked"/>
                      <w:richText/>
                    </w:sdtPr>
                    <w:sdtContent>
                      <w:r>
                        <w:rPr>
                          <w:color w:val="000000"/>
                          <w:szCs w:val="24"/>
                          <w:lang w:eastAsia="lt-LT"/>
                        </w:rPr>
                        <w:t>8</w:t>
                      </w:r>
                    </w:sdtContent>
                  </w:sdt>
                  <w:r>
                    <w:rPr>
                      <w:color w:val="000000"/>
                      <w:szCs w:val="24"/>
                      <w:lang w:eastAsia="lt-LT"/>
                    </w:rPr>
                    <w:t xml:space="preserve">. </w:t>
                  </w:r>
                  <w:r>
                    <w:rPr>
                      <w:color w:val="000000"/>
                      <w:szCs w:val="24"/>
                    </w:rPr>
                    <w:t>Asmeniniais, pramoginiais ir sportiniais laivais, varomais vidaus degimo varikliais, turinčiais vandens srauto pompą,</w:t>
                  </w:r>
                  <w:r>
                    <w:rPr>
                      <w:color w:val="000000"/>
                      <w:szCs w:val="24"/>
                      <w:lang w:eastAsia="lt-LT"/>
                    </w:rPr>
                    <w:t xml:space="preserve"> ir kitomis savaeigėmis plaukiojimo priemonėmis, kurių bendras variklių galingumas – 301 AG (221 kW)-680 AG (500 kW)</w:t>
                  </w:r>
                  <w:r>
                    <w:rPr>
                      <w:color w:val="000000"/>
                      <w:szCs w:val="24"/>
                    </w:rPr>
                    <w:t xml:space="preserve">,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76f0aea211e98451fa7b5933515d">
                    <w:r w:rsidRPr="00532B9F">
                      <w:rPr>
                        <w:rFonts w:ascii="Times New Roman" w:eastAsia="MS Mincho" w:hAnsi="Times New Roman"/>
                        <w:sz w:val="20"/>
                        <w:i/>
                        <w:iCs/>
                        <w:color w:val="0000FF" w:themeColor="hyperlink"/>
                        <w:u w:val="single"/>
                      </w:rPr>
                      <w:t>D1-432</w:t>
                    </w:r>
                  </w:fldSimple>
                  <w:r>
                    <w:rPr>
                      <w:rFonts w:ascii="Times New Roman" w:eastAsia="MS Mincho" w:hAnsi="Times New Roman"/>
                      <w:sz w:val="20"/>
                      <w:i/>
                      <w:iCs/>
                    </w:rPr>
                    <w:t>,
2019-07-23,
paskelbta TAR 2019-07-25, i. k. 2019-12234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75f19686293242d591b6182ee0961360"/>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75f19686293242d591b6182ee0961360"/>
                  <w:lock w:val="sdtLocked"/>
                  <w:richText/>
                </w:sdtPr>
                <w:sdtContent>
                  <w:r>
                    <w:rPr>
                      <w:b/>
                      <w:bCs/>
                      <w:caps/>
                      <w:szCs w:val="24"/>
                      <w:lang w:eastAsia="ar-SA"/>
                    </w:rPr>
                    <w:t>II</w:t>
                  </w:r>
                </w:sdtContent>
              </w:sdt>
              <w:r>
                <w:rPr>
                  <w:b/>
                  <w:bCs/>
                  <w:caps/>
                  <w:szCs w:val="24"/>
                  <w:lang w:eastAsia="ar-SA"/>
                </w:rPr>
                <w:t xml:space="preserve"> SKYRIUS</w:t>
              </w:r>
            </w:p>
            <w:p>
              <w:pPr>
                <w:shd w:val="clear" w:color="000000" w:fill="auto"/>
                <w:tabs>
                  <w:tab w:val="left" w:pos="1259"/>
                </w:tabs>
                <w:suppressAutoHyphens/>
                <w:ind w:firstLine="567"/>
                <w:jc w:val="center"/>
                <w:rPr>
                  <w:b/>
                  <w:bCs/>
                  <w:caps/>
                  <w:szCs w:val="24"/>
                  <w:lang w:eastAsia="ar-SA"/>
                </w:rPr>
              </w:pPr>
              <w:sdt>
                <w:sdtPr>
                  <w:alias w:val="Pavadinimas"/>
                  <w:tag w:val="title_75f19686293242d591b6182ee0961360"/>
                  <w:lock w:val="sdtLocked"/>
                  <w:richText/>
                </w:sdtPr>
                <w:sdtContent>
                  <w:r>
                    <w:rPr>
                      <w:b/>
                      <w:bCs/>
                      <w:caps/>
                      <w:szCs w:val="24"/>
                      <w:lang w:eastAsia="ar-SA"/>
                    </w:rPr>
                    <w:t xml:space="preserve">APLINKOSAUGOS SĄLYGOS PLAUKIOTI VANDENS TELKINIUOSE, NEPATENKANČIUOSE Į SAUGOMAS TERITORIJAS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d499fb178fda446288145002e0d6edb5"/>
            <w:lock w:val="sdtLocked"/>
            <w:richText/>
          </w:sdtPr>
          <w:sdtContent>
            <w:p>
              <w:pPr>
                <w:shd w:val="clear" w:color="000000" w:fill="auto"/>
                <w:suppressAutoHyphens/>
                <w:ind w:firstLine="567"/>
                <w:jc w:val="center"/>
                <w:rPr>
                  <w:b/>
                  <w:bCs/>
                  <w:caps/>
                  <w:szCs w:val="24"/>
                  <w:lang w:eastAsia="ar-SA"/>
                </w:rPr>
              </w:pPr>
              <w:sdt>
                <w:sdtPr>
                  <w:alias w:val="Numeris"/>
                  <w:tag w:val="nr_d499fb178fda446288145002e0d6edb5"/>
                  <w:lock w:val="sdtLocked"/>
                  <w:richText/>
                </w:sdtPr>
                <w:sdtContent>
                  <w:r>
                    <w:rPr>
                      <w:b/>
                      <w:bCs/>
                      <w:caps/>
                      <w:szCs w:val="24"/>
                      <w:lang w:eastAsia="ar-SA"/>
                    </w:rPr>
                    <w:t>III</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d499fb178fda446288145002e0d6edb5"/>
                  <w:lock w:val="sdtLocked"/>
                  <w:richText/>
                </w:sdtPr>
                <w:sdtContent>
                  <w:r>
                    <w:rPr>
                      <w:b/>
                      <w:bCs/>
                      <w:caps/>
                      <w:szCs w:val="24"/>
                      <w:lang w:eastAsia="ar-SA"/>
                    </w:rPr>
                    <w:t xml:space="preserve">APLINKOSAUGOS SĄLYGOS PLAUKIOTI VANDENS TELKINIUOSE, ESANČIUOSE SAUGOMOSE TERITORIJOSE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cdb147a7409746fca7f12778b8cb9327"/>
                        <w:lock w:val="sdtLocked"/>
                        <w:richText/>
                      </w:sdtPr>
                      <w:sdtContent>
                        <w:p>
                          <w:pPr>
                            <w:ind w:firstLine="567"/>
                            <w:jc w:val="both"/>
                            <w:rPr>
                              <w:szCs w:val="24"/>
                            </w:rPr>
                          </w:pPr>
                          <w:sdt>
                            <w:sdtPr>
                              <w:alias w:val="Numeris"/>
                              <w:tag w:val="nr_cdb147a7409746fca7f12778b8cb9327"/>
                              <w:lock w:val="sdtLocked"/>
                              <w:richText/>
                            </w:sdtPr>
                            <w:sdtContent>
                              <w:r>
                                <w:rPr>
                                  <w:color w:val="000000"/>
                                </w:rPr>
                                <w:t>14.2.3</w:t>
                              </w:r>
                            </w:sdtContent>
                          </w:sdt>
                          <w:r>
                            <w:rPr>
                              <w:color w:val="000000"/>
                            </w:rPr>
                            <w:t>. keturtakčiais varikliais, kai bendras variklių galingumas neviršija 10 AG (8 kW), varomomis plaukiojimo priemonėmis nuo birželio 1 d. iki plaukiojimo sezono pabaigos leidžiama plaukioti seliavų ir ežerinių stintų</w:t>
                          </w:r>
                          <w:r>
                            <w:rPr>
                              <w:b/>
                              <w:bCs/>
                              <w:color w:val="000000"/>
                            </w:rPr>
                            <w:t xml:space="preserve"> </w:t>
                          </w:r>
                          <w:r>
                            <w:rPr>
                              <w:color w:val="000000"/>
                            </w:rPr>
                            <w:t>verslinę žvejybą vykdantiems ūkio subjektams tuose valstybinių parkų ežeruose, kuriuose, vadovaujantis Lietuvos Respublikos žuvininkystės įstatymo 6 straipsnio 3 dalimi ir 14 straipsnio 1 dalimi, aplinkos ministro įsakymu einamiesiems metams nustatomi seliavų ar ežerinių stintų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e1137bfe9fe64d26b465112efd7c4b32"/>
            <w:lock w:val="sdtLocked"/>
            <w:richText/>
          </w:sdtPr>
          <w:sdtContent>
            <w:p>
              <w:pPr>
                <w:jc w:val="center"/>
                <w:textAlignment w:val="center"/>
                <w:rPr>
                  <w:b/>
                  <w:bCs/>
                  <w:caps/>
                  <w:szCs w:val="24"/>
                  <w:lang w:eastAsia="ar-SA"/>
                </w:rPr>
              </w:pPr>
              <w:sdt>
                <w:sdtPr>
                  <w:alias w:val="Numeris"/>
                  <w:tag w:val="nr_e1137bfe9fe64d26b465112efd7c4b32"/>
                  <w:lock w:val="sdtLocked"/>
                  <w:richText/>
                </w:sdtPr>
                <w:sdtContent>
                  <w:r>
                    <w:rPr>
                      <w:b/>
                      <w:bCs/>
                      <w:caps/>
                      <w:szCs w:val="24"/>
                      <w:lang w:eastAsia="ar-SA"/>
                    </w:rPr>
                    <w:t>IV</w:t>
                  </w:r>
                </w:sdtContent>
              </w:sdt>
              <w:r>
                <w:rPr>
                  <w:b/>
                  <w:bCs/>
                  <w:caps/>
                  <w:szCs w:val="24"/>
                  <w:lang w:eastAsia="ar-SA"/>
                </w:rPr>
                <w:t xml:space="preserve"> skyrius</w:t>
              </w:r>
            </w:p>
            <w:p>
              <w:pPr>
                <w:jc w:val="center"/>
                <w:textAlignment w:val="center"/>
                <w:rPr>
                  <w:color w:val="000000"/>
                  <w:szCs w:val="24"/>
                  <w:lang w:eastAsia="lt-LT"/>
                </w:rPr>
              </w:pPr>
              <w:sdt>
                <w:sdtPr>
                  <w:alias w:val="Pavadinimas"/>
                  <w:tag w:val="title_e1137bfe9fe64d26b465112efd7c4b32"/>
                  <w:lock w:val="sdtLocked"/>
                  <w:richText/>
                </w:sdtPr>
                <w:sdtContent>
                  <w:r>
                    <w:rPr>
                      <w:b/>
                      <w:bCs/>
                      <w:caps/>
                      <w:szCs w:val="24"/>
                      <w:lang w:eastAsia="ar-SA"/>
                    </w:rPr>
                    <w:t>PLŪDURIUOJANČIŲ PRIEMONIŲ įrengimo IR naudojimo, JŲ statymo ir (arba) švartavimo aplinkosauginiai reikalavimai</w:t>
                  </w:r>
                </w:sdtContent>
              </w:sdt>
            </w:p>
            <w:p>
              <w:pPr>
                <w:ind w:firstLine="567"/>
                <w:jc w:val="both"/>
                <w:textAlignment w:val="center"/>
                <w:rPr>
                  <w:color w:val="000000"/>
                  <w:szCs w:val="24"/>
                  <w:lang w:eastAsia="lt-LT"/>
                </w:rPr>
              </w:pPr>
            </w:p>
            <w:sdt>
              <w:sdtPr>
                <w:alias w:val="15 p."/>
                <w:tag w:val="part_3b42fdf7bd7f4260bdd156b5a5c9cb08"/>
                <w:lock w:val="sdtLocked"/>
                <w:richText/>
              </w:sdtPr>
              <w:sdtContent>
                <w:p>
                  <w:pPr>
                    <w:suppressAutoHyphens/>
                    <w:ind w:firstLine="567"/>
                    <w:jc w:val="both"/>
                    <w:rPr>
                      <w:sz w:val="16"/>
                      <w:szCs w:val="16"/>
                    </w:rPr>
                  </w:pPr>
                  <w:sdt>
                    <w:sdtPr>
                      <w:alias w:val="Numeris"/>
                      <w:tag w:val="nr_3b42fdf7bd7f4260bdd156b5a5c9cb0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statyti ir (arba) švartuoti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statyti ir (arba) švartuoti, suderinus jų projektų ir laikymo konkrečiame vandens telkinyje sąlygas su atitinkamos savivaldybės administracija.</w:t>
                  </w:r>
                </w:p>
              </w:sdtContent>
            </w:sdt>
            <w:sdt>
              <w:sdtPr>
                <w:alias w:val="16 p."/>
                <w:tag w:val="part_5b2cb99cc91749bdb8c50f5c8d43841d"/>
                <w:lock w:val="sdtLocked"/>
                <w:richText/>
              </w:sdtPr>
              <w:sdtContent>
                <w:p>
                  <w:pPr>
                    <w:tabs>
                      <w:tab w:val="left" w:pos="9637"/>
                    </w:tabs>
                    <w:ind w:firstLine="567"/>
                    <w:jc w:val="both"/>
                    <w:rPr>
                      <w:color w:val="000000"/>
                      <w:szCs w:val="24"/>
                      <w:lang w:eastAsia="ar-SA"/>
                    </w:rPr>
                  </w:pPr>
                  <w:sdt>
                    <w:sdtPr>
                      <w:alias w:val="Numeris"/>
                      <w:tag w:val="nr_5b2cb99cc91749bdb8c50f5c8d43841d"/>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statyti ir (arba) švartuoti šias plūduriuojančias priemones:</w:t>
                  </w:r>
                </w:p>
                <w:sdt>
                  <w:sdtPr>
                    <w:alias w:val="16.1 pp."/>
                    <w:tag w:val="part_d5e2ea65483a41f2b5597a1831648f5b"/>
                    <w:lock w:val="sdtLocked"/>
                    <w:richText/>
                  </w:sdtPr>
                  <w:sdtContent>
                    <w:p>
                      <w:pPr>
                        <w:tabs>
                          <w:tab w:val="left" w:pos="9637"/>
                        </w:tabs>
                        <w:ind w:firstLine="567"/>
                        <w:jc w:val="both"/>
                        <w:rPr>
                          <w:color w:val="000000"/>
                          <w:szCs w:val="24"/>
                          <w:lang w:eastAsia="ar-SA"/>
                        </w:rPr>
                      </w:pPr>
                      <w:sdt>
                        <w:sdtPr>
                          <w:alias w:val="Numeris"/>
                          <w:tag w:val="nr_d5e2ea65483a41f2b5597a1831648f5b"/>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p."/>
                    <w:tag w:val="part_9cbe74370cf744d390a59b4c189d791c"/>
                    <w:lock w:val="sdtLocked"/>
                    <w:richText/>
                  </w:sdtPr>
                  <w:sdtContent>
                    <w:p>
                      <w:pPr>
                        <w:tabs>
                          <w:tab w:val="left" w:pos="9637"/>
                        </w:tabs>
                        <w:ind w:firstLine="567"/>
                        <w:jc w:val="both"/>
                        <w:rPr>
                          <w:color w:val="000000"/>
                          <w:szCs w:val="24"/>
                          <w:lang w:eastAsia="ar-SA"/>
                        </w:rPr>
                      </w:pPr>
                      <w:sdt>
                        <w:sdtPr>
                          <w:alias w:val="Numeris"/>
                          <w:tag w:val="nr_9cbe74370cf744d390a59b4c189d791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0d3a17588ac849e6b3bdd28181889a92"/>
                <w:lock w:val="sdtLocked"/>
                <w:richText/>
              </w:sdtPr>
              <w:sdtContent>
                <w:p>
                  <w:pPr>
                    <w:tabs>
                      <w:tab w:val="left" w:pos="9637"/>
                    </w:tabs>
                    <w:ind w:firstLine="567"/>
                    <w:jc w:val="both"/>
                    <w:rPr>
                      <w:color w:val="000000"/>
                      <w:szCs w:val="24"/>
                      <w:lang w:eastAsia="ar-SA"/>
                    </w:rPr>
                  </w:pPr>
                  <w:sdt>
                    <w:sdtPr>
                      <w:alias w:val="Numeris"/>
                      <w:tag w:val="nr_0d3a17588ac849e6b3bdd28181889a92"/>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statyti ir (arba) švartuoti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febbf6451637462fa7d7b52c28da35cc"/>
                <w:lock w:val="sdtLocked"/>
                <w:richText/>
              </w:sdtPr>
              <w:sdtContent>
                <w:p>
                  <w:pPr>
                    <w:ind w:firstLine="567"/>
                    <w:jc w:val="both"/>
                    <w:textAlignment w:val="center"/>
                    <w:rPr>
                      <w:color w:val="000000"/>
                      <w:szCs w:val="24"/>
                      <w:lang w:eastAsia="lt-LT"/>
                    </w:rPr>
                  </w:pPr>
                  <w:sdt>
                    <w:sdtPr>
                      <w:alias w:val="Numeris"/>
                      <w:tag w:val="nr_febbf6451637462fa7d7b52c28da35cc"/>
                      <w:lock w:val="sdtLocked"/>
                      <w:richText/>
                    </w:sdtPr>
                    <w:sdtContent>
                      <w:r>
                        <w:rPr>
                          <w:rFonts w:eastAsia="Calibri"/>
                          <w:color w:val="000000"/>
                          <w:szCs w:val="24"/>
                        </w:rPr>
                        <w:t>18</w:t>
                      </w:r>
                    </w:sdtContent>
                  </w:sdt>
                  <w:r>
                    <w:rPr>
                      <w:rFonts w:eastAsia="Calibri"/>
                      <w:color w:val="000000"/>
                      <w:szCs w:val="24"/>
                    </w:rPr>
                    <w:t xml:space="preserve">. Valstybinių parkų rekreacinio funkcinio prioriteto zonose esančiuose vandens telkiniuose leidžiama </w:t>
                  </w:r>
                  <w:r>
                    <w:rPr>
                      <w:color w:val="000000"/>
                      <w:szCs w:val="24"/>
                      <w:lang w:eastAsia="ar-SA"/>
                    </w:rPr>
                    <w:t xml:space="preserve">statyti ir (arba) švartuoti </w:t>
                  </w:r>
                  <w:r>
                    <w:rPr>
                      <w:rFonts w:eastAsia="Calibri"/>
                      <w:color w:val="000000"/>
                      <w:szCs w:val="24"/>
                    </w:rPr>
                    <w:t>turistinius plaustus, suderinus jų projektus ir laikymo konkrečiame vandens telkinyje sąlygas su atitinkamos saugomos teritorijos direkcija.“</w:t>
                  </w:r>
                </w:p>
              </w:sdtContent>
            </w:sdt>
            <w:sdt>
              <w:sdtPr>
                <w:alias w:val="18-1 p."/>
                <w:tag w:val="part_1fbbadcdd16d42baa0f3ff7f30248944"/>
                <w:lock w:val="sdtLocked"/>
                <w:richText/>
              </w:sdtPr>
              <w:sdtContent>
                <w:p>
                  <w:pPr>
                    <w:ind w:firstLine="567"/>
                    <w:jc w:val="both"/>
                    <w:textAlignment w:val="center"/>
                  </w:pPr>
                  <w:sdt>
                    <w:sdtPr>
                      <w:alias w:val="Numeris"/>
                      <w:tag w:val="nr_1fbbadcdd16d42baa0f3ff7f30248944"/>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w:t>
                  </w:r>
                  <w:r>
                    <w:rPr>
                      <w:color w:val="000000"/>
                      <w:szCs w:val="24"/>
                    </w:rPr>
                    <w:t>Plūduriuojančiose priemonėse, kurios pritaikytos gyventi ir (arba) vykdyti ūkinę komercinę veiklą, susidariusios nuotekos turi būti surenkamos ir tvarkomos Nuotekų tvarkymo reglamento, patvirtinto Lietuvos Respublikos aplinkos ministro 2006 m. gegužės 17 d. įsakymu Nr. D1-236 „Dėl Nuotekų tvarkymo reglamento patvirtinimo“,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skyrius"/>
            <w:tag w:val="part_c77df314656f4cb2a90d178f026c1323"/>
            <w:lock w:val="sdtLocked"/>
            <w:richText/>
          </w:sdtPr>
          <w:sdtContent>
            <w:p>
              <w:pPr>
                <w:shd w:val="clear" w:color="000000" w:fill="auto"/>
                <w:suppressAutoHyphens/>
                <w:ind w:firstLine="567"/>
                <w:jc w:val="center"/>
                <w:rPr>
                  <w:b/>
                  <w:bCs/>
                  <w:caps/>
                  <w:szCs w:val="24"/>
                  <w:lang w:eastAsia="ar-SA"/>
                </w:rPr>
              </w:pPr>
              <w:sdt>
                <w:sdtPr>
                  <w:alias w:val="Numeris"/>
                  <w:tag w:val="nr_c77df314656f4cb2a90d178f026c1323"/>
                  <w:lock w:val="sdtLocked"/>
                  <w:richText/>
                </w:sdtPr>
                <w:sdtContent>
                  <w:r>
                    <w:rPr>
                      <w:b/>
                      <w:bCs/>
                      <w:caps/>
                      <w:szCs w:val="24"/>
                      <w:lang w:eastAsia="ar-SA"/>
                    </w:rPr>
                    <w:t>V</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c77df314656f4cb2a90d178f026c1323"/>
                  <w:lock w:val="sdtLocked"/>
                  <w:richText/>
                </w:sdtPr>
                <w:sdtContent>
                  <w:r>
                    <w:rPr>
                      <w:b/>
                      <w:bCs/>
                      <w:caps/>
                      <w:szCs w:val="24"/>
                      <w:lang w:eastAsia="ar-SA"/>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fd232844f33d4924971961408e91c7bf"/>
        <w:lock w:val="sdtLocked"/>
        <w:richText/>
      </w:sdtPr>
      <w:sdtContent>
        <w:p>
          <w:pPr>
            <w:ind w:firstLine="9639"/>
            <w:jc w:val="both"/>
            <w:sectPr>
              <w:headerReference w:type="even" r:id="rId25"/>
              <w:headerReference w:type="default" r:id="rId26"/>
              <w:footerReference w:type="even" r:id="rId27"/>
              <w:footerReference w:type="default" r:id="rId28"/>
              <w:headerReference w:type="first" r:id="rId29"/>
              <w:footerReference w:type="first" r:id="rId30"/>
              <w:pgSz w:w="11906" w:h="16838"/>
              <w:pgMar w:top="1134" w:right="567" w:bottom="1134" w:left="1701" w:header="567" w:footer="567" w:gutter="0"/>
              <w:pgNumType w:start="1"/>
              <w:cols w:space="1296"/>
              <w:titlePg/>
              <w:docGrid w:linePitch="360"/>
            </w:sectPr>
          </w:pPr>
        </w:p>
        <w:p>
          <w:pPr>
            <w:ind w:left="9639"/>
            <w:jc w:val="both"/>
            <w:rPr>
              <w:color w:val="000000"/>
              <w:szCs w:val="24"/>
            </w:rPr>
          </w:pPr>
          <w:r>
            <w:rPr>
              <w:color w:val="000000"/>
              <w:szCs w:val="24"/>
            </w:rPr>
            <w:t xml:space="preserve">Aplinkosaugos sąlygų plaukioti paviršiniuose vandens telkiniuose plaukiojimo priemonėmis ir plūduriuojančių priemonių įrengimo ir naudojimo, jų statymo ir (arba) švartavimo aplinkosauginių reikalavimų </w:t>
          </w:r>
        </w:p>
        <w:p>
          <w:pPr>
            <w:ind w:left="9639"/>
            <w:jc w:val="both"/>
            <w:rPr>
              <w:b/>
              <w:szCs w:val="24"/>
            </w:rPr>
          </w:pPr>
          <w:r>
            <w:rPr>
              <w:color w:val="000000"/>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fd232844f33d4924971961408e91c7bf"/>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pPr>
                  <w:suppressAutoHyphens/>
                  <w:rPr>
                    <w:lang w:eastAsia="lt-LT"/>
                  </w:rPr>
                </w:pPr>
                <w:r>
                  <w:rPr>
                    <w:lang w:eastAsia="lt-LT"/>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pPr>
                  <w:suppressAutoHyphens/>
                  <w:rPr>
                    <w:lang w:eastAsia="lt-LT"/>
                  </w:rPr>
                </w:pPr>
                <w:r>
                  <w:rPr>
                    <w:lang w:eastAsia="lt-LT"/>
                  </w:rP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suppressAutoHyphens/>
                  <w:jc w:val="center"/>
                  <w:rPr>
                    <w:lang w:eastAsia="lt-LT"/>
                  </w:rPr>
                </w:pPr>
                <w:r>
                  <w:rPr>
                    <w:lang w:eastAsia="lt-LT"/>
                  </w:rPr>
                  <w:t>6350</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lang w:eastAsia="lt-LT"/>
                  </w:rPr>
                </w:pPr>
                <w:r>
                  <w:rPr>
                    <w:lang w:eastAsia="lt-LT"/>
                  </w:rPr>
                  <w:t>10050001</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lang w:eastAsia="lt-LT"/>
                  </w:rPr>
                </w:pPr>
                <w:r>
                  <w:rPr>
                    <w:lang w:eastAsia="lt-LT"/>
                  </w:rPr>
                  <w:t>–</w:t>
                </w:r>
              </w:p>
            </w:tc>
            <w:tc>
              <w:tcPr>
                <w:tcW w:w="7653" w:type="dxa"/>
                <w:tcBorders>
                  <w:top w:val="single" w:sz="4" w:space="0" w:color="auto"/>
                  <w:left w:val="single" w:sz="4" w:space="0" w:color="auto"/>
                  <w:bottom w:val="single" w:sz="4" w:space="0" w:color="auto"/>
                  <w:right w:val="single" w:sz="4" w:space="0" w:color="auto"/>
                </w:tcBorders>
              </w:tcPr>
              <w:p>
                <w:pPr>
                  <w:suppressAutoHyphens/>
                  <w:jc w:val="both"/>
                  <w:rPr>
                    <w:szCs w:val="24"/>
                    <w:lang w:eastAsia="lt-LT"/>
                  </w:rPr>
                </w:pPr>
                <w:r>
                  <w:rPr>
                    <w:szCs w:val="24"/>
                    <w:lang w:eastAsia="lt-LT"/>
                  </w:rPr>
                  <w:t>Savaeigėmis plaukiojimo priemonėmis (išskyrus turinčias vandens srauto pompą), kurių bendras variklių galingumas neviršija 10 AG (8 kW), galima plaukioti visą plaukiojimo sezoną Kauno HE tvenkinio dalyje nuo Kauno marių vidaus vandenų prieplaukos iki linijos, jungiančios Grabučiškių plaukiojimo priemonių nuleidimo vietą (slipą) dešiniajame marių krante (509367, 6084119 (LKS-94)) ir sausumos iškyšulį, esantį statmenai krantui priešais šį slipą, kairiajame marių krante (508255, 6083189 (LKS-94)). Šioje tvenkinio dalyje, ne arčiau kaip 200 m nuo kranto, nuo birželio 21 d. iki plaukiojimo sezono pabaigos leidžiama plaukioti asmeniniais, pramoginiais ir sportiniais laivais, varomais vidaus degimo varikliais, turinčiais vandens srauto pompą, kilti ir tūpti hidroplanais. Šioje tvenkinio dalyje asmeninius, pramoginius ir sportinius laivus, varomus vidaus degimo varikliais, turinčiais vandens srauto pompą, nuleisti į vandenį ir iškelti iš jo galima tik prieplaukose ar kitose vietose, kuriose įrengti specialūs įrenginiai plaukiojimo priemonėms nuleisti ar iškelti (slipai); draudžiamą 200 m pločio priekrantės zoną leidžiama perplaukti mažiausiuoju savaeigės plaukiojimo priemonės greičiu, pasirenkant trumpiausią kelią. Hidroplanais mažiausiuoju greičiu priplaukti leidžiama tik prie Kauno marių vidaus vandenų prieplaukos ir Grabučiškių plaukiojimo priemonių nuleidimo vietos (slipo).</w:t>
                </w:r>
              </w:p>
              <w:p>
                <w:pPr>
                  <w:suppressAutoHyphens/>
                  <w:jc w:val="both"/>
                  <w:rPr>
                    <w:szCs w:val="24"/>
                    <w:lang w:eastAsia="lt-LT"/>
                  </w:rPr>
                </w:pPr>
                <w:r>
                  <w:rPr>
                    <w:szCs w:val="24"/>
                    <w:lang w:eastAsia="lt-LT"/>
                  </w:rPr>
                  <w:t xml:space="preserve">Kauno marių Amalių įlankos akvatorijoje nuo plaukiojimo sezono pradžios iki plaukiojimo sezono pabaigos leidžiama Lietuvos vandens motociklų sporto federacijai ne arčiau kaip 100 m atstumu nuo kranto įrengtoje sporto treniruočių trasoje rengti treniruotes asmeniniais ir sportiniais laivais, varomais vidaus degimo varikliais, turinčiais vandens srauto pompą. Lietuvos vandens motociklų sporto federacija konkrečią sporto treniruočių trasos vietą privalo suderinti su Aukštaitijos saugomų teritorijų direkcija ir atitinkamos savivaldybės administracija, paženklinti su direkcija suderintu ir laivybos saugos reikalavimus atitinkančiu būdu; apie šių treniruočių datą ir laiką,  planuojamų naudoti savaeigių plaukiojimo priemonių skaičių turi raštu informuoti AAD ir Aukštaitijos saugomų teritorijų direkciją.</w:t>
                </w:r>
              </w:p>
              <w:p>
                <w:pPr>
                  <w:suppressAutoHyphens/>
                  <w:snapToGrid w:val="0"/>
                  <w:jc w:val="both"/>
                  <w:rPr>
                    <w:color w:val="000000"/>
                    <w:szCs w:val="24"/>
                    <w:lang w:eastAsia="lt-LT"/>
                  </w:rPr>
                </w:pPr>
                <w:r>
                  <w:rPr>
                    <w:color w:val="000000"/>
                    <w:lang w:eastAsia="lt-LT"/>
                  </w:rPr>
                  <w:t>Teisės aktuose nustatyta tvarka pripažintų nacionalinių sporto (šakos) federacijų organizuojamuose ir vykdomuose sporto renginiuose arba sporto renginiuose, kuriuos organizuoja ir koordinuoja šios federacijos, nuo birželio 21 d. iki plaukiojimo sezono pabaigos leidžiama plaukioti savaeigėmis plaukiojimo priemonėmis,</w:t>
                </w:r>
                <w:r>
                  <w:rPr>
                    <w:lang w:eastAsia="lt-LT"/>
                  </w:rPr>
                  <w:t xml:space="preserve"> </w:t>
                </w:r>
                <w:r>
                  <w:rPr>
                    <w:color w:val="000000"/>
                    <w:lang w:eastAsia="lt-LT"/>
                  </w:rPr>
                  <w:t xml:space="preserve">kurių variklių galingumas neviršija 200 AG (160 kW), suderinus sporto renginio datą, laiką, konkrečią jo vietą, renginyje planuojamų naudoti savaeigių plaukiojimo priemonių skaičių, technines charakteristikas su </w:t>
                </w:r>
                <w:r>
                  <w:rPr>
                    <w:szCs w:val="24"/>
                    <w:lang w:eastAsia="lt-LT"/>
                  </w:rPr>
                  <w:t xml:space="preserve">Aukštaitijos </w:t>
                </w:r>
                <w:r>
                  <w:rPr>
                    <w:color w:val="000000"/>
                    <w:szCs w:val="24"/>
                    <w:lang w:eastAsia="lt-LT"/>
                  </w:rPr>
                  <w:t>saugomų teritorijų direkcija ir atitinkamos savivaldybės administracija</w:t>
                </w:r>
                <w:r>
                  <w:rPr>
                    <w:color w:val="000000"/>
                    <w:lang w:eastAsia="lt-LT"/>
                  </w:rPr>
                  <w:t>. Nacionalinė sporto (šakos) federacija apie šių renginių datą, laiką ir vietą</w:t>
                </w:r>
                <w:r>
                  <w:rPr>
                    <w:lang w:eastAsia="lt-LT"/>
                  </w:rPr>
                  <w:t xml:space="preserve">, </w:t>
                </w:r>
                <w:r>
                  <w:rPr>
                    <w:color w:val="000000"/>
                    <w:lang w:eastAsia="lt-LT"/>
                  </w:rPr>
                  <w:t>renginyje planuojamų naudoti savaeigių plaukiojimo priemonių skaičių, technines charakteristikas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5.</w:t>
                </w:r>
              </w:p>
            </w:tc>
            <w:tc>
              <w:tcPr>
                <w:tcW w:w="156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Šilutės r.</w:t>
                </w:r>
              </w:p>
              <w:p>
                <w:pPr>
                  <w:suppressAutoHyphens/>
                  <w:snapToGrid w:val="0"/>
                  <w:rPr>
                    <w:szCs w:val="24"/>
                    <w:lang w:eastAsia="lt-LT"/>
                  </w:rPr>
                </w:pPr>
              </w:p>
            </w:tc>
            <w:tc>
              <w:tcPr>
                <w:tcW w:w="1558"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Krokų Lankos ežeras (Nemuno deltos RP)</w:t>
                </w:r>
              </w:p>
              <w:p>
                <w:pPr>
                  <w:suppressAutoHyphens/>
                  <w:snapToGrid w:val="0"/>
                  <w:rPr>
                    <w:szCs w:val="24"/>
                    <w:lang w:eastAsia="lt-LT"/>
                  </w:rPr>
                </w:pPr>
              </w:p>
            </w:tc>
            <w:tc>
              <w:tcPr>
                <w:tcW w:w="1128"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878,8</w:t>
                </w:r>
              </w:p>
              <w:p>
                <w:pPr>
                  <w:suppressAutoHyphens/>
                  <w:snapToGrid w:val="0"/>
                  <w:rPr>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10031790</w:t>
                </w:r>
              </w:p>
              <w:p>
                <w:pPr>
                  <w:suppressAutoHyphens/>
                  <w:snapToGrid w:val="0"/>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22-2</w:t>
                </w:r>
              </w:p>
            </w:tc>
            <w:tc>
              <w:tcPr>
                <w:tcW w:w="7653"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Mažosios Lietuvos saugomų teritorijų direkcija.</w:t>
                </w:r>
              </w:p>
              <w:p>
                <w:pPr>
                  <w:suppressAutoHyphens/>
                  <w:snapToGrid w:val="0"/>
                  <w:rPr>
                    <w:szCs w:val="24"/>
                    <w:lang w:eastAsia="lt-LT"/>
                  </w:rPr>
                </w:pPr>
                <w:r>
                  <w:rPr>
                    <w:szCs w:val="24"/>
                    <w:lang w:eastAsia="lt-LT"/>
                  </w:rPr>
                  <w:t>Kartą per metus, bet ne anksčiau kaip rugpjūčio 1 d., Krokų Lankoje pažintinio vandens turizmo trasa nužymėtu maršrutu gali būti organizuojamas burinių plaukiojimo priemonių regatos apžvalginis plaukimas. Plaukimas turi būti suderintas su Mažosios Lietuvos saugomų teritorijų direkcija.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uppressAutoHyphens/>
                  <w:jc w:val="both"/>
                  <w:rPr>
                    <w:szCs w:val="24"/>
                    <w:lang w:eastAsia="lt-LT"/>
                  </w:rPr>
                </w:pPr>
                <w:r>
                  <w:rPr>
                    <w:color w:val="000000"/>
                    <w:szCs w:val="24"/>
                    <w:lang w:eastAsia="lt-LT"/>
                  </w:rPr>
                  <w:t>Trakų r.</w:t>
                </w:r>
              </w:p>
            </w:tc>
            <w:tc>
              <w:tcPr>
                <w:tcW w:w="1558" w:type="dxa"/>
                <w:tcBorders>
                  <w:top w:val="single" w:sz="4" w:space="0" w:color="auto"/>
                  <w:left w:val="single" w:sz="4" w:space="0" w:color="auto"/>
                  <w:bottom w:val="single" w:sz="4" w:space="0" w:color="auto"/>
                  <w:right w:val="single" w:sz="4" w:space="0" w:color="auto"/>
                </w:tcBorders>
              </w:tcPr>
              <w:p>
                <w:pPr>
                  <w:suppressAutoHyphens/>
                  <w:jc w:val="both"/>
                  <w:rPr>
                    <w:b/>
                    <w:szCs w:val="24"/>
                    <w:highlight w:val="yellow"/>
                    <w:lang w:eastAsia="lt-LT"/>
                  </w:rPr>
                </w:pPr>
                <w:r>
                  <w:rPr>
                    <w:color w:val="000000"/>
                    <w:szCs w:val="24"/>
                    <w:lang w:eastAsia="lt-LT"/>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uppressAutoHyphens/>
                  <w:ind w:left="-328" w:firstLine="328"/>
                  <w:jc w:val="center"/>
                  <w:rPr>
                    <w:bCs/>
                    <w:szCs w:val="24"/>
                    <w:highlight w:val="yellow"/>
                    <w:lang w:eastAsia="lt-LT"/>
                  </w:rPr>
                </w:pPr>
                <w:r>
                  <w:rPr>
                    <w:bCs/>
                    <w:szCs w:val="24"/>
                    <w:lang w:eastAsia="lt-LT"/>
                  </w:rPr>
                  <w:t>361,1</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b/>
                    <w:szCs w:val="24"/>
                    <w:lang w:eastAsia="lt-LT"/>
                  </w:rPr>
                </w:pPr>
                <w:r>
                  <w:rPr>
                    <w:color w:val="000000"/>
                    <w:szCs w:val="24"/>
                    <w:lang w:eastAsia="lt-LT"/>
                  </w:rPr>
                  <w:t>12030201</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bCs/>
                    <w:szCs w:val="24"/>
                    <w:lang w:eastAsia="lt-LT"/>
                  </w:rPr>
                </w:pPr>
                <w:r>
                  <w:rPr>
                    <w:bCs/>
                    <w:szCs w:val="24"/>
                    <w:lang w:eastAsia="lt-LT"/>
                  </w:rPr>
                  <w:t>57-123</w:t>
                </w:r>
              </w:p>
            </w:tc>
            <w:tc>
              <w:tcPr>
                <w:tcW w:w="7653" w:type="dxa"/>
                <w:tcBorders>
                  <w:top w:val="single" w:sz="4" w:space="0" w:color="auto"/>
                  <w:left w:val="single" w:sz="4" w:space="0" w:color="auto"/>
                  <w:bottom w:val="single" w:sz="4" w:space="0" w:color="auto"/>
                  <w:right w:val="single" w:sz="4" w:space="0" w:color="auto"/>
                </w:tcBorders>
              </w:tcPr>
              <w:p>
                <w:pPr>
                  <w:suppressAutoHyphens/>
                  <w:jc w:val="both"/>
                  <w:rPr>
                    <w:b/>
                    <w:bCs/>
                    <w:szCs w:val="24"/>
                    <w:lang w:eastAsia="lt-LT"/>
                  </w:rPr>
                </w:pPr>
                <w:r>
                  <w:rPr>
                    <w:color w:val="000000"/>
                    <w:szCs w:val="24"/>
                    <w:lang w:eastAsia="lt-LT"/>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 sezoną, suderinus savaeigių plaukiojimo </w:t>
                </w:r>
                <w:r>
                  <w:rPr>
                    <w:szCs w:val="24"/>
                    <w:lang w:eastAsia="lt-LT"/>
                  </w:rPr>
                  <w:t>priemonių</w:t>
                </w:r>
                <w:r>
                  <w:rPr>
                    <w:color w:val="000000"/>
                    <w:szCs w:val="24"/>
                    <w:lang w:eastAsia="lt-LT"/>
                  </w:rPr>
                  <w:t xml:space="preserve"> variklių galingumą, jų skaičių su Trakų istorinio nacionalinio parko direkcija (toliau – direkcija) ir Trakų rajono savivaldybės administracija (toliau –savivaldybės administracija). </w:t>
                </w:r>
                <w:r>
                  <w:rPr>
                    <w:color w:val="000000"/>
                    <w:lang w:eastAsia="lt-LT"/>
                  </w:rPr>
                  <w:t xml:space="preserve">Šiame ežere vykdomų buriavimo sporto renginių metu jų organizatoriai gali naudoti savaeiges plaukiojimo priemones saugumui užtikrinti visą plaukiojimo sezoną, plaukiant jomis ne mažesniu kaip 100 m atstumu nuo ežero kranto, suderinę renginio datą, </w:t>
                </w:r>
                <w:r>
                  <w:rPr>
                    <w:color w:val="000000"/>
                    <w:szCs w:val="24"/>
                    <w:lang w:eastAsia="lt-LT"/>
                  </w:rPr>
                  <w:t xml:space="preserve">savaeigių plaukiojimo priemonių </w:t>
                </w:r>
                <w:r>
                  <w:rPr>
                    <w:szCs w:val="24"/>
                    <w:lang w:eastAsia="lt-LT"/>
                  </w:rPr>
                  <w:t xml:space="preserve">variklių galingumą, jų </w:t>
                </w:r>
                <w:r>
                  <w:rPr>
                    <w:color w:val="000000"/>
                    <w:szCs w:val="24"/>
                    <w:lang w:eastAsia="lt-LT"/>
                  </w:rPr>
                  <w:t>skaičių su direkcija ir savivaldybės 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Vilniaus m.</w:t>
                </w:r>
              </w:p>
            </w:tc>
            <w:tc>
              <w:tcPr>
                <w:tcW w:w="1558"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ežeras Gelūžė</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26,4</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12040142</w:t>
                </w:r>
              </w:p>
              <w:p>
                <w:pPr>
                  <w:snapToGrid w:val="0"/>
                  <w:jc w:val="both"/>
                  <w:rPr>
                    <w:color w:val="000000"/>
                    <w:szCs w:val="24"/>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Teisės aktuose nustatyta tvarka pripažintų nacionalinių sporto (šakos) federacijų organizuojamose ir vykdomose sporto pratybose, sporto renginiuose arba sporto renginiuose, kurių organizavimą ir įgyvendinimą šios federacijos koordinuoja,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Vandens sporto tikslais (treniruočių, varžybų ir regatų metu) leidžiama plaukioti savaeigėmis plaukiojimo priemonėmis, kurių bendras variklių galingumas neviršija 220 kW (300 AG), visą plaukiojimo sezoną. Sportinių treniruočių, varžybų ir regatų organizatoriai apie šių renginių laiką ir vietą turi raštu informuoti AAD ir Elektrėnų savivaldybę.</w:t>
                </w:r>
              </w:p>
              <w:p>
                <w:pPr>
                  <w:rPr>
                    <w:szCs w:val="24"/>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p>
                <w:pPr>
                  <w:rPr>
                    <w:b/>
                    <w:color w:val="000000"/>
                    <w:sz w:val="23"/>
                    <w:szCs w:val="23"/>
                  </w:rPr>
                </w:pPr>
                <w:r>
                  <w:rPr>
                    <w:szCs w:val="24"/>
                  </w:rPr>
                  <w:t>Nuo birželio 21 d. iki plaukiojimo sezono pabaigos leidžiama plaukioti savaeigėmis plaukiojimo priemonėmis, kurių bendras variklių galingumas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Utenos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neviršija 150 AG (110 kW). Asmeniniais, pramoginiais ir sportiniais laivais, varomais vidaus degimo varikliais, turinčiais vandens srauto pompą, plaukioti draudžiama.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uppressAutoHyphens/>
                  <w:snapToGrid w:val="0"/>
                  <w:rPr>
                    <w:strike/>
                    <w:szCs w:val="24"/>
                    <w:lang w:eastAsia="lt-LT"/>
                  </w:rPr>
                </w:pPr>
                <w:r>
                  <w:rPr>
                    <w:szCs w:val="24"/>
                    <w:lang w:eastAsia="lt-LT"/>
                  </w:rPr>
                  <w:t>Luodžio ežeras</w:t>
                </w:r>
              </w:p>
              <w:p>
                <w:pPr>
                  <w:suppressAutoHyphens/>
                  <w:snapToGrid w:val="0"/>
                  <w:rPr>
                    <w:szCs w:val="24"/>
                    <w:lang w:eastAsia="lt-LT"/>
                  </w:rPr>
                </w:pPr>
                <w:r>
                  <w:rPr>
                    <w:szCs w:val="24"/>
                    <w:lang w:eastAsia="lt-LT"/>
                  </w:rPr>
                  <w:t>(Gražutės RP)</w:t>
                </w:r>
              </w:p>
            </w:tc>
            <w:tc>
              <w:tcPr>
                <w:tcW w:w="1128"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1290,6</w:t>
                </w:r>
              </w:p>
            </w:tc>
            <w:tc>
              <w:tcPr>
                <w:tcW w:w="127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12230013</w:t>
                </w:r>
              </w:p>
            </w:tc>
            <w:tc>
              <w:tcPr>
                <w:tcW w:w="1417"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32–42</w:t>
                </w:r>
              </w:p>
            </w:tc>
            <w:tc>
              <w:tcPr>
                <w:tcW w:w="7653" w:type="dxa"/>
                <w:tcBorders>
                  <w:top w:val="single" w:sz="4" w:space="0" w:color="auto"/>
                  <w:left w:val="single" w:sz="4" w:space="0" w:color="auto"/>
                  <w:bottom w:val="single" w:sz="4" w:space="0" w:color="auto"/>
                  <w:right w:val="single" w:sz="4" w:space="0" w:color="auto"/>
                </w:tcBorders>
              </w:tcPr>
              <w:p>
                <w:pPr>
                  <w:suppressAutoHyphens/>
                  <w:rPr>
                    <w:szCs w:val="24"/>
                    <w:lang w:eastAsia="lt-LT"/>
                  </w:rPr>
                </w:pPr>
                <w:r>
                  <w:rPr>
                    <w:szCs w:val="24"/>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suppressAutoHyphens/>
                  <w:rPr>
                    <w:szCs w:val="24"/>
                    <w:lang w:eastAsia="lt-LT"/>
                  </w:rPr>
                </w:pPr>
                <w:r>
                  <w:rPr>
                    <w:szCs w:val="24"/>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suppressAutoHyphens/>
                  <w:rPr>
                    <w:szCs w:val="24"/>
                    <w:lang w:eastAsia="lt-LT"/>
                  </w:rPr>
                </w:pPr>
                <w:r>
                  <w:rPr>
                    <w:szCs w:val="24"/>
                    <w:lang w:eastAsia="lt-LT"/>
                  </w:rPr>
                  <w:t xml:space="preserve">nuo liepos 1 d. iki rugsėjo 20 d. savaeigėmis plaukiojimo priemonėmis, kurių bendras variklių galingumas neviršija 75 AG (56 kW). </w:t>
                </w:r>
              </w:p>
              <w:p>
                <w:pPr>
                  <w:suppressAutoHyphens/>
                  <w:snapToGrid w:val="0"/>
                  <w:rPr>
                    <w:szCs w:val="24"/>
                    <w:lang w:eastAsia="lt-LT"/>
                  </w:rPr>
                </w:pPr>
                <w:r>
                  <w:rPr>
                    <w:szCs w:val="24"/>
                    <w:lang w:eastAsia="lt-LT"/>
                  </w:rPr>
                  <w:t>Sporto pratybų, renginių, ir žvejybos varžybų organizatoriai renginių laiką, vietą, savaeigių plaukiojimo priemonių skaičių, jų variklių galingumą ir sąlygas turi suderinti su Aukštaitijos saugomų teritorijų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t>Telšių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t>Masčio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t>272,2</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t>30040090</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t>13-19</w:t>
                </w:r>
              </w:p>
            </w:tc>
            <w:tc>
              <w:tcPr>
                <w:tcW w:w="7653" w:type="dxa"/>
                <w:tcBorders>
                  <w:top w:val="single" w:sz="4" w:space="0" w:color="auto"/>
                  <w:left w:val="single" w:sz="4" w:space="0" w:color="auto"/>
                  <w:bottom w:val="single" w:sz="4" w:space="0" w:color="auto"/>
                  <w:right w:val="single" w:sz="4" w:space="0" w:color="auto"/>
                </w:tcBorders>
              </w:tcPr>
              <w:p>
                <w:pPr>
                  <w:jc w:val="both"/>
                  <w:textAlignment w:val="baseline"/>
                  <w:rPr>
                    <w:color w:val="000000"/>
                    <w:szCs w:val="24"/>
                    <w:bdr w:val="none" w:sz="0" w:space="0" w:color="auto" w:frame="1"/>
                    <w:lang w:eastAsia="lt-LT"/>
                  </w:rPr>
                </w:pPr>
                <w:r>
                  <w:rPr>
                    <w:color w:val="000000"/>
                    <w:szCs w:val="24"/>
                    <w:bdr w:val="none" w:sz="0" w:space="0" w:color="auto" w:frame="1"/>
                    <w:lang w:eastAsia="lt-LT"/>
                  </w:rPr>
                  <w:t xml:space="preserve">Leidžiama plaukioti savaeigėmis plaukiojimo priemonėmis, kurių bendras variklių galingumas neviršija 150 AG (110 KW), visą plaukiojimo sezoną Telšių rajono savivaldybės patvirtintame </w:t>
                </w:r>
                <w:r>
                  <w:rPr>
                    <w:color w:val="000000"/>
                    <w:szCs w:val="24"/>
                    <w:bdr w:val="none" w:sz="0" w:space="0" w:color="auto" w:frame="1"/>
                    <w:shd w:val="clear" w:color="auto" w:fill="FFFFFF"/>
                    <w:lang w:eastAsia="lt-LT"/>
                  </w:rPr>
                  <w:t>Vietinės reikšmės vandens turizmo trasų Masčio ežere Telšių mieste specialiajame plane nustatytomis savaeigių valčių trasomis ir zonomis, teikiant viešąją paslaugą – pažintinį plaukiojimą pramoginiu laivu.</w:t>
                </w:r>
              </w:p>
              <w:p>
                <w:pPr>
                  <w:jc w:val="both"/>
                  <w:rPr>
                    <w:b/>
                    <w:bCs/>
                    <w:szCs w:val="24"/>
                  </w:rPr>
                </w:pPr>
                <w:r>
                  <w:rPr>
                    <w:color w:val="000000"/>
                    <w:szCs w:val="24"/>
                    <w:bdr w:val="none" w:sz="0" w:space="0" w:color="auto" w:frame="1"/>
                    <w:shd w:val="clear" w:color="auto" w:fill="FFFFFF"/>
                    <w:lang w:eastAsia="lt-LT"/>
                  </w:rPr>
                  <w:t xml:space="preserve">Teisės aktuose nustatyta tvarka pripažintų nacionalinių sporto (šakos) federacijų organizuojamuose sporto renginiuose arba sporto renginiuose, kurių organizavimą ir įgyvendinimą šios federacijos koordinuoja, leidžiama plaukioti savaeigėmis plaukiojimo priemonėmis, kurių variklių galingumas neviršija 200 AG (160 kW), </w:t>
                </w:r>
                <w:r>
                  <w:rPr>
                    <w:lang w:eastAsia="lt-LT"/>
                  </w:rPr>
                  <w:t>visą plaukiojimo sezoną, suderinus sporto renginio datą, laiką, vietą (nurodant specialiajame plane nustatytas trasas ir (arba) zonas),</w:t>
                </w:r>
                <w:r>
                  <w:rPr>
                    <w:color w:val="000000"/>
                    <w:szCs w:val="24"/>
                    <w:bdr w:val="none" w:sz="0" w:space="0" w:color="auto" w:frame="1"/>
                    <w:shd w:val="clear" w:color="auto" w:fill="FFFFFF"/>
                    <w:lang w:eastAsia="lt-LT"/>
                  </w:rPr>
                  <w:t xml:space="preserve"> renginyje planuojamų naudoti savaeigių plaukiojimo priemonių skaičių, jų technines charakteristikas su savivaldybės administracija ir informavus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jc w:val="both"/>
                  <w:rPr>
                    <w:b/>
                    <w:szCs w:val="24"/>
                  </w:rPr>
                </w:pPr>
                <w:r>
                  <w:rPr>
                    <w:szCs w:val="24"/>
                  </w:rPr>
                  <w:t>Aplinkosaugos sąlygų 8 punkte nurodytomis plaukiojimo priemonėmis leidžiama naudotis nuo birželio 21 d. tik turint Alytaus r. savivaldybės tarybos sprendimą, leidžiantį naudotis šiomis priemonėmis, ir užtikrinant aplinkosauginius ir viešosios tvarkos reikalavimus.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594,6</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jc w:val="both"/>
                  <w:rPr>
                    <w:rFonts w:eastAsia="Calibri"/>
                    <w:color w:val="000000"/>
                    <w:sz w:val="22"/>
                    <w:szCs w:val="22"/>
                  </w:rPr>
                </w:pPr>
                <w:r>
                  <w:rPr>
                    <w:szCs w:val="24"/>
                  </w:rPr>
                  <w:t xml:space="preserve">Asmeniniais, pramoginiais ir sportiniais laivais, varomais vidaus degimo varikliais, turinčiais vandens srauto pompą, leidžiama plaukioti nuo birželio 21 d. iki plaukiojimo sezono pabaigos, išskyrus </w:t>
                </w:r>
                <w:r>
                  <w:rPr>
                    <w:color w:val="000000"/>
                    <w:szCs w:val="24"/>
                  </w:rPr>
                  <w:t xml:space="preserve">Galuonų ežero įlanką </w:t>
                </w:r>
                <w:r>
                  <w:rPr>
                    <w:szCs w:val="24"/>
                  </w:rPr>
                  <w:t>(įlankos ties Maciūniškių kaimu koordinatės: 6114155, 597065 (LKS-94))</w:t>
                </w:r>
                <w: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4598" w:type="dxa"/>
                <w:gridSpan w:val="6"/>
                <w:tcBorders>
                  <w:top w:val="single" w:sz="4" w:space="0" w:color="auto"/>
                  <w:left w:val="single" w:sz="4" w:space="0" w:color="auto"/>
                  <w:bottom w:val="single" w:sz="4" w:space="0" w:color="auto"/>
                  <w:right w:val="single" w:sz="4" w:space="0" w:color="auto"/>
                </w:tcBorders>
              </w:tcPr>
              <w:p>
                <w:pPr>
                  <w:snapToGrid w:val="0"/>
                  <w:rPr>
                    <w:i/>
                    <w:color w:val="000000"/>
                    <w:sz w:val="23"/>
                    <w:szCs w:val="23"/>
                  </w:rPr>
                </w:pPr>
                <w:r>
                  <w:rPr>
                    <w:i/>
                    <w:color w:val="000000"/>
                    <w:sz w:val="22"/>
                    <w:szCs w:val="23"/>
                  </w:rPr>
                  <w:t>Neteko galios nuo 2020-02-25</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a89030bb7911eab9d9cd0c85e0b745">
            <w:r w:rsidRPr="00532B9F">
              <w:rPr>
                <w:rFonts w:ascii="Times New Roman" w:eastAsia="MS Mincho" w:hAnsi="Times New Roman"/>
                <w:sz w:val="20"/>
                <w:i/>
                <w:iCs/>
                <w:color w:val="0000FF" w:themeColor="hyperlink"/>
                <w:u w:val="single"/>
              </w:rPr>
              <w:t>D1-374</w:t>
            </w:r>
          </w:fldSimple>
          <w:r>
            <w:rPr>
              <w:rFonts w:ascii="Times New Roman" w:eastAsia="MS Mincho" w:hAnsi="Times New Roman"/>
              <w:sz w:val="20"/>
              <w:i/>
              <w:iCs/>
            </w:rPr>
            <w:t>,
2020-06-23,
paskelbta TAR 2020-07-01, i. k. 2020-14741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a9340e28411ec8d9390588bf2de65">
            <w:r w:rsidRPr="00532B9F">
              <w:rPr>
                <w:rFonts w:ascii="Times New Roman" w:eastAsia="MS Mincho" w:hAnsi="Times New Roman"/>
                <w:sz w:val="20"/>
                <w:i/>
                <w:iCs/>
                <w:color w:val="0000FF" w:themeColor="hyperlink"/>
                <w:u w:val="single"/>
              </w:rPr>
              <w:t>D1-163</w:t>
            </w:r>
          </w:fldSimple>
          <w:r>
            <w:rPr>
              <w:rFonts w:ascii="Times New Roman" w:eastAsia="MS Mincho" w:hAnsi="Times New Roman"/>
              <w:sz w:val="20"/>
              <w:i/>
              <w:iCs/>
            </w:rPr>
            <w:t>,
2022-06-02,
paskelbta TAR 2022-06-02, i. k. 2022-12102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f51590f16511ec8fa7d02a65c371ad">
            <w:r w:rsidRPr="00532B9F">
              <w:rPr>
                <w:rFonts w:ascii="Times New Roman" w:eastAsia="MS Mincho" w:hAnsi="Times New Roman"/>
                <w:sz w:val="20"/>
                <w:i/>
                <w:iCs/>
                <w:color w:val="0000FF" w:themeColor="hyperlink"/>
                <w:u w:val="single"/>
              </w:rPr>
              <w:t>D1-201</w:t>
            </w:r>
          </w:fldSimple>
          <w:r>
            <w:rPr>
              <w:rFonts w:ascii="Times New Roman" w:eastAsia="MS Mincho" w:hAnsi="Times New Roman"/>
              <w:sz w:val="20"/>
              <w:i/>
              <w:iCs/>
            </w:rPr>
            <w:t>,
2022-06-21,
paskelbta TAR 2022-06-21, i. k. 2022-13315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370e7003a811ee9978886e85107ab2">
            <w:r w:rsidRPr="00532B9F">
              <w:rPr>
                <w:rFonts w:ascii="Times New Roman" w:eastAsia="MS Mincho" w:hAnsi="Times New Roman"/>
                <w:sz w:val="20"/>
                <w:i/>
                <w:iCs/>
                <w:color w:val="0000FF" w:themeColor="hyperlink"/>
                <w:u w:val="single"/>
              </w:rPr>
              <w:t>D1-176</w:t>
            </w:r>
          </w:fldSimple>
          <w:r>
            <w:rPr>
              <w:rFonts w:ascii="Times New Roman" w:eastAsia="MS Mincho" w:hAnsi="Times New Roman"/>
              <w:sz w:val="20"/>
              <w:i/>
              <w:iCs/>
            </w:rPr>
            <w:t>,
2023-06-05,
paskelbta TAR 2023-06-05, i. k. 2023-11058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76f0aea211e98451fa7b5933515d">
            <w:r w:rsidRPr="00532B9F">
              <w:rPr>
                <w:rFonts w:ascii="Times New Roman" w:eastAsia="MS Mincho" w:hAnsi="Times New Roman"/>
                <w:sz w:val="20"/>
                <w:iCs/>
                <w:color w:val="0000FF" w:themeColor="hyperlink"/>
                <w:u w:val="single"/>
              </w:rPr>
              <w:t>D1-432</w:t>
            </w:r>
          </w:fldSimple>
          <w:r>
            <w:rPr>
              <w:rFonts w:ascii="Times New Roman" w:eastAsia="MS Mincho" w:hAnsi="Times New Roman"/>
              <w:sz w:val="20"/>
              <w:iCs/>
            </w:rPr>
            <w:t>,
2019-07-23,
paskelbta TAR 2019-07-25, i. k. 2019-12234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91b7c056f411ea931dbf3357b5b1c0">
            <w:r w:rsidRPr="00532B9F">
              <w:rPr>
                <w:rFonts w:ascii="Times New Roman" w:eastAsia="MS Mincho" w:hAnsi="Times New Roman"/>
                <w:sz w:val="20"/>
                <w:iCs/>
                <w:color w:val="0000FF" w:themeColor="hyperlink"/>
                <w:u w:val="single"/>
              </w:rPr>
              <w:t>D1-103</w:t>
            </w:r>
          </w:fldSimple>
          <w:r>
            <w:rPr>
              <w:rFonts w:ascii="Times New Roman" w:eastAsia="MS Mincho" w:hAnsi="Times New Roman"/>
              <w:sz w:val="20"/>
              <w:iCs/>
            </w:rPr>
            <w:t>,
2020-02-24,
paskelbta TAR 2020-02-24, i. k. 2020-03905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a89030bb7911eab9d9cd0c85e0b745">
            <w:r w:rsidRPr="00532B9F">
              <w:rPr>
                <w:rFonts w:ascii="Times New Roman" w:eastAsia="MS Mincho" w:hAnsi="Times New Roman"/>
                <w:sz w:val="20"/>
                <w:iCs/>
                <w:color w:val="0000FF" w:themeColor="hyperlink"/>
                <w:u w:val="single"/>
              </w:rPr>
              <w:t>D1-374</w:t>
            </w:r>
          </w:fldSimple>
          <w:r>
            <w:rPr>
              <w:rFonts w:ascii="Times New Roman" w:eastAsia="MS Mincho" w:hAnsi="Times New Roman"/>
              <w:sz w:val="20"/>
              <w:iCs/>
            </w:rPr>
            <w:t>,
2020-06-23,
paskelbta TAR 2020-07-01, i. k. 2020-14741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3d33302c0111ecad73e69048767e8c">
            <w:r w:rsidRPr="00532B9F">
              <w:rPr>
                <w:rFonts w:ascii="Times New Roman" w:eastAsia="MS Mincho" w:hAnsi="Times New Roman"/>
                <w:sz w:val="20"/>
                <w:iCs/>
                <w:color w:val="0000FF" w:themeColor="hyperlink"/>
                <w:u w:val="single"/>
              </w:rPr>
              <w:t>D1-583</w:t>
            </w:r>
          </w:fldSimple>
          <w:r>
            <w:rPr>
              <w:rFonts w:ascii="Times New Roman" w:eastAsia="MS Mincho" w:hAnsi="Times New Roman"/>
              <w:sz w:val="20"/>
              <w:iCs/>
            </w:rPr>
            <w:t>,
2021-10-13,
paskelbta TAR 2021-10-13, i. k. 2021-21410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15a9340e28411ec8d9390588bf2de65">
            <w:r w:rsidRPr="00532B9F">
              <w:rPr>
                <w:rFonts w:ascii="Times New Roman" w:eastAsia="MS Mincho" w:hAnsi="Times New Roman"/>
                <w:sz w:val="20"/>
                <w:iCs/>
                <w:color w:val="0000FF" w:themeColor="hyperlink"/>
                <w:u w:val="single"/>
              </w:rPr>
              <w:t>D1-163</w:t>
            </w:r>
          </w:fldSimple>
          <w:r>
            <w:rPr>
              <w:rFonts w:ascii="Times New Roman" w:eastAsia="MS Mincho" w:hAnsi="Times New Roman"/>
              <w:sz w:val="20"/>
              <w:iCs/>
            </w:rPr>
            <w:t>,
2022-06-02,
paskelbta TAR 2022-06-02, i. k. 2022-12102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f51590f16511ec8fa7d02a65c371ad">
            <w:r w:rsidRPr="00532B9F">
              <w:rPr>
                <w:rFonts w:ascii="Times New Roman" w:eastAsia="MS Mincho" w:hAnsi="Times New Roman"/>
                <w:sz w:val="20"/>
                <w:iCs/>
                <w:color w:val="0000FF" w:themeColor="hyperlink"/>
                <w:u w:val="single"/>
              </w:rPr>
              <w:t>D1-201</w:t>
            </w:r>
          </w:fldSimple>
          <w:r>
            <w:rPr>
              <w:rFonts w:ascii="Times New Roman" w:eastAsia="MS Mincho" w:hAnsi="Times New Roman"/>
              <w:sz w:val="20"/>
              <w:iCs/>
            </w:rPr>
            <w:t>,
2022-06-21,
paskelbta TAR 2022-06-21, i. k. 2022-13315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370e7003a811ee9978886e85107ab2">
            <w:r w:rsidRPr="00532B9F">
              <w:rPr>
                <w:rFonts w:ascii="Times New Roman" w:eastAsia="MS Mincho" w:hAnsi="Times New Roman"/>
                <w:sz w:val="20"/>
                <w:iCs/>
                <w:color w:val="0000FF" w:themeColor="hyperlink"/>
                <w:u w:val="single"/>
              </w:rPr>
              <w:t>D1-176</w:t>
            </w:r>
          </w:fldSimple>
          <w:r>
            <w:rPr>
              <w:rFonts w:ascii="Times New Roman" w:eastAsia="MS Mincho" w:hAnsi="Times New Roman"/>
              <w:sz w:val="20"/>
              <w:iCs/>
            </w:rPr>
            <w:t>,
2023-06-05,
paskelbta TAR 2023-06-05, i. k. 2023-11058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153"/>
        <w:tab w:val="right" w:pos="9100"/>
      </w:tabs>
      <w:suppressAutoHyphens/>
      <w:jc w:val="center"/>
      <w:rPr>
        <w:spacing w:val="10"/>
        <w:szCs w:val="24"/>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9AF17"/>
  <w15:docId w15:val="{3F80F3D5-5086-4553-8F6F-D23DC964AA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footer" Target="footer6.xml"/>
  <Relationship Id="rId11" Type="http://schemas.openxmlformats.org/officeDocument/2006/relationships/footnotes" Target="footnotes.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header" Target="header6.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49.xml"/>
  <Relationship Id="rId2" Type="http://schemas.openxmlformats.org/officeDocument/2006/relationships/header" Target="header35.xml"/>
  <Relationship Id="rId20" Type="http://schemas.openxmlformats.org/officeDocument/2006/relationships/header" Target="header50.xml"/>
  <Relationship Id="rId21" Type="http://schemas.openxmlformats.org/officeDocument/2006/relationships/footer" Target="footer38.xml"/>
  <Relationship Id="rId22" Type="http://schemas.openxmlformats.org/officeDocument/2006/relationships/footer" Target="footer39.xml"/>
  <Relationship Id="rId23" Type="http://schemas.openxmlformats.org/officeDocument/2006/relationships/header" Target="header51.xml"/>
  <Relationship Id="rId24" Type="http://schemas.openxmlformats.org/officeDocument/2006/relationships/footer" Target="footer40.xml"/>
  <Relationship Id="rId25" Type="http://schemas.openxmlformats.org/officeDocument/2006/relationships/header" Target="header82.xml"/>
  <Relationship Id="rId26" Type="http://schemas.openxmlformats.org/officeDocument/2006/relationships/header" Target="header83.xml"/>
  <Relationship Id="rId27" Type="http://schemas.openxmlformats.org/officeDocument/2006/relationships/footer" Target="footer71.xml"/>
  <Relationship Id="rId28" Type="http://schemas.openxmlformats.org/officeDocument/2006/relationships/footer" Target="footer72.xml"/>
  <Relationship Id="rId29" Type="http://schemas.openxmlformats.org/officeDocument/2006/relationships/header" Target="header84.xml"/>
  <Relationship Id="rId3" Type="http://schemas.openxmlformats.org/officeDocument/2006/relationships/footer" Target="footer25.xml"/>
  <Relationship Id="rId30" Type="http://schemas.openxmlformats.org/officeDocument/2006/relationships/footer" Target="footer73.xml"/>
  <Relationship Id="rId31" Type="http://schemas.openxmlformats.org/officeDocument/2006/relationships/customXml" Target="../customXml/item1.xml"/>
  <Relationship Id="rId4" Type="http://schemas.openxmlformats.org/officeDocument/2006/relationships/header" Target="header36.xml"/>
  <Relationship Id="rId5" Type="http://schemas.openxmlformats.org/officeDocument/2006/relationships/footer" Target="footer2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4.xml"/>
  <Relationship Id="rId9" Type="http://schemas.openxmlformats.org/officeDocument/2006/relationships/footer" Target="foot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91bc6e4a948a47ed9d8aa7124cef24de">
    <Part Type="preambule" DocPartId="42c6f160f3284ada9233b4f56cb69204" PartId="434bbcf0d2994d9f9f033b4390f7ff9e"/>
    <Part Type="pastraipa" DocPartId="86876d99a7114c2eb5d6b2eb7f90e732" PartId="c3d1fed6e90242dea380844dccfa06a1"/>
    <Part Type="signatura" DocPartId="80294c435c3e40c7b152479ce53eb567" PartId="528146f4f0034a9891246f3608eac44b"/>
  </Part>
  <Part Type="patvirtinta" Title="„APLINKOSAUGOS SĄLYGOS PLAUKIOTI PAVIRŠINIUOSE VANDENS TELKINIUOSE PLAUKIOJIMO PRIEMONĖMIS IR PLŪDURIUOJANČIŲ PRIEMONIŲ ĮRENGIMO IR NAUDOJIMO, JŲ STATYMO IR (ARBA) ŠVARTAVIMO APLINKOSAUGINIAI REIKALAVIMAI“;" DocPartId="f918b5aa30644c48b9024bc1f7a09c64" PartId="63926174097744a5b2cc20902d91c379">
    <Part Type="skyrius" Nr="1" Title="„I SKYRIUS BENDROSIOS NUOSTATOS“;" DocPartId="3344ddd1eba246968457be2ef78c6e0f" PartId="5143ef2999cb41549b19f71b564d6ddc">
      <Part Type="punktas" Nr="1" Abbr="1 p." DocPartId="4a08bd4696c84121a95b3d09793dd4ff" PartId="ffa08691eb5f40b1919aaf6e7aced02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92cbbc0a20964541815774045db5c16e"/>
        <Part Type="punktas" Nr="2.5" Abbr="2.5 p." DocPartId="9eb52f009afc4736a9f6eb4e579e2bd7" PartId="854612a121154d10b3876a38a2f30acd"/>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d03d0e255d694a2e9d4f1e385bfafbd8"/>
          <Part Type="papunktis" Nr="4.2.3" Abbr="4.2.3 pp." DocPartId="5d65b7adf1fd4eda9ae209f8a8561d4c" PartId="8df804352ed6446a9475c1126029eeb0"/>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b8453882fb62499093ab7f7883de37be"/>
      <Part Type="punktas" Nr="9" Abbr="9 p." DocPartId="a091f0f8d5064fc3821dcbe32faaa4d1" PartId="50aae521306e42429559061e2978a72d"/>
    </Part>
    <Part Type="skyrius" Nr="2" Title="„II SKYRIUS APLINKOSAUGOS SĄLYGOS PLAUKIOTI VANDENS TELKINIUOSE, NEPATENKANČIUOSE Į SAUGOMAS TERITORIJAS“;" DocPartId="55076ab9521f48e4bc0442416f73ac7e" PartId="75f19686293242d591b6182ee0961360">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III SKYRIUS APLINKOSAUGOS SĄLYGOS PLAUKIOTI VANDENS TELKINIUOSE, ESANČIUOSE SAUGOMOSE TERITORIJOSE“;" DocPartId="3d4cd5902c81460cbf5b93f26515bc38" PartId="d499fb178fda446288145002e0d6edb5">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cdb147a7409746fca7f12778b8cb9327"/>
          <Part Type="papunktis" Nr="14.2.4" Abbr="14.2.4 pp." DocPartId="2aa9ba115c8d4d75b41c384f4581fbd3" PartId="6e9c44ccabe94f378fb8c8389082012d"/>
        </Part>
      </Part>
    </Part>
    <Part Type="skyrius" Nr="4" Title="PLŪDURIUOJANČIŲ PRIEMONIŲ ĮRENGIMO IR NAUDOJIMO, JŲ STATYMO IR (ARBA) ŠVARTAVIMO APLINKOSAUGINIAI REIKALAVIMAI" DocPartId="d5c68db8247f448899a5b7ad57a126e0" PartId="e1137bfe9fe64d26b465112efd7c4b32">
      <Part Type="punktas" Nr="15" Abbr="15 p." DocPartId="f02cf7772d7f4ad1a94ed04acac5d84a" PartId="3b42fdf7bd7f4260bdd156b5a5c9cb08"/>
      <Part Type="punktas" Nr="16" Abbr="16 p." DocPartId="80de44092d3a433eb5dfdd103a17d6ca" PartId="5b2cb99cc91749bdb8c50f5c8d43841d">
        <Part Type="papunktis" Nr="16.1" Abbr="16.1 pp." DocPartId="676493b62701420cab054b144cc71641" PartId="d5e2ea65483a41f2b5597a1831648f5b"/>
        <Part Type="papunktis" Nr="16.2" Abbr="16.2 pp." DocPartId="0ddb8ef6f8504f018ef7a079bda9749e" PartId="9cbe74370cf744d390a59b4c189d791c"/>
      </Part>
      <Part Type="punktas" Nr="17" Abbr="17 p." DocPartId="db08cef665ad4e00b55b208665b7e6f2" PartId="0d3a17588ac849e6b3bdd28181889a92"/>
      <Part Type="punktas" Nr="18" Abbr="18 p." DocPartId="48941882b0a14b5a8ce9201e3cf7eabe" PartId="febbf6451637462fa7d7b52c28da35cc"/>
      <Part Type="punktas" Nr="18-1" Abbr="18-1 p." DocPartId="65ca4af578e2438db5846c7e6cf4cf4d" PartId="1fbbadcdd16d42baa0f3ff7f30248944"/>
    </Part>
    <Part Type="skyrius" Nr="5" Title="„V SKYRIUS ATSAKOMYBĖ“;" DocPartId="61c443a516ed46e4b48a0d1b412ac838" PartId="c77df314656f4cb2a90d178f026c1323">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fd232844f33d4924971961408e91c7bf"/>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63D6DDC9-34CD-441E-B5E0-42792CF13638}">
  <ds:schemaRefs>
    <ds:schemaRef ds:uri="http://lrs.lt/TAIS/DocParts"/>
  </ds:schemaRefs>
</ds:datastoreItem>
</file>

<file path=docProps/app.xml><?xml version="1.0" encoding="utf-8"?>
<Properties xmlns="http://schemas.openxmlformats.org/officeDocument/2006/extended-properties">
  <Template>Normal.dotm</Template>
  <TotalTime>107</TotalTime>
  <Pages>25</Pages>
  <Words>37854</Words>
  <Characters>21577</Characters>
  <Application>Microsoft Office Word</Application>
  <DocSecurity>0</DocSecurity>
  <Lines>179</Lines>
  <Paragraphs>118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59313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2023-06-06T11:46:00Z</dcterms:modified>
  <revision>46</revision>
</coreProperties>
</file>