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1494407a8494d812d832d143edabf"/>
        <w:lock w:val="sdtLocked"/>
        <w:richText/>
      </w:sdtPr>
      <w:sdtContent>
        <w:p>
          <w:pPr>
            <w:jc w:val="both"/>
            <w:rPr>
              <w:rFonts w:ascii="Times New Roman" w:hAnsi="Times New Roman"/>
            </w:rPr>
          </w:pPr>
          <w:r>
            <w:rPr>
              <w:rFonts w:ascii="Times New Roman" w:hAnsi="Times New Roman"/>
              <w:b/>
              <w:i/>
            </w:rPr>
            <w:t>Suvestinė redakcija nuo 2014-04-10 iki 2014-06-03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2014-04-10:</w:t>
          </w:r>
        </w:p>
        <w:p>
          <w:pPr>
            <w:rPr>
              <w:rFonts w:ascii="Times New Roman" w:hAnsi="Times New Roman"/>
              <w:sz w:val="20"/>
              <w:i/>
            </w:rPr>
          </w:pPr>
          <w:r>
            <w:rPr>
              <w:rFonts w:ascii="Times New Roman" w:hAnsi="Times New Roman"/>
              <w:sz w:val="20"/>
              <w:i/>
            </w:rPr>
            <w:t xml:space="preserve">Nr. </w:t>
          </w:r>
          <w:fldSimple w:instr="HYPERLINK https://www.e-tar.lt/portal/legalAct.html?documentId=a7ea75e0bfea11e3935eb554ea0f25a5">
            <w:r w:rsidRPr="00532B9F">
              <w:rPr>
                <w:rFonts w:ascii="Times New Roman" w:eastAsia="MS Mincho" w:hAnsi="Times New Roman"/>
                <w:sz w:val="20"/>
                <w:i/>
                <w:iCs/>
                <w:color w:val="0000FF" w:themeColor="hyperlink"/>
                <w:u w:val="single"/>
              </w:rPr>
              <w:t>D1-338</w:t>
            </w:r>
          </w:fldSimple>
          <w:r>
            <w:rPr>
              <w:rFonts w:ascii="Times New Roman" w:eastAsia="MS Mincho" w:hAnsi="Times New Roman"/>
              <w:sz w:val="20"/>
              <w:i/>
              <w:iCs/>
            </w:rPr>
            <w:t>,
2014-04-08,
paskelbta TAR 2014-04-09, i. k. 2014-04241                </w:t>
          </w:r>
        </w:p>
        <w:p>
          <w:pPr>
            <w:rPr>
              <w:rFonts w:ascii="Times New Roman" w:hAnsi="Times New Roman"/>
              <w:sz w:val="22"/>
            </w:rPr>
          </w:pPr>
        </w:p>
        <w:p>
          <w:pPr>
            <w:jc w:val="center"/>
            <w:rPr>
              <w:rFonts w:eastAsia="Calibri"/>
              <w:b/>
              <w:bCs/>
              <w:szCs w:val="24"/>
            </w:rPr>
          </w:pPr>
          <w:r>
            <w:rPr>
              <w:rFonts w:eastAsia="Calibri"/>
              <w:b/>
              <w:bCs/>
              <w:szCs w:val="24"/>
            </w:rPr>
            <w:t>LIETUVOS RESPUBLIKOS APLINKOS MINISTRAS</w:t>
          </w:r>
        </w:p>
        <w:p>
          <w:pPr>
            <w:ind w:firstLine="567"/>
            <w:jc w:val="center"/>
            <w:rPr>
              <w:rFonts w:eastAsia="Calibri"/>
              <w:b/>
              <w:bCs/>
              <w:szCs w:val="24"/>
            </w:rPr>
          </w:pPr>
        </w:p>
        <w:p>
          <w:pPr>
            <w:jc w:val="center"/>
            <w:rPr>
              <w:rFonts w:eastAsia="Calibri"/>
              <w:b/>
              <w:color w:val="000000"/>
              <w:szCs w:val="24"/>
              <w:lang w:eastAsia="lt-LT"/>
            </w:rPr>
          </w:pPr>
          <w:r>
            <w:rPr>
              <w:rFonts w:eastAsia="Calibri"/>
              <w:b/>
              <w:bCs/>
              <w:color w:val="000000"/>
              <w:szCs w:val="24"/>
              <w:lang w:eastAsia="lt-LT"/>
            </w:rPr>
            <w:t>ĮSAKYMAS</w:t>
          </w:r>
        </w:p>
        <w:sdt>
          <w:sdtPr>
            <w:alias w:val="Pavadinimas"/>
            <w:tag w:val="title_fb41494407a8494d812d832d143edabf"/>
            <w:lock w:val="sdtLocked"/>
            <w:richText/>
          </w:sdtPr>
          <w:sdtContent>
            <w:p>
              <w:pPr>
                <w:jc w:val="center"/>
                <w:rPr>
                  <w:rFonts w:eastAsia="Calibri"/>
                  <w:b/>
                  <w:bCs/>
                  <w:color w:val="000000"/>
                  <w:szCs w:val="24"/>
                  <w:lang w:eastAsia="lt-LT"/>
                </w:rPr>
              </w:pPr>
              <w:r>
                <w:rPr>
                  <w:rFonts w:eastAsia="Calibri"/>
                  <w:b/>
                  <w:bCs/>
                  <w:color w:val="000000"/>
                  <w:szCs w:val="24"/>
                  <w:lang w:eastAsia="lt-LT"/>
                </w:rPr>
                <w:t>DĖL APLINKOSAUGOS SĄLYGŲ PLAUKIOTI VANDENS TELKINIUOSE PLAUKIOJIMO PRIEMONĖMIS PATVIRTINIMO</w:t>
              </w:r>
            </w:p>
          </w:sdtContent>
        </w:sdt>
        <w:p>
          <w:pPr>
            <w:jc w:val="both"/>
            <w:rPr>
              <w:rFonts w:eastAsia="Calibri"/>
              <w:caps/>
              <w:color w:val="000000"/>
              <w:szCs w:val="24"/>
              <w:lang w:eastAsia="lt-LT"/>
            </w:rPr>
          </w:pPr>
        </w:p>
        <w:p>
          <w:pPr>
            <w:jc w:val="center"/>
            <w:rPr>
              <w:color w:val="000000"/>
            </w:rPr>
          </w:pPr>
          <w:r>
            <w:rPr>
              <w:color w:val="000000"/>
            </w:rPr>
            <w:t>2004 m. balandžio 15 d. Nr. D1-187</w:t>
          </w:r>
        </w:p>
        <w:p>
          <w:pPr>
            <w:jc w:val="center"/>
            <w:rPr>
              <w:rFonts w:eastAsia="Calibri"/>
              <w:caps/>
              <w:color w:val="000000"/>
              <w:szCs w:val="24"/>
              <w:lang w:eastAsia="lt-LT"/>
            </w:rPr>
          </w:pPr>
          <w:r>
            <w:rPr>
              <w:color w:val="000000"/>
            </w:rPr>
            <w:t>Vilnius</w:t>
          </w:r>
        </w:p>
        <w:p>
          <w:pPr>
            <w:jc w:val="both"/>
            <w:rPr>
              <w:rFonts w:eastAsia="Calibri"/>
              <w:caps/>
              <w:color w:val="000000"/>
              <w:szCs w:val="24"/>
              <w:lang w:eastAsia="lt-LT"/>
            </w:rPr>
          </w:pPr>
        </w:p>
        <w:p>
          <w:pPr>
            <w:jc w:val="both"/>
            <w:rPr>
              <w:rFonts w:eastAsia="Calibri"/>
              <w:caps/>
              <w:color w:val="000000"/>
              <w:szCs w:val="24"/>
              <w:lang w:eastAsia="lt-LT"/>
            </w:rPr>
          </w:pPr>
        </w:p>
        <w:sdt>
          <w:sdtPr>
            <w:alias w:val="preambule"/>
            <w:tag w:val="part_d06fb71fa3724dd7b894750f002a6f3d"/>
            <w:lock w:val="sdtLocked"/>
            <w:richText/>
          </w:sdtPr>
          <w:sdtContent>
            <w:p>
              <w:pPr>
                <w:ind w:firstLine="567"/>
                <w:jc w:val="both"/>
                <w:rPr>
                  <w:rFonts w:eastAsia="Calibri"/>
                  <w:szCs w:val="24"/>
                </w:rPr>
              </w:pPr>
              <w:r>
                <w:rPr>
                  <w:rFonts w:eastAsia="Calibri"/>
                  <w:szCs w:val="24"/>
                </w:rPr>
                <w:t>Vadovaudamasis Lietuvos Respublikos vandens įstatymo 13 straipsnio 1 dalimi,</w:t>
              </w:r>
            </w:p>
          </w:sdtContent>
        </w:sdt>
        <w:sdt>
          <w:sdtPr>
            <w:alias w:val="pastraipa"/>
            <w:tag w:val="part_ed9d01f2cbd04b14b52ba9632f2418cf"/>
            <w:lock w:val="sdtLocked"/>
            <w:richText/>
          </w:sdtPr>
          <w:sdtContent>
            <w:p>
              <w:pPr>
                <w:suppressAutoHyphens/>
                <w:ind w:firstLine="567"/>
                <w:jc w:val="both"/>
              </w:pPr>
              <w:r>
                <w:rPr>
                  <w:spacing w:val="40"/>
                  <w:szCs w:val="24"/>
                  <w:lang w:eastAsia="ar-SA"/>
                </w:rPr>
                <w:t>tvirtinu</w:t>
              </w:r>
              <w:r>
                <w:rPr>
                  <w:szCs w:val="24"/>
                  <w:lang w:eastAsia="ar-SA"/>
                </w:rPr>
                <w:t xml:space="preserve"> Aplinkosaugos sąlygas plaukioti vandens telkiniuose plaukiojimo priemonėmis (pridedama).</w:t>
              </w:r>
            </w:p>
          </w:sdtContent>
        </w:sdt>
        <w:sdt>
          <w:sdtPr>
            <w:alias w:val="signatura"/>
            <w:tag w:val="part_7cfd596bb4014835914aced24fc3564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ab6f291b69554cd996ad492ad2678506"/>
        <w:lock w:val="sdtLocked"/>
        <w:richText/>
      </w:sdtPr>
      <w:sdtContent>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pPr>
          <w:r>
            <w:br w:type="page"/>
          </w:r>
        </w:p>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ab6f291b69554cd996ad492ad26785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APLINKOSAUGOS SĄLYGOS PLAUKIOTI VANDENS TELKINIUOSE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PLAUKIOJIMO PRIEMONĖMIS</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 w:val="20"/>
              <w:lang w:eastAsia="lt-LT"/>
            </w:rPr>
          </w:pPr>
        </w:p>
        <w:sdt>
          <w:sdtPr>
            <w:alias w:val="skyrius"/>
            <w:tag w:val="part_f99df9dc2c76483ea6492c7f2d22a450"/>
            <w:lock w:val="sdtLocked"/>
            <w:richText/>
          </w:sdtPr>
          <w:sdtContent>
            <w:p>
              <w:pPr>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Numeris"/>
                  <w:tag w:val="nr_f99df9dc2c76483ea6492c7f2d22a450"/>
                  <w:lock w:val="sdtLocked"/>
                  <w:richText/>
                </w:sdtPr>
                <w:sdtContent>
                  <w:r>
                    <w:rPr>
                      <w:rFonts w:eastAsia="Calibri"/>
                      <w:b/>
                      <w:szCs w:val="24"/>
                      <w:lang w:eastAsia="lt-LT"/>
                    </w:rPr>
                    <w:t>I</w:t>
                  </w:r>
                </w:sdtContent>
              </w:sdt>
              <w:r>
                <w:rPr>
                  <w:rFonts w:eastAsia="Calibri"/>
                  <w:b/>
                  <w:szCs w:val="24"/>
                  <w:lang w:eastAsia="lt-LT"/>
                </w:rPr>
                <w:t xml:space="preserve">. </w:t>
              </w:r>
              <w:sdt>
                <w:sdtPr>
                  <w:alias w:val="Pavadinimas"/>
                  <w:tag w:val="title_f99df9dc2c76483ea6492c7f2d22a450"/>
                  <w:lock w:val="sdtLocked"/>
                  <w:richText/>
                </w:sdtPr>
                <w:sdtContent>
                  <w:r>
                    <w:rPr>
                      <w:rFonts w:eastAsia="Calibri"/>
                      <w:b/>
                      <w:szCs w:val="24"/>
                      <w:lang w:eastAsia="lt-LT"/>
                    </w:rPr>
                    <w:t>BENDROSIOS NUOSTATOS</w:t>
                  </w:r>
                </w:sdtContent>
              </w:sdt>
            </w:p>
            <w:p>
              <w:pPr>
                <w:tabs>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p>
            <w:sdt>
              <w:sdtPr>
                <w:alias w:val="1 p."/>
                <w:tag w:val="part_058c876036a34aef8837ee8639673054"/>
                <w:lock w:val="sdtLocked"/>
                <w:richText/>
              </w:sdtPr>
              <w:sdtContent>
                <w:p>
                  <w:pPr>
                    <w:ind w:firstLine="567"/>
                    <w:jc w:val="both"/>
                    <w:rPr>
                      <w:rFonts w:eastAsia="Calibri"/>
                      <w:szCs w:val="24"/>
                    </w:rPr>
                  </w:pPr>
                  <w:sdt>
                    <w:sdtPr>
                      <w:alias w:val="Numeris"/>
                      <w:tag w:val="nr_058c876036a34aef8837ee8639673054"/>
                      <w:lock w:val="sdtLocked"/>
                      <w:richText/>
                    </w:sdtPr>
                    <w:sdtContent>
                      <w:r>
                        <w:rPr>
                          <w:rFonts w:eastAsia="Calibri"/>
                          <w:szCs w:val="24"/>
                        </w:rPr>
                        <w:t>1</w:t>
                      </w:r>
                    </w:sdtContent>
                  </w:sdt>
                  <w:r>
                    <w:rPr>
                      <w:rFonts w:eastAsia="Calibri"/>
                      <w:szCs w:val="24"/>
                    </w:rPr>
                    <w:t xml:space="preserve">.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 </w:t>
                  </w:r>
                </w:p>
              </w:sdtContent>
            </w:sdt>
            <w:sdt>
              <w:sdtPr>
                <w:alias w:val="2 p."/>
                <w:tag w:val="part_d6819cc698e340419bb03480d6ac8ede"/>
                <w:lock w:val="sdtLocked"/>
                <w:richText/>
              </w:sdtPr>
              <w:sdtContent>
                <w:p>
                  <w:pPr>
                    <w:ind w:firstLine="567"/>
                    <w:jc w:val="both"/>
                    <w:rPr>
                      <w:rFonts w:eastAsia="Calibri"/>
                      <w:szCs w:val="24"/>
                    </w:rPr>
                  </w:pPr>
                  <w:sdt>
                    <w:sdtPr>
                      <w:alias w:val="Numeris"/>
                      <w:tag w:val="nr_d6819cc698e340419bb03480d6ac8ede"/>
                      <w:lock w:val="sdtLocked"/>
                      <w:richText/>
                    </w:sdtPr>
                    <w:sdtContent>
                      <w:r>
                        <w:rPr>
                          <w:rFonts w:eastAsia="Calibri"/>
                          <w:szCs w:val="24"/>
                        </w:rPr>
                        <w:t>2</w:t>
                      </w:r>
                    </w:sdtContent>
                  </w:sdt>
                  <w:r>
                    <w:rPr>
                      <w:rFonts w:eastAsia="Calibri"/>
                      <w:szCs w:val="24"/>
                    </w:rPr>
                    <w:t>. Aplinkosaugos sąlygose vartojamos sąvokos:</w:t>
                  </w:r>
                </w:p>
                <w:sdt>
                  <w:sdtPr>
                    <w:alias w:val="2.1 p."/>
                    <w:tag w:val="part_6cf5adc045094f35a6be69f0efc5174d"/>
                    <w:lock w:val="sdtLocked"/>
                    <w:richText/>
                  </w:sdtPr>
                  <w:sdtContent>
                    <w:p>
                      <w:pPr>
                        <w:ind w:firstLine="567"/>
                        <w:jc w:val="both"/>
                        <w:rPr>
                          <w:rFonts w:eastAsia="Calibri"/>
                          <w:szCs w:val="24"/>
                        </w:rPr>
                      </w:pPr>
                      <w:sdt>
                        <w:sdtPr>
                          <w:alias w:val="Numeris"/>
                          <w:tag w:val="nr_6cf5adc045094f35a6be69f0efc5174d"/>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bc9e3d864f8240eb8aeb475b26898199"/>
                    <w:lock w:val="sdtLocked"/>
                    <w:richText/>
                  </w:sdtPr>
                  <w:sdtContent>
                    <w:p>
                      <w:pPr>
                        <w:ind w:firstLine="567"/>
                        <w:jc w:val="both"/>
                        <w:rPr>
                          <w:rFonts w:eastAsia="Calibri"/>
                          <w:szCs w:val="24"/>
                        </w:rPr>
                      </w:pPr>
                      <w:sdt>
                        <w:sdtPr>
                          <w:alias w:val="Numeris"/>
                          <w:tag w:val="nr_bc9e3d864f8240eb8aeb475b26898199"/>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1a87aba3bbba4b66ad0d77a99c064bc0"/>
                    <w:lock w:val="sdtLocked"/>
                    <w:richText/>
                  </w:sdtPr>
                  <w:sdtContent>
                    <w:p>
                      <w:pPr>
                        <w:ind w:firstLine="567"/>
                        <w:jc w:val="both"/>
                        <w:rPr>
                          <w:rFonts w:eastAsia="Calibri"/>
                          <w:szCs w:val="24"/>
                        </w:rPr>
                      </w:pPr>
                      <w:sdt>
                        <w:sdtPr>
                          <w:alias w:val="Numeris"/>
                          <w:tag w:val="nr_1a87aba3bbba4b66ad0d77a99c064bc0"/>
                          <w:lock w:val="sdtLocked"/>
                          <w:richText/>
                        </w:sdtPr>
                        <w:sdtContent>
                          <w:r>
                            <w:rPr>
                              <w:rFonts w:eastAsia="Calibri"/>
                              <w:szCs w:val="24"/>
                            </w:rPr>
                            <w:t>2.3</w:t>
                          </w:r>
                        </w:sdtContent>
                      </w:sdt>
                      <w:r>
                        <w:rPr>
                          <w:rFonts w:eastAsia="Calibri"/>
                          <w:szCs w:val="24"/>
                        </w:rPr>
                        <w:t xml:space="preserve">. </w:t>
                      </w:r>
                      <w:r>
                        <w:rPr>
                          <w:rFonts w:eastAsia="Calibri"/>
                          <w:b/>
                          <w:szCs w:val="24"/>
                        </w:rPr>
                        <w:t>savaeigė plaukiojimo priemonė</w:t>
                      </w:r>
                      <w:r>
                        <w:rPr>
                          <w:rFonts w:eastAsia="Calibri"/>
                          <w:szCs w:val="24"/>
                        </w:rPr>
                        <w:t xml:space="preserve"> – vidaus degimo variklį turinti plaukiojimo priemonė, taip pat laivas ant oro pagalvės, oro sraigtu varomas laivas, vandens motociklas ir kt.;</w:t>
                      </w:r>
                    </w:p>
                  </w:sdtContent>
                </w:sdt>
                <w:sdt>
                  <w:sdtPr>
                    <w:alias w:val="2.4 p."/>
                    <w:tag w:val="part_07a395c9b1a64b4d89504d7d262b7b41"/>
                    <w:lock w:val="sdtLocked"/>
                    <w:richText/>
                  </w:sdtPr>
                  <w:sdtContent>
                    <w:p>
                      <w:pPr>
                        <w:ind w:firstLine="567"/>
                        <w:jc w:val="both"/>
                        <w:rPr>
                          <w:rFonts w:eastAsia="Calibri"/>
                          <w:szCs w:val="24"/>
                        </w:rPr>
                      </w:pPr>
                      <w:sdt>
                        <w:sdtPr>
                          <w:alias w:val="Numeris"/>
                          <w:tag w:val="nr_07a395c9b1a64b4d89504d7d262b7b41"/>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5 p."/>
                    <w:tag w:val="part_1cecd387f1e84f22afb1285cd9c91965"/>
                    <w:lock w:val="sdtLocked"/>
                    <w:richText/>
                  </w:sdtPr>
                  <w:sdtContent>
                    <w:p>
                      <w:pPr>
                        <w:ind w:firstLine="567"/>
                        <w:jc w:val="both"/>
                        <w:rPr>
                          <w:rFonts w:eastAsia="Calibri"/>
                          <w:szCs w:val="24"/>
                        </w:rPr>
                      </w:pPr>
                      <w:sdt>
                        <w:sdtPr>
                          <w:alias w:val="Numeris"/>
                          <w:tag w:val="nr_1cecd387f1e84f22afb1285cd9c91965"/>
                          <w:lock w:val="sdtLocked"/>
                          <w:richText/>
                        </w:sdtPr>
                        <w:sdtContent>
                          <w:r>
                            <w:rPr>
                              <w:rFonts w:eastAsia="Calibri"/>
                              <w:szCs w:val="24"/>
                            </w:rPr>
                            <w:t>2.5</w:t>
                          </w:r>
                        </w:sdtContent>
                      </w:sdt>
                      <w:r>
                        <w:rPr>
                          <w:rFonts w:eastAsia="Calibri"/>
                          <w:szCs w:val="24"/>
                        </w:rPr>
                        <w:t>. kitos šiose sąlygose vartojamos sąvokos apibrėžtos Lietuvos Respublikos vidaus vandenų transporto kodekse, Lietuvos Respublikos vandens įstatyme, Lietuvos Respublikos saugomų teritorijų įstatyme, Lietuvos Respublikos teritorijų planavimo įstatyme, Vidaus vandenų kelių eksploatavimo taisyklėse, patvirtintose Lietuvos Respublikos susisiekimo ministro 2009 m. lapkričio 25 d. įsakymu Nr. 3-600 „Dėl Vidaus vandenų kelių eksploatavimo taisyklių patvirtinimo“.</w:t>
                      </w:r>
                    </w:p>
                  </w:sdtContent>
                </w:sdt>
              </w:sdtContent>
            </w:sdt>
            <w:sdt>
              <w:sdtPr>
                <w:alias w:val="3 p."/>
                <w:tag w:val="part_4376702577984e228353b59c4a86dcf9"/>
                <w:lock w:val="sdtLocked"/>
                <w:richText/>
              </w:sdtPr>
              <w:sdtContent>
                <w:p>
                  <w:pPr>
                    <w:ind w:firstLine="567"/>
                    <w:jc w:val="both"/>
                    <w:rPr>
                      <w:rFonts w:eastAsia="Calibri"/>
                      <w:szCs w:val="24"/>
                    </w:rPr>
                  </w:pPr>
                  <w:sdt>
                    <w:sdtPr>
                      <w:alias w:val="Numeris"/>
                      <w:tag w:val="nr_4376702577984e228353b59c4a86dcf9"/>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d48d50a0e8dc4c7aaba43d526f0bd0f8"/>
                    <w:lock w:val="sdtLocked"/>
                    <w:richText/>
                  </w:sdtPr>
                  <w:sdtContent>
                    <w:p>
                      <w:pPr>
                        <w:ind w:firstLine="567"/>
                        <w:jc w:val="both"/>
                        <w:rPr>
                          <w:rFonts w:eastAsia="Calibri"/>
                          <w:szCs w:val="24"/>
                        </w:rPr>
                      </w:pPr>
                      <w:sdt>
                        <w:sdtPr>
                          <w:alias w:val="Numeris"/>
                          <w:tag w:val="nr_d48d50a0e8dc4c7aaba43d526f0bd0f8"/>
                          <w:lock w:val="sdtLocked"/>
                          <w:richText/>
                        </w:sdtPr>
                        <w:sdtContent>
                          <w:r>
                            <w:rPr>
                              <w:rFonts w:eastAsia="Calibri"/>
                              <w:szCs w:val="24"/>
                            </w:rPr>
                            <w:t>3.1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3.2 p."/>
                    <w:tag w:val="part_9751afa05bee450abd8b2e0390cf64e2"/>
                    <w:lock w:val="sdtLocked"/>
                    <w:richText/>
                  </w:sdtPr>
                  <w:sdtContent>
                    <w:p>
                      <w:pPr>
                        <w:ind w:firstLine="567"/>
                        <w:jc w:val="both"/>
                        <w:rPr>
                          <w:rFonts w:eastAsia="Calibri"/>
                          <w:szCs w:val="24"/>
                        </w:rPr>
                      </w:pPr>
                      <w:sdt>
                        <w:sdtPr>
                          <w:alias w:val="Numeris"/>
                          <w:tag w:val="nr_9751afa05bee450abd8b2e0390cf64e2"/>
                          <w:lock w:val="sdtLocked"/>
                          <w:richText/>
                        </w:sdtPr>
                        <w:sdtContent>
                          <w:r>
                            <w:rPr>
                              <w:rFonts w:eastAsia="Calibri"/>
                              <w:szCs w:val="24"/>
                            </w:rPr>
                            <w:t>3.2</w:t>
                          </w:r>
                        </w:sdtContent>
                      </w:sdt>
                      <w:r>
                        <w:rPr>
                          <w:rFonts w:eastAsia="Calibri"/>
                          <w:szCs w:val="24"/>
                        </w:rPr>
                        <w:t>. vykdant mokslinius ir kitus tyrimus,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p>
                  </w:sdtContent>
                </w:sdt>
                <w:sdt>
                  <w:sdtPr>
                    <w:alias w:val="3.3 p."/>
                    <w:tag w:val="part_369b7dd1de8b46f890f83343b5a866a5"/>
                    <w:lock w:val="sdtLocked"/>
                    <w:richText/>
                  </w:sdtPr>
                  <w:sdtContent>
                    <w:p>
                      <w:pPr>
                        <w:ind w:firstLine="567"/>
                        <w:jc w:val="both"/>
                        <w:rPr>
                          <w:rFonts w:eastAsia="Calibri"/>
                          <w:szCs w:val="24"/>
                        </w:rPr>
                      </w:pPr>
                      <w:sdt>
                        <w:sdtPr>
                          <w:alias w:val="Numeris"/>
                          <w:tag w:val="nr_369b7dd1de8b46f890f83343b5a866a5"/>
                          <w:lock w:val="sdtLocked"/>
                          <w:richText/>
                        </w:sdtPr>
                        <w:sdtContent>
                          <w:r>
                            <w:rPr>
                              <w:rFonts w:eastAsia="Calibri"/>
                              <w:szCs w:val="24"/>
                            </w:rPr>
                            <w:t>3.3</w:t>
                          </w:r>
                        </w:sdtContent>
                      </w:sdt>
                      <w:r>
                        <w:rPr>
                          <w:rFonts w:eastAsia="Calibri"/>
                          <w:szCs w:val="24"/>
                        </w:rPr>
                        <w:t>. vidaus vandens keliuose, išskyrus vandens kelius, esančius ežeruose, kurie yra valstybinių parkų ir valstybinių draustinių teritorijose.</w:t>
                      </w:r>
                    </w:p>
                  </w:sdtContent>
                </w:sdt>
              </w:sdtContent>
            </w:sdt>
            <w:sdt>
              <w:sdtPr>
                <w:alias w:val="4 p."/>
                <w:tag w:val="part_445b366596c64c9cb6be3bd22bb28267"/>
                <w:lock w:val="sdtLocked"/>
                <w:richText/>
              </w:sdtPr>
              <w:sdtContent>
                <w:p>
                  <w:pPr>
                    <w:ind w:firstLine="567"/>
                    <w:jc w:val="both"/>
                    <w:rPr>
                      <w:rFonts w:eastAsia="Calibri"/>
                      <w:szCs w:val="24"/>
                    </w:rPr>
                  </w:pPr>
                  <w:sdt>
                    <w:sdtPr>
                      <w:alias w:val="Numeris"/>
                      <w:tag w:val="nr_445b366596c64c9cb6be3bd22bb28267"/>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c187494ce9d24d1ab751732343cbe89d"/>
                    <w:lock w:val="sdtLocked"/>
                    <w:richText/>
                  </w:sdtPr>
                  <w:sdtContent>
                    <w:p>
                      <w:pPr>
                        <w:ind w:firstLine="567"/>
                        <w:jc w:val="both"/>
                        <w:rPr>
                          <w:rFonts w:eastAsia="Calibri"/>
                          <w:szCs w:val="24"/>
                        </w:rPr>
                      </w:pPr>
                      <w:sdt>
                        <w:sdtPr>
                          <w:alias w:val="Numeris"/>
                          <w:tag w:val="nr_c187494ce9d24d1ab751732343cbe89d"/>
                          <w:lock w:val="sdtLocked"/>
                          <w:richText/>
                        </w:sdtPr>
                        <w:sdtContent>
                          <w:r>
                            <w:rPr>
                              <w:rFonts w:eastAsia="Calibri"/>
                              <w:szCs w:val="24"/>
                            </w:rPr>
                            <w:t>4.1</w:t>
                          </w:r>
                        </w:sdtContent>
                      </w:sdt>
                      <w:r>
                        <w:rPr>
                          <w:rFonts w:eastAsia="Calibri"/>
                          <w:szCs w:val="24"/>
                        </w:rPr>
                        <w:t>. laikyti šias priemones;</w:t>
                      </w:r>
                    </w:p>
                  </w:sdtContent>
                </w:sdt>
                <w:sdt>
                  <w:sdtPr>
                    <w:alias w:val="4.2 p."/>
                    <w:tag w:val="part_b35960125fa34e2f8ee75b5cb53bbc8b"/>
                    <w:lock w:val="sdtLocked"/>
                    <w:richText/>
                  </w:sdtPr>
                  <w:sdtContent>
                    <w:p>
                      <w:pPr>
                        <w:ind w:firstLine="567"/>
                        <w:jc w:val="both"/>
                        <w:rPr>
                          <w:rFonts w:eastAsia="Calibri"/>
                          <w:szCs w:val="24"/>
                        </w:rPr>
                      </w:pPr>
                      <w:sdt>
                        <w:sdtPr>
                          <w:alias w:val="Numeris"/>
                          <w:tag w:val="nr_b35960125fa34e2f8ee75b5cb53bbc8b"/>
                          <w:lock w:val="sdtLocked"/>
                          <w:richText/>
                        </w:sdtPr>
                        <w:sdtContent>
                          <w:r>
                            <w:rPr>
                              <w:rFonts w:eastAsia="Calibri"/>
                              <w:szCs w:val="24"/>
                            </w:rPr>
                            <w:t>4.2</w:t>
                          </w:r>
                        </w:sdtContent>
                      </w:sdt>
                      <w:r>
                        <w:rPr>
                          <w:rFonts w:eastAsia="Calibri"/>
                          <w:szCs w:val="24"/>
                        </w:rPr>
                        <w:t>. plaukioti išjungus variklius, išskyrus perplaukimą iš vieno vandens telkinio į kitą, jeigu juose leidžiama plaukioti.</w:t>
                      </w:r>
                    </w:p>
                  </w:sdtContent>
                </w:sdt>
              </w:sdtContent>
            </w:sdt>
            <w:sdt>
              <w:sdtPr>
                <w:alias w:val="5 p."/>
                <w:tag w:val="part_c7e249b6783e40aeb15690bb41dd2dac"/>
                <w:lock w:val="sdtLocked"/>
                <w:richText/>
              </w:sdtPr>
              <w:sdtContent>
                <w:p>
                  <w:pPr>
                    <w:suppressAutoHyphens/>
                    <w:spacing w:line="276" w:lineRule="auto"/>
                    <w:ind w:firstLine="567"/>
                    <w:jc w:val="both"/>
                    <w:rPr>
                      <w:sz w:val="16"/>
                      <w:szCs w:val="16"/>
                    </w:rPr>
                  </w:pPr>
                  <w:sdt>
                    <w:sdtPr>
                      <w:alias w:val="Numeris"/>
                      <w:tag w:val="nr_c7e249b6783e40aeb15690bb41dd2dac"/>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2186039a300944ed81bf7766ec61a8d3"/>
                    <w:lock w:val="sdtLocked"/>
                    <w:richText/>
                  </w:sdtPr>
                  <w:sdtContent>
                    <w:p>
                      <w:pPr>
                        <w:suppressAutoHyphens/>
                        <w:spacing w:line="276" w:lineRule="auto"/>
                        <w:ind w:firstLine="567"/>
                        <w:jc w:val="both"/>
                        <w:rPr>
                          <w:sz w:val="16"/>
                          <w:szCs w:val="16"/>
                        </w:rPr>
                      </w:pPr>
                      <w:sdt>
                        <w:sdtPr>
                          <w:alias w:val="Numeris"/>
                          <w:tag w:val="nr_2186039a300944ed81bf7766ec61a8d3"/>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95bce4698da041eead99e78d6e9a04d2"/>
                    <w:lock w:val="sdtLocked"/>
                    <w:richText/>
                  </w:sdtPr>
                  <w:sdtContent>
                    <w:p>
                      <w:pPr>
                        <w:suppressAutoHyphens/>
                        <w:spacing w:line="276" w:lineRule="auto"/>
                        <w:ind w:firstLine="567"/>
                        <w:jc w:val="both"/>
                        <w:rPr>
                          <w:sz w:val="16"/>
                          <w:szCs w:val="16"/>
                        </w:rPr>
                      </w:pPr>
                      <w:sdt>
                        <w:sdtPr>
                          <w:alias w:val="Numeris"/>
                          <w:tag w:val="nr_95bce4698da041eead99e78d6e9a04d2"/>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42475d6571b46d3879a9484d58a0343"/>
                    <w:lock w:val="sdtLocked"/>
                    <w:richText/>
                  </w:sdtPr>
                  <w:sdtContent>
                    <w:p>
                      <w:pPr>
                        <w:suppressAutoHyphens/>
                        <w:spacing w:line="276" w:lineRule="auto"/>
                        <w:ind w:firstLine="567"/>
                        <w:jc w:val="both"/>
                        <w:rPr>
                          <w:sz w:val="16"/>
                          <w:szCs w:val="16"/>
                        </w:rPr>
                      </w:pPr>
                      <w:sdt>
                        <w:sdtPr>
                          <w:alias w:val="Numeris"/>
                          <w:tag w:val="nr_842475d6571b46d3879a9484d58a0343"/>
                          <w:lock w:val="sdtLocked"/>
                          <w:richText/>
                        </w:sdtPr>
                        <w:sdtContent>
                          <w:r>
                            <w:rPr>
                              <w:bCs/>
                              <w:szCs w:val="24"/>
                              <w:lang w:eastAsia="ar-SA"/>
                            </w:rPr>
                            <w:t>5.3</w:t>
                          </w:r>
                        </w:sdtContent>
                      </w:sdt>
                      <w:r>
                        <w:rPr>
                          <w:bCs/>
                          <w:szCs w:val="24"/>
                          <w:lang w:eastAsia="ar-SA"/>
                        </w:rPr>
                        <w:t>. upėse.</w:t>
                      </w:r>
                    </w:p>
                  </w:sdtContent>
                </w:sdt>
              </w:sdtContent>
            </w:sdt>
            <w:sdt>
              <w:sdtPr>
                <w:alias w:val="6 p."/>
                <w:tag w:val="part_3f31908fb3af4331b50c4c32ad047da9"/>
                <w:lock w:val="sdtLocked"/>
                <w:richText/>
              </w:sdtPr>
              <w:sdtContent>
                <w:p>
                  <w:pPr>
                    <w:suppressAutoHyphens/>
                    <w:spacing w:line="276" w:lineRule="auto"/>
                    <w:ind w:firstLine="567"/>
                    <w:jc w:val="both"/>
                    <w:rPr>
                      <w:szCs w:val="24"/>
                      <w:lang w:eastAsia="ar-SA"/>
                    </w:rPr>
                  </w:pPr>
                  <w:sdt>
                    <w:sdtPr>
                      <w:alias w:val="Numeris"/>
                      <w:tag w:val="nr_3f31908fb3af4331b50c4c32ad047da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d8c2ff1452dc41a1a27d034024d489fc"/>
                <w:lock w:val="sdtLocked"/>
                <w:richText/>
              </w:sdtPr>
              <w:sdtContent>
                <w:p>
                  <w:pPr>
                    <w:suppressAutoHyphens/>
                    <w:spacing w:line="276" w:lineRule="auto"/>
                    <w:ind w:firstLine="567"/>
                    <w:jc w:val="both"/>
                    <w:rPr>
                      <w:color w:val="000000"/>
                      <w:szCs w:val="24"/>
                      <w:lang w:eastAsia="ar-SA"/>
                    </w:rPr>
                  </w:pPr>
                  <w:sdt>
                    <w:sdtPr>
                      <w:alias w:val="Numeris"/>
                      <w:tag w:val="nr_d8c2ff1452dc41a1a27d034024d489fc"/>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7c727180fe81486a95de0f925e8d7c1c"/>
                <w:lock w:val="sdtLocked"/>
                <w:richText/>
              </w:sdtPr>
              <w:sdtContent>
                <w:p>
                  <w:pPr>
                    <w:suppressAutoHyphens/>
                    <w:spacing w:line="276" w:lineRule="auto"/>
                    <w:ind w:firstLine="567"/>
                    <w:jc w:val="both"/>
                    <w:rPr>
                      <w:sz w:val="16"/>
                      <w:szCs w:val="16"/>
                    </w:rPr>
                  </w:pPr>
                  <w:sdt>
                    <w:sdtPr>
                      <w:alias w:val="Numeris"/>
                      <w:tag w:val="nr_7c727180fe81486a95de0f925e8d7c1c"/>
                      <w:lock w:val="sdtLocked"/>
                      <w:richText/>
                    </w:sdtPr>
                    <w:sdtContent>
                      <w:r>
                        <w:rPr>
                          <w:color w:val="000000"/>
                          <w:szCs w:val="24"/>
                          <w:lang w:eastAsia="ar-SA"/>
                        </w:rPr>
                        <w:t>8</w:t>
                      </w:r>
                    </w:sdtContent>
                  </w:sdt>
                  <w:r>
                    <w:rPr>
                      <w:color w:val="000000"/>
                      <w:szCs w:val="24"/>
                      <w:lang w:eastAsia="ar-SA"/>
                    </w:rPr>
                    <w:t>. Savaeigėmis plaukiojimo priemonėmis,</w:t>
                  </w:r>
                  <w:r>
                    <w:rPr>
                      <w:szCs w:val="24"/>
                      <w:lang w:eastAsia="ar-SA"/>
                    </w:rPr>
                    <w:t xml:space="preserve"> kurių bendras variklių galingumas</w:t>
                  </w:r>
                  <w:r>
                    <w:rPr>
                      <w:color w:val="000000"/>
                      <w:szCs w:val="24"/>
                      <w:lang w:eastAsia="ar-SA"/>
                    </w:rPr>
                    <w:t xml:space="preserve"> 301 AG (221 kW)</w:t>
                  </w:r>
                  <w:r>
                    <w:rPr>
                      <w:szCs w:val="24"/>
                      <w:lang w:eastAsia="ar-SA"/>
                    </w:rPr>
                    <w:t>–</w:t>
                  </w:r>
                  <w:r>
                    <w:rPr>
                      <w:color w:val="000000"/>
                      <w:szCs w:val="24"/>
                      <w:lang w:eastAsia="ar-SA"/>
                    </w:rPr>
                    <w:t>680 AG (500 kW) ir vandens motociklais plaukioti draudžiama visuose vandens telkiniuose, išskyrus šių Aplinkosaugos sąlygų priede nurodytuose vandens telkiniuose pagal šiame priede nustatytas sąlygas.</w:t>
                  </w:r>
                </w:p>
              </w:sdtContent>
            </w:sdt>
            <w:sdt>
              <w:sdtPr>
                <w:alias w:val="9 p."/>
                <w:tag w:val="part_87cd5d603ad5428da7be9b2ec58cabe3"/>
                <w:lock w:val="sdtLocked"/>
                <w:richText/>
              </w:sdtPr>
              <w:sdtContent>
                <w:p>
                  <w:pPr>
                    <w:suppressAutoHyphens/>
                    <w:spacing w:line="276" w:lineRule="auto"/>
                    <w:ind w:firstLine="567"/>
                    <w:jc w:val="both"/>
                    <w:rPr>
                      <w:color w:val="000000"/>
                      <w:szCs w:val="24"/>
                      <w:lang w:eastAsia="ar-SA"/>
                    </w:rPr>
                  </w:pPr>
                  <w:sdt>
                    <w:sdtPr>
                      <w:alias w:val="Numeris"/>
                      <w:tag w:val="nr_87cd5d603ad5428da7be9b2ec58cabe3"/>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rPr>
                      <w:sz w:val="16"/>
                      <w:szCs w:val="16"/>
                    </w:rPr>
                  </w:pPr>
                </w:p>
              </w:sdtContent>
            </w:sdt>
          </w:sdtContent>
        </w:sdt>
        <w:sdt>
          <w:sdtPr>
            <w:alias w:val="skyrius"/>
            <w:tag w:val="part_14970b0b68984a55b8771cf471098ebc"/>
            <w:lock w:val="sdtLocked"/>
            <w:richText/>
          </w:sdtPr>
          <w:sdtContent>
            <w:p>
              <w:pPr>
                <w:tabs>
                  <w:tab w:val="left" w:pos="1259"/>
                </w:tabs>
                <w:suppressAutoHyphens/>
                <w:spacing w:line="276" w:lineRule="auto"/>
                <w:ind w:firstLine="567"/>
                <w:jc w:val="center"/>
                <w:rPr>
                  <w:b/>
                  <w:bCs/>
                  <w:caps/>
                  <w:szCs w:val="24"/>
                  <w:lang w:eastAsia="ar-SA"/>
                </w:rPr>
              </w:pPr>
              <w:sdt>
                <w:sdtPr>
                  <w:alias w:val="Numeris"/>
                  <w:tag w:val="nr_14970b0b68984a55b8771cf471098ebc"/>
                  <w:lock w:val="sdtLocked"/>
                  <w:richText/>
                </w:sdtPr>
                <w:sdtContent>
                  <w:r>
                    <w:rPr>
                      <w:b/>
                      <w:bCs/>
                      <w:caps/>
                      <w:szCs w:val="24"/>
                      <w:lang w:eastAsia="ar-SA"/>
                    </w:rPr>
                    <w:t>II</w:t>
                  </w:r>
                </w:sdtContent>
              </w:sdt>
              <w:r>
                <w:rPr>
                  <w:b/>
                  <w:bCs/>
                  <w:caps/>
                  <w:szCs w:val="24"/>
                  <w:lang w:eastAsia="ar-SA"/>
                </w:rPr>
                <w:t xml:space="preserve">. </w:t>
              </w:r>
              <w:sdt>
                <w:sdtPr>
                  <w:alias w:val="Pavadinimas"/>
                  <w:tag w:val="title_14970b0b68984a55b8771cf471098ebc"/>
                  <w:lock w:val="sdtLocked"/>
                  <w:richText/>
                </w:sdtPr>
                <w:sdtContent>
                  <w:r>
                    <w:rPr>
                      <w:b/>
                      <w:bCs/>
                      <w:caps/>
                      <w:szCs w:val="24"/>
                      <w:lang w:eastAsia="ar-SA"/>
                    </w:rPr>
                    <w:t xml:space="preserve">APLINKOSAUGOS SĄLYGOS plaukioti vandens telkiniuose, nepatenkančiuose į saugomas teritorijas </w:t>
                  </w:r>
                </w:sdtContent>
              </w:sdt>
            </w:p>
            <w:p>
              <w:pPr>
                <w:suppressAutoHyphens/>
                <w:spacing w:line="276" w:lineRule="auto"/>
                <w:ind w:firstLine="567"/>
                <w:jc w:val="both"/>
              </w:pPr>
            </w:p>
            <w:sdt>
              <w:sdtPr>
                <w:alias w:val="10 p."/>
                <w:tag w:val="part_f01552a682b24b1b919b3ee90bccb078"/>
                <w:lock w:val="sdtLocked"/>
                <w:richText/>
              </w:sdtPr>
              <w:sdtContent>
                <w:p>
                  <w:pPr>
                    <w:suppressAutoHyphens/>
                    <w:spacing w:line="276" w:lineRule="auto"/>
                    <w:ind w:firstLine="567"/>
                    <w:jc w:val="both"/>
                    <w:rPr>
                      <w:color w:val="000000"/>
                      <w:szCs w:val="24"/>
                      <w:lang w:eastAsia="ar-SA"/>
                    </w:rPr>
                  </w:pPr>
                  <w:sdt>
                    <w:sdtPr>
                      <w:alias w:val="Numeris"/>
                      <w:tag w:val="nr_f01552a682b24b1b919b3ee90bccb078"/>
                      <w:lock w:val="sdtLocked"/>
                      <w:richText/>
                    </w:sdtPr>
                    <w:sdtContent>
                      <w:r>
                        <w:rPr>
                          <w:bCs/>
                          <w:szCs w:val="24"/>
                          <w:lang w:eastAsia="ar-SA"/>
                        </w:rPr>
                        <w:t>10</w:t>
                      </w:r>
                    </w:sdtContent>
                  </w:sdt>
                  <w:r>
                    <w:rPr>
                      <w:bCs/>
                      <w:szCs w:val="24"/>
                      <w:lang w:eastAsia="ar-SA"/>
                    </w:rPr>
                    <w:t xml:space="preserve">. Savaeigėmis plaukiojimo priemonėmis </w:t>
                  </w:r>
                  <w:r>
                    <w:rPr>
                      <w:color w:val="000000"/>
                      <w:szCs w:val="24"/>
                      <w:lang w:eastAsia="ar-SA"/>
                    </w:rPr>
                    <w:t>leidžiama plaukioti laikantis šių reikalavimų:</w:t>
                  </w:r>
                </w:p>
                <w:sdt>
                  <w:sdtPr>
                    <w:alias w:val="10.1 p."/>
                    <w:tag w:val="part_3f048b3ea19c4018ac274d65c47880e6"/>
                    <w:lock w:val="sdtLocked"/>
                    <w:richText/>
                  </w:sdtPr>
                  <w:sdtContent>
                    <w:p>
                      <w:pPr>
                        <w:suppressAutoHyphens/>
                        <w:spacing w:line="276" w:lineRule="auto"/>
                        <w:ind w:firstLine="567"/>
                        <w:jc w:val="both"/>
                        <w:rPr>
                          <w:color w:val="000000"/>
                          <w:szCs w:val="24"/>
                          <w:lang w:eastAsia="ar-SA"/>
                        </w:rPr>
                      </w:pPr>
                      <w:sdt>
                        <w:sdtPr>
                          <w:alias w:val="Numeris"/>
                          <w:tag w:val="nr_3f048b3ea19c4018ac274d65c47880e6"/>
                          <w:lock w:val="sdtLocked"/>
                          <w:richText/>
                        </w:sdtPr>
                        <w:sdtContent>
                          <w:r>
                            <w:rPr>
                              <w:color w:val="000000"/>
                              <w:szCs w:val="24"/>
                              <w:lang w:eastAsia="ar-SA"/>
                            </w:rPr>
                            <w:t>10.1</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neviršija 10 AG (8 kW):</w:t>
                      </w:r>
                    </w:p>
                    <w:sdt>
                      <w:sdtPr>
                        <w:alias w:val="10.1.1 p."/>
                        <w:tag w:val="part_2014ba10b7db4dd482f9ca6aa981636d"/>
                        <w:lock w:val="sdtLocked"/>
                        <w:richText/>
                      </w:sdtPr>
                      <w:sdtContent>
                        <w:p>
                          <w:pPr>
                            <w:suppressAutoHyphens/>
                            <w:spacing w:line="276" w:lineRule="auto"/>
                            <w:ind w:firstLine="567"/>
                            <w:jc w:val="both"/>
                            <w:rPr>
                              <w:sz w:val="16"/>
                              <w:szCs w:val="16"/>
                            </w:rPr>
                          </w:pPr>
                          <w:sdt>
                            <w:sdtPr>
                              <w:alias w:val="Numeris"/>
                              <w:tag w:val="nr_2014ba10b7db4dd482f9ca6aa981636d"/>
                              <w:lock w:val="sdtLocked"/>
                              <w:richText/>
                            </w:sdtPr>
                            <w:sdtContent>
                              <w:r>
                                <w:rPr>
                                  <w:color w:val="000000"/>
                                  <w:szCs w:val="24"/>
                                  <w:lang w:eastAsia="ar-SA"/>
                                </w:rPr>
                                <w:t>10.1.1</w:t>
                              </w:r>
                            </w:sdtContent>
                          </w:sdt>
                          <w:r>
                            <w:rPr>
                              <w:color w:val="000000"/>
                              <w:szCs w:val="24"/>
                              <w:lang w:eastAsia="ar-SA"/>
                            </w:rPr>
                            <w:t xml:space="preserve">. visą navigacijos sezoną </w:t>
                          </w:r>
                          <w:r>
                            <w:rPr>
                              <w:szCs w:val="24"/>
                              <w:lang w:eastAsia="ar-SA"/>
                            </w:rPr>
                            <w:t xml:space="preserve">– </w:t>
                          </w:r>
                          <w:r>
                            <w:rPr>
                              <w:color w:val="000000"/>
                              <w:szCs w:val="24"/>
                              <w:lang w:eastAsia="ar-SA"/>
                            </w:rPr>
                            <w:t>didesniuose kaip 100 ha vandens telkiniuose;</w:t>
                          </w:r>
                        </w:p>
                      </w:sdtContent>
                    </w:sdt>
                    <w:sdt>
                      <w:sdtPr>
                        <w:alias w:val="10.1.2 p."/>
                        <w:tag w:val="part_9c174800578e4a12b873c6f564e6e1c2"/>
                        <w:lock w:val="sdtLocked"/>
                        <w:richText/>
                      </w:sdtPr>
                      <w:sdtContent>
                        <w:p>
                          <w:pPr>
                            <w:suppressAutoHyphens/>
                            <w:spacing w:line="276" w:lineRule="auto"/>
                            <w:ind w:firstLine="567"/>
                            <w:jc w:val="both"/>
                            <w:rPr>
                              <w:sz w:val="16"/>
                              <w:szCs w:val="16"/>
                            </w:rPr>
                          </w:pPr>
                          <w:sdt>
                            <w:sdtPr>
                              <w:alias w:val="Numeris"/>
                              <w:tag w:val="nr_9c174800578e4a12b873c6f564e6e1c2"/>
                              <w:lock w:val="sdtLocked"/>
                              <w:richText/>
                            </w:sdtPr>
                            <w:sdtContent>
                              <w:r>
                                <w:rPr>
                                  <w:color w:val="000000"/>
                                  <w:szCs w:val="24"/>
                                  <w:lang w:eastAsia="ar-SA"/>
                                </w:rPr>
                                <w:t>10.1.2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didesniuose kaip 10 ha vandens telkiniuose;</w:t>
                          </w:r>
                        </w:p>
                      </w:sdtContent>
                    </w:sdt>
                  </w:sdtContent>
                </w:sdt>
                <w:sdt>
                  <w:sdtPr>
                    <w:alias w:val="10.2 p."/>
                    <w:tag w:val="part_642f1688e6a244579bfd0df166c22cfb"/>
                    <w:lock w:val="sdtLocked"/>
                    <w:richText/>
                  </w:sdtPr>
                  <w:sdtContent>
                    <w:p>
                      <w:pPr>
                        <w:suppressAutoHyphens/>
                        <w:spacing w:line="276" w:lineRule="auto"/>
                        <w:ind w:firstLine="567"/>
                        <w:jc w:val="both"/>
                        <w:rPr>
                          <w:sz w:val="16"/>
                          <w:szCs w:val="16"/>
                        </w:rPr>
                      </w:pPr>
                      <w:sdt>
                        <w:sdtPr>
                          <w:alias w:val="Numeris"/>
                          <w:tag w:val="nr_642f1688e6a244579bfd0df166c22cfb"/>
                          <w:lock w:val="sdtLocked"/>
                          <w:richText/>
                        </w:sdtPr>
                        <w:sdtContent>
                          <w:r>
                            <w:rPr>
                              <w:color w:val="000000"/>
                              <w:szCs w:val="24"/>
                              <w:lang w:eastAsia="ar-SA"/>
                            </w:rPr>
                            <w:t>10.2</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11 AG (9 kW)</w:t>
                      </w:r>
                      <w:r>
                        <w:rPr>
                          <w:szCs w:val="24"/>
                          <w:lang w:eastAsia="ar-SA"/>
                        </w:rPr>
                        <w:t>–</w:t>
                      </w:r>
                      <w:r>
                        <w:rPr>
                          <w:color w:val="000000"/>
                          <w:szCs w:val="24"/>
                          <w:lang w:eastAsia="ar-SA"/>
                        </w:rPr>
                        <w:t>20 AG (15 kW):</w:t>
                      </w:r>
                    </w:p>
                    <w:sdt>
                      <w:sdtPr>
                        <w:alias w:val="10.2.1 p."/>
                        <w:tag w:val="part_5b6bcf25d2dc4f959e3aa7b7c97f7466"/>
                        <w:lock w:val="sdtLocked"/>
                        <w:richText/>
                      </w:sdtPr>
                      <w:sdtContent>
                        <w:p>
                          <w:pPr>
                            <w:suppressAutoHyphens/>
                            <w:spacing w:line="276" w:lineRule="auto"/>
                            <w:ind w:firstLine="567"/>
                            <w:jc w:val="both"/>
                            <w:rPr>
                              <w:sz w:val="16"/>
                              <w:szCs w:val="16"/>
                            </w:rPr>
                          </w:pPr>
                          <w:sdt>
                            <w:sdtPr>
                              <w:alias w:val="Numeris"/>
                              <w:tag w:val="nr_5b6bcf25d2dc4f959e3aa7b7c97f7466"/>
                              <w:lock w:val="sdtLocked"/>
                              <w:richText/>
                            </w:sdtPr>
                            <w:sdtContent>
                              <w:r>
                                <w:rPr>
                                  <w:color w:val="000000"/>
                                  <w:szCs w:val="24"/>
                                  <w:lang w:eastAsia="ar-SA"/>
                                </w:rPr>
                                <w:t>10.2.1</w:t>
                              </w:r>
                            </w:sdtContent>
                          </w:sdt>
                          <w:r>
                            <w:rPr>
                              <w:color w:val="000000"/>
                              <w:szCs w:val="24"/>
                              <w:lang w:eastAsia="ar-SA"/>
                            </w:rPr>
                            <w:t xml:space="preserve">. visą navigacijos sezoną </w:t>
                          </w:r>
                          <w:r>
                            <w:rPr>
                              <w:szCs w:val="24"/>
                              <w:lang w:eastAsia="ar-SA"/>
                            </w:rPr>
                            <w:t>–</w:t>
                          </w:r>
                          <w:r>
                            <w:rPr>
                              <w:color w:val="000000"/>
                              <w:szCs w:val="24"/>
                              <w:lang w:eastAsia="ar-SA"/>
                            </w:rPr>
                            <w:t xml:space="preserve"> ne mažesniuose kaip 500 ha vandens telkiniuose;</w:t>
                          </w:r>
                        </w:p>
                      </w:sdtContent>
                    </w:sdt>
                    <w:sdt>
                      <w:sdtPr>
                        <w:alias w:val="10.2.2 p."/>
                        <w:tag w:val="part_4aeecaecf6da4c46a78c2ac5da17f930"/>
                        <w:lock w:val="sdtLocked"/>
                        <w:richText/>
                      </w:sdtPr>
                      <w:sdtContent>
                        <w:p>
                          <w:pPr>
                            <w:suppressAutoHyphens/>
                            <w:spacing w:line="276" w:lineRule="auto"/>
                            <w:ind w:firstLine="567"/>
                            <w:jc w:val="both"/>
                            <w:rPr>
                              <w:sz w:val="16"/>
                              <w:szCs w:val="16"/>
                            </w:rPr>
                          </w:pPr>
                          <w:sdt>
                            <w:sdtPr>
                              <w:alias w:val="Numeris"/>
                              <w:tag w:val="nr_4aeecaecf6da4c46a78c2ac5da17f930"/>
                              <w:lock w:val="sdtLocked"/>
                              <w:richText/>
                            </w:sdtPr>
                            <w:sdtContent>
                              <w:r>
                                <w:rPr>
                                  <w:color w:val="000000"/>
                                  <w:szCs w:val="24"/>
                                  <w:lang w:eastAsia="ar-SA"/>
                                </w:rPr>
                                <w:t>10.2.2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ne mažesniuose kaip 100 ha vandens telkiniuose;</w:t>
                          </w:r>
                        </w:p>
                      </w:sdtContent>
                    </w:sdt>
                  </w:sdtContent>
                </w:sdt>
                <w:sdt>
                  <w:sdtPr>
                    <w:alias w:val="10.3 p."/>
                    <w:tag w:val="part_0e16359740ab486a960aee49afbda567"/>
                    <w:lock w:val="sdtLocked"/>
                    <w:richText/>
                  </w:sdtPr>
                  <w:sdtContent>
                    <w:p>
                      <w:pPr>
                        <w:suppressAutoHyphens/>
                        <w:spacing w:line="276" w:lineRule="auto"/>
                        <w:ind w:firstLine="567"/>
                        <w:jc w:val="both"/>
                        <w:rPr>
                          <w:sz w:val="16"/>
                          <w:szCs w:val="16"/>
                        </w:rPr>
                      </w:pPr>
                      <w:sdt>
                        <w:sdtPr>
                          <w:alias w:val="Numeris"/>
                          <w:tag w:val="nr_0e16359740ab486a960aee49afbda567"/>
                          <w:lock w:val="sdtLocked"/>
                          <w:richText/>
                        </w:sdtPr>
                        <w:sdtContent>
                          <w:r>
                            <w:rPr>
                              <w:color w:val="000000"/>
                              <w:szCs w:val="24"/>
                              <w:lang w:eastAsia="ar-SA"/>
                            </w:rPr>
                            <w:t>10.3</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21 AG (16 kW)</w:t>
                      </w:r>
                      <w:r>
                        <w:rPr>
                          <w:szCs w:val="24"/>
                          <w:lang w:eastAsia="ar-SA"/>
                        </w:rPr>
                        <w:t>–</w:t>
                      </w:r>
                      <w:r>
                        <w:rPr>
                          <w:color w:val="000000"/>
                          <w:szCs w:val="24"/>
                          <w:lang w:eastAsia="ar-SA"/>
                        </w:rPr>
                        <w:t>150 AG (110 kW) – nuo birželio 21 d. iki navigacijos sezono pabaigos</w:t>
                      </w:r>
                      <w:r>
                        <w:rPr>
                          <w:bCs/>
                          <w:szCs w:val="24"/>
                          <w:lang w:eastAsia="ar-SA"/>
                        </w:rPr>
                        <w:t xml:space="preserve"> </w:t>
                      </w:r>
                      <w:r>
                        <w:rPr>
                          <w:szCs w:val="24"/>
                          <w:lang w:eastAsia="ar-SA"/>
                        </w:rPr>
                        <w:t>–</w:t>
                      </w:r>
                      <w:r>
                        <w:rPr>
                          <w:bCs/>
                          <w:szCs w:val="24"/>
                          <w:lang w:eastAsia="ar-SA"/>
                        </w:rPr>
                        <w:t xml:space="preserve"> </w:t>
                      </w:r>
                      <w:r>
                        <w:rPr>
                          <w:color w:val="000000"/>
                          <w:szCs w:val="24"/>
                          <w:lang w:eastAsia="ar-SA"/>
                        </w:rPr>
                        <w:t>didesniuose kaip 200 ha vandens telkiniuose;</w:t>
                      </w:r>
                    </w:p>
                  </w:sdtContent>
                </w:sdt>
                <w:sdt>
                  <w:sdtPr>
                    <w:alias w:val="10.4 p."/>
                    <w:tag w:val="part_76d8b6f5077848c78e839c05458b48c2"/>
                    <w:lock w:val="sdtLocked"/>
                    <w:richText/>
                  </w:sdtPr>
                  <w:sdtContent>
                    <w:p>
                      <w:pPr>
                        <w:suppressAutoHyphens/>
                        <w:spacing w:line="276" w:lineRule="auto"/>
                        <w:ind w:firstLine="567"/>
                        <w:jc w:val="both"/>
                        <w:rPr>
                          <w:sz w:val="16"/>
                          <w:szCs w:val="16"/>
                        </w:rPr>
                      </w:pPr>
                      <w:sdt>
                        <w:sdtPr>
                          <w:alias w:val="Numeris"/>
                          <w:tag w:val="nr_76d8b6f5077848c78e839c05458b48c2"/>
                          <w:lock w:val="sdtLocked"/>
                          <w:richText/>
                        </w:sdtPr>
                        <w:sdtContent>
                          <w:r>
                            <w:rPr>
                              <w:color w:val="000000"/>
                              <w:szCs w:val="24"/>
                              <w:lang w:eastAsia="ar-SA"/>
                            </w:rPr>
                            <w:t>10.4</w:t>
                          </w:r>
                        </w:sdtContent>
                      </w:sdt>
                      <w:r>
                        <w:rPr>
                          <w:color w:val="000000"/>
                          <w:szCs w:val="24"/>
                          <w:lang w:eastAsia="ar-SA"/>
                        </w:rPr>
                        <w:t>.</w:t>
                      </w:r>
                      <w:r>
                        <w:rPr>
                          <w:bCs/>
                          <w:szCs w:val="24"/>
                          <w:lang w:eastAsia="ar-SA"/>
                        </w:rPr>
                        <w:t xml:space="preserve"> </w:t>
                      </w:r>
                      <w:r>
                        <w:rPr>
                          <w:szCs w:val="24"/>
                          <w:lang w:eastAsia="ar-SA"/>
                        </w:rPr>
                        <w:t>kai bendras variklių galingumas 151 AG (111 kW)–300 AG (220 kW) – nuo birželio 21 d. iki navigacijos sezono pabaigos vandens telkiniuose, didesniuose kaip 500 ha ploto, plaukioti vandens telkinio dalimi (akvatorija), patvirtinta teritorijų planavimo dokumentuose.</w:t>
                      </w:r>
                    </w:p>
                  </w:sdtContent>
                </w:sdt>
              </w:sdtContent>
            </w:sdt>
            <w:sdt>
              <w:sdtPr>
                <w:alias w:val="11 p."/>
                <w:tag w:val="part_eb53a9e1cd044fd598a32b36aebda0f6"/>
                <w:lock w:val="sdtLocked"/>
                <w:richText/>
              </w:sdtPr>
              <w:sdtContent>
                <w:p>
                  <w:pPr>
                    <w:suppressAutoHyphens/>
                    <w:spacing w:line="276" w:lineRule="auto"/>
                    <w:ind w:firstLine="567"/>
                    <w:jc w:val="both"/>
                    <w:rPr>
                      <w:color w:val="000000"/>
                      <w:szCs w:val="24"/>
                      <w:lang w:eastAsia="ar-SA"/>
                    </w:rPr>
                  </w:pPr>
                  <w:sdt>
                    <w:sdtPr>
                      <w:alias w:val="Numeris"/>
                      <w:tag w:val="nr_eb53a9e1cd044fd598a32b36aebda0f6"/>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rPr>
                      <w:szCs w:val="24"/>
                    </w:rPr>
                  </w:pPr>
                </w:p>
              </w:sdtContent>
            </w:sdt>
          </w:sdtContent>
        </w:sdt>
        <w:sdt>
          <w:sdtPr>
            <w:alias w:val="skyrius"/>
            <w:tag w:val="part_bbf317d6186848deb1fab34990fad702"/>
            <w:lock w:val="sdtLocked"/>
            <w:richText/>
          </w:sdtPr>
          <w:sdtContent>
            <w:p>
              <w:pPr>
                <w:suppressAutoHyphens/>
                <w:spacing w:line="276" w:lineRule="auto"/>
                <w:ind w:firstLine="567"/>
                <w:jc w:val="center"/>
                <w:rPr>
                  <w:b/>
                  <w:bCs/>
                  <w:caps/>
                  <w:szCs w:val="24"/>
                  <w:lang w:eastAsia="ar-SA"/>
                </w:rPr>
              </w:pPr>
              <w:sdt>
                <w:sdtPr>
                  <w:alias w:val="Numeris"/>
                  <w:tag w:val="nr_bbf317d6186848deb1fab34990fad702"/>
                  <w:lock w:val="sdtLocked"/>
                  <w:richText/>
                </w:sdtPr>
                <w:sdtContent>
                  <w:r>
                    <w:rPr>
                      <w:b/>
                      <w:bCs/>
                      <w:caps/>
                      <w:szCs w:val="24"/>
                      <w:lang w:eastAsia="ar-SA"/>
                    </w:rPr>
                    <w:t>III</w:t>
                  </w:r>
                </w:sdtContent>
              </w:sdt>
              <w:r>
                <w:rPr>
                  <w:b/>
                  <w:bCs/>
                  <w:caps/>
                  <w:szCs w:val="24"/>
                  <w:lang w:eastAsia="ar-SA"/>
                </w:rPr>
                <w:t xml:space="preserve">. </w:t>
              </w:r>
              <w:sdt>
                <w:sdtPr>
                  <w:alias w:val="Pavadinimas"/>
                  <w:tag w:val="title_bbf317d6186848deb1fab34990fad702"/>
                  <w:lock w:val="sdtLocked"/>
                  <w:richText/>
                </w:sdtPr>
                <w:sdtContent>
                  <w:r>
                    <w:rPr>
                      <w:b/>
                      <w:bCs/>
                      <w:caps/>
                      <w:szCs w:val="24"/>
                      <w:lang w:eastAsia="ar-SA"/>
                    </w:rPr>
                    <w:t>APLINKOSAUGOS SĄLYGOS plaukioti vandens telkiniuose, esančiuose saugomose teritorijose</w:t>
                  </w:r>
                </w:sdtContent>
              </w:sdt>
            </w:p>
            <w:p>
              <w:pPr>
                <w:rPr>
                  <w:szCs w:val="24"/>
                </w:rPr>
              </w:pPr>
            </w:p>
            <w:sdt>
              <w:sdtPr>
                <w:alias w:val="12 p."/>
                <w:tag w:val="part_47b8bdfae8ff4ab392163e557f2ef7e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szCs w:val="24"/>
                      <w:lang w:eastAsia="lt-LT"/>
                    </w:rPr>
                  </w:pPr>
                  <w:sdt>
                    <w:sdtPr>
                      <w:alias w:val="Numeris"/>
                      <w:tag w:val="nr_47b8bdfae8ff4ab392163e557f2ef7ec"/>
                      <w:lock w:val="sdtLocked"/>
                      <w:richText/>
                    </w:sdtPr>
                    <w:sdtContent>
                      <w:r>
                        <w:rPr>
                          <w:rFonts w:eastAsia="Calibri"/>
                          <w:szCs w:val="24"/>
                          <w:lang w:eastAsia="lt-LT"/>
                        </w:rPr>
                        <w:t>12</w:t>
                      </w:r>
                    </w:sdtContent>
                  </w:sdt>
                  <w:r>
                    <w:rPr>
                      <w:rFonts w:eastAsia="Calibri"/>
                      <w:szCs w:val="24"/>
                      <w:lang w:eastAsia="lt-LT"/>
                    </w:rPr>
                    <w:t>. Savaeigėmis ir nesavaeigėmis plaukiojimo priemonėmis draudžiama plaukioti gamtiniuose rezervatuose ir ornitologiniuose draustiniuose esančiuose vandens telkiniuose.</w:t>
                  </w:r>
                </w:p>
              </w:sdtContent>
            </w:sdt>
            <w:sdt>
              <w:sdtPr>
                <w:alias w:val="13 p."/>
                <w:tag w:val="part_ab28ae16de844c4c84f629d4ec783d3d"/>
                <w:lock w:val="sdtLocked"/>
                <w:richText/>
              </w:sdtPr>
              <w:sdtContent>
                <w:p>
                  <w:pPr>
                    <w:ind w:firstLine="567"/>
                    <w:jc w:val="both"/>
                    <w:rPr>
                      <w:rFonts w:eastAsia="Calibri"/>
                      <w:szCs w:val="24"/>
                      <w:lang w:eastAsia="lt-LT"/>
                    </w:rPr>
                  </w:pPr>
                  <w:sdt>
                    <w:sdtPr>
                      <w:alias w:val="Numeris"/>
                      <w:tag w:val="nr_ab28ae16de844c4c84f629d4ec783d3d"/>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09a25a89f70f42779bc8308a33da2371"/>
                <w:lock w:val="sdtLocked"/>
                <w:richText/>
              </w:sdtPr>
              <w:sdtContent>
                <w:p>
                  <w:pPr>
                    <w:ind w:firstLine="567"/>
                    <w:jc w:val="both"/>
                    <w:rPr>
                      <w:rFonts w:eastAsia="Calibri"/>
                      <w:szCs w:val="24"/>
                      <w:lang w:eastAsia="lt-LT"/>
                    </w:rPr>
                  </w:pPr>
                  <w:sdt>
                    <w:sdtPr>
                      <w:alias w:val="Numeris"/>
                      <w:tag w:val="nr_09a25a89f70f42779bc8308a33da2371"/>
                      <w:lock w:val="sdtLocked"/>
                      <w:richText/>
                    </w:sdtPr>
                    <w:sdtContent>
                      <w:r>
                        <w:rPr>
                          <w:rFonts w:eastAsia="Calibri"/>
                          <w:szCs w:val="24"/>
                          <w:lang w:eastAsia="lt-LT"/>
                        </w:rPr>
                        <w:t>14</w:t>
                      </w:r>
                    </w:sdtContent>
                  </w:sdt>
                  <w:r>
                    <w:rPr>
                      <w:rFonts w:eastAsia="Calibri"/>
                      <w:szCs w:val="24"/>
                      <w:lang w:eastAsia="lt-LT"/>
                    </w:rPr>
                    <w:t>. Savaeigėmis plaukiojimo priemonėmis draudžiama plaukioti:</w:t>
                  </w:r>
                </w:p>
                <w:sdt>
                  <w:sdtPr>
                    <w:alias w:val="14.1 p."/>
                    <w:tag w:val="part_5f78a9a254a544519576da52dccd1442"/>
                    <w:lock w:val="sdtLocked"/>
                    <w:richText/>
                  </w:sdtPr>
                  <w:sdtContent>
                    <w:p>
                      <w:pPr>
                        <w:ind w:firstLine="567"/>
                        <w:jc w:val="both"/>
                        <w:rPr>
                          <w:rFonts w:eastAsia="Calibri"/>
                          <w:szCs w:val="24"/>
                          <w:lang w:eastAsia="lt-LT"/>
                        </w:rPr>
                      </w:pPr>
                      <w:sdt>
                        <w:sdtPr>
                          <w:alias w:val="Numeris"/>
                          <w:tag w:val="nr_5f78a9a254a544519576da52dccd1442"/>
                          <w:lock w:val="sdtLocked"/>
                          <w:richText/>
                        </w:sdtPr>
                        <w:sdtContent>
                          <w:r>
                            <w:rPr>
                              <w:rFonts w:eastAsia="Calibri"/>
                              <w:szCs w:val="24"/>
                              <w:lang w:eastAsia="lt-LT"/>
                            </w:rPr>
                            <w:t>14.1</w:t>
                          </w:r>
                        </w:sdtContent>
                      </w:sdt>
                      <w:r>
                        <w:rPr>
                          <w:rFonts w:eastAsia="Calibri"/>
                          <w:szCs w:val="24"/>
                          <w:lang w:eastAsia="lt-LT"/>
                        </w:rPr>
                        <w:t>. vandens telkiniuose, esančiuose telmologiniuose, botaniniuose, zoologiniuose ir botaniniuose</w:t>
                      </w:r>
                      <w:r>
                        <w:rPr>
                          <w:rFonts w:eastAsia="Calibri"/>
                          <w:color w:val="000000"/>
                          <w:szCs w:val="24"/>
                        </w:rPr>
                        <w:t>-</w:t>
                      </w:r>
                      <w:r>
                        <w:rPr>
                          <w:rFonts w:eastAsia="Calibri"/>
                          <w:szCs w:val="24"/>
                          <w:lang w:eastAsia="lt-LT"/>
                        </w:rPr>
                        <w:t>zoologiniuose draustiniuose;</w:t>
                      </w:r>
                    </w:p>
                  </w:sdtContent>
                </w:sdt>
                <w:sdt>
                  <w:sdtPr>
                    <w:alias w:val="14.2 p."/>
                    <w:tag w:val="part_2ac3ab0133f24241866d899ffbc8977c"/>
                    <w:lock w:val="sdtLocked"/>
                    <w:richText/>
                  </w:sdtPr>
                  <w:sdtContent>
                    <w:p>
                      <w:pPr>
                        <w:ind w:firstLine="567"/>
                        <w:jc w:val="both"/>
                        <w:rPr>
                          <w:rFonts w:eastAsia="Calibri"/>
                          <w:szCs w:val="24"/>
                          <w:lang w:eastAsia="lt-LT"/>
                        </w:rPr>
                      </w:pPr>
                      <w:sdt>
                        <w:sdtPr>
                          <w:alias w:val="Numeris"/>
                          <w:tag w:val="nr_2ac3ab0133f24241866d899ffbc8977c"/>
                          <w:lock w:val="sdtLocked"/>
                          <w:richText/>
                        </w:sdtPr>
                        <w:sdtContent>
                          <w:r>
                            <w:rPr>
                              <w:rFonts w:eastAsia="Calibri"/>
                              <w:szCs w:val="24"/>
                              <w:lang w:eastAsia="lt-LT"/>
                            </w:rPr>
                            <w:t>14.2</w:t>
                          </w:r>
                        </w:sdtContent>
                      </w:sdt>
                      <w:r>
                        <w:rPr>
                          <w:rFonts w:eastAsia="Calibri"/>
                          <w:szCs w:val="24"/>
                          <w:lang w:eastAsia="lt-LT"/>
                        </w:rPr>
                        <w:t>. valstybiniuose parkuose esančiuose vandens telkiniuose, išskyrus:</w:t>
                      </w:r>
                    </w:p>
                    <w:sdt>
                      <w:sdtPr>
                        <w:alias w:val="14.2.1 p."/>
                        <w:tag w:val="part_08f432972f9a49228a0c8b42330cebc1"/>
                        <w:lock w:val="sdtLocked"/>
                        <w:richText/>
                      </w:sdtPr>
                      <w:sdtContent>
                        <w:p>
                          <w:pPr>
                            <w:ind w:firstLine="567"/>
                            <w:jc w:val="both"/>
                            <w:rPr>
                              <w:rFonts w:eastAsia="Calibri"/>
                              <w:szCs w:val="24"/>
                              <w:lang w:eastAsia="lt-LT"/>
                            </w:rPr>
                          </w:pPr>
                          <w:sdt>
                            <w:sdtPr>
                              <w:alias w:val="Numeris"/>
                              <w:tag w:val="nr_08f432972f9a49228a0c8b42330cebc1"/>
                              <w:lock w:val="sdtLocked"/>
                              <w:richText/>
                            </w:sdtPr>
                            <w:sdtContent>
                              <w:r>
                                <w:rPr>
                                  <w:rFonts w:eastAsia="Calibri"/>
                                  <w:szCs w:val="24"/>
                                  <w:lang w:eastAsia="lt-LT"/>
                                </w:rPr>
                                <w:t>14.2.1</w:t>
                              </w:r>
                            </w:sdtContent>
                          </w:sdt>
                          <w:r>
                            <w:rPr>
                              <w:rFonts w:eastAsia="Calibri"/>
                              <w:szCs w:val="24"/>
                              <w:lang w:eastAsia="lt-LT"/>
                            </w:rPr>
                            <w:t xml:space="preserve">. kai bendras variklių galingumas neviršija </w:t>
                          </w:r>
                          <w:r>
                            <w:rPr>
                              <w:rFonts w:eastAsia="Calibri"/>
                              <w:color w:val="000000"/>
                              <w:szCs w:val="24"/>
                            </w:rPr>
                            <w:t>10 AG (8 kW),</w:t>
                          </w:r>
                          <w:r>
                            <w:rPr>
                              <w:rFonts w:eastAsia="Calibri"/>
                              <w:szCs w:val="24"/>
                              <w:lang w:eastAsia="lt-LT"/>
                            </w:rPr>
                            <w:t xml:space="preserve"> galima plaukioti nuo birželio 21 d. iki navigacijos sezono pabaigos. Šias plaukiojimo priemones švartuoti galima įrengtose prieplaukose, prie lieptų, vandens turistų įlipimo</w:t>
                          </w:r>
                          <w:r>
                            <w:rPr>
                              <w:rFonts w:eastAsia="Calibri"/>
                              <w:color w:val="000000"/>
                              <w:szCs w:val="24"/>
                            </w:rPr>
                            <w:t xml:space="preserve"> ir </w:t>
                          </w:r>
                          <w:r>
                            <w:rPr>
                              <w:rFonts w:eastAsia="Calibri"/>
                              <w:szCs w:val="24"/>
                              <w:lang w:eastAsia="lt-LT"/>
                            </w:rPr>
                            <w:t>išlipimo vietose;</w:t>
                          </w:r>
                        </w:p>
                      </w:sdtContent>
                    </w:sdt>
                    <w:sdt>
                      <w:sdtPr>
                        <w:alias w:val="14.2.2 p."/>
                        <w:tag w:val="part_bea369ca769b42308d8a42f296633a43"/>
                        <w:lock w:val="sdtLocked"/>
                        <w:richText/>
                      </w:sdtPr>
                      <w:sdtContent>
                        <w:p>
                          <w:pPr>
                            <w:ind w:firstLine="567"/>
                            <w:jc w:val="both"/>
                            <w:rPr>
                              <w:rFonts w:eastAsia="Calibri"/>
                              <w:szCs w:val="24"/>
                              <w:lang w:eastAsia="lt-LT"/>
                            </w:rPr>
                          </w:pPr>
                          <w:sdt>
                            <w:sdtPr>
                              <w:alias w:val="Numeris"/>
                              <w:tag w:val="nr_bea369ca769b42308d8a42f296633a43"/>
                              <w:lock w:val="sdtLocked"/>
                              <w:richText/>
                            </w:sdtPr>
                            <w:sdtContent>
                              <w:r>
                                <w:rPr>
                                  <w:rFonts w:eastAsia="Calibri"/>
                                  <w:szCs w:val="24"/>
                                  <w:lang w:eastAsia="lt-LT"/>
                                </w:rPr>
                                <w:t>14.2.2</w:t>
                              </w:r>
                            </w:sdtContent>
                          </w:sdt>
                          <w:r>
                            <w:rPr>
                              <w:rFonts w:eastAsia="Calibri"/>
                              <w:szCs w:val="24"/>
                              <w:lang w:eastAsia="lt-LT"/>
                            </w:rPr>
                            <w:t>. kai bendras variklių galingumas neviršija 150 AG (110 kW), galima plaukioti visą navigacijos 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p>
                          <w:pPr>
                            <w:tabs>
                              <w:tab w:val="left" w:pos="9637"/>
                            </w:tabs>
                            <w:jc w:val="both"/>
                            <w:rPr>
                              <w:rFonts w:eastAsia="Calibri"/>
                              <w:b/>
                              <w:szCs w:val="24"/>
                            </w:rPr>
                          </w:pPr>
                        </w:p>
                      </w:sdtContent>
                    </w:sdt>
                  </w:sdtContent>
                </w:sdt>
              </w:sdtContent>
            </w:sdt>
          </w:sdtContent>
        </w:sdt>
        <w:sdt>
          <w:sdtPr>
            <w:alias w:val="skyrius"/>
            <w:tag w:val="part_a7e697784d654dc6bf765626ed50963e"/>
            <w:lock w:val="sdtLocked"/>
            <w:richText/>
          </w:sdtPr>
          <w:sdtContent>
            <w:p>
              <w:pPr>
                <w:suppressAutoHyphens/>
                <w:spacing w:line="276" w:lineRule="auto"/>
                <w:ind w:firstLine="567"/>
                <w:jc w:val="center"/>
                <w:rPr>
                  <w:b/>
                  <w:bCs/>
                  <w:caps/>
                  <w:szCs w:val="24"/>
                  <w:highlight w:val="lightGray"/>
                  <w:lang w:eastAsia="ar-SA"/>
                </w:rPr>
              </w:pPr>
              <w:sdt>
                <w:sdtPr>
                  <w:alias w:val="Numeris"/>
                  <w:tag w:val="nr_a7e697784d654dc6bf765626ed50963e"/>
                  <w:lock w:val="sdtLocked"/>
                  <w:richText/>
                </w:sdtPr>
                <w:sdtContent>
                  <w:r>
                    <w:rPr>
                      <w:b/>
                      <w:bCs/>
                      <w:caps/>
                      <w:szCs w:val="24"/>
                      <w:lang w:eastAsia="ar-SA"/>
                    </w:rPr>
                    <w:t>IV</w:t>
                  </w:r>
                </w:sdtContent>
              </w:sdt>
              <w:r>
                <w:rPr>
                  <w:b/>
                  <w:bCs/>
                  <w:caps/>
                  <w:szCs w:val="24"/>
                  <w:lang w:eastAsia="ar-SA"/>
                </w:rPr>
                <w:t xml:space="preserve">. </w:t>
              </w:r>
              <w:sdt>
                <w:sdtPr>
                  <w:alias w:val="Pavadinimas"/>
                  <w:tag w:val="title_a7e697784d654dc6bf765626ed50963e"/>
                  <w:lock w:val="sdtLocked"/>
                  <w:richText/>
                </w:sdtPr>
                <w:sdtContent>
                  <w:r>
                    <w:rPr>
                      <w:b/>
                      <w:bCs/>
                      <w:caps/>
                      <w:szCs w:val="24"/>
                      <w:lang w:eastAsia="ar-SA"/>
                    </w:rPr>
                    <w:t>PLŪDURIUOJANČIŲ PRIEMONIŲ LAIKYMAS IR NAUDOJIMAS</w:t>
                  </w:r>
                  <w:r>
                    <w:rPr>
                      <w:bCs/>
                      <w:caps/>
                      <w:szCs w:val="24"/>
                      <w:lang w:eastAsia="ar-SA"/>
                    </w:rPr>
                    <w:t xml:space="preserve"> </w:t>
                  </w:r>
                </w:sdtContent>
              </w:sdt>
            </w:p>
            <w:p>
              <w:pPr>
                <w:tabs>
                  <w:tab w:val="left" w:pos="9637"/>
                </w:tabs>
                <w:ind w:firstLine="567"/>
                <w:jc w:val="both"/>
                <w:rPr>
                  <w:rFonts w:eastAsia="Calibri"/>
                  <w:szCs w:val="24"/>
                  <w:highlight w:val="lightGray"/>
                </w:rPr>
              </w:pPr>
            </w:p>
            <w:sdt>
              <w:sdtPr>
                <w:alias w:val="15 p."/>
                <w:tag w:val="part_e5866c7cfaed4867ba0ea263f7c13794"/>
                <w:lock w:val="sdtLocked"/>
                <w:richText/>
              </w:sdtPr>
              <w:sdtContent>
                <w:p>
                  <w:pPr>
                    <w:suppressAutoHyphens/>
                    <w:spacing w:line="276" w:lineRule="auto"/>
                    <w:ind w:firstLine="567"/>
                    <w:jc w:val="both"/>
                    <w:rPr>
                      <w:sz w:val="16"/>
                      <w:szCs w:val="16"/>
                    </w:rPr>
                  </w:pPr>
                  <w:sdt>
                    <w:sdtPr>
                      <w:alias w:val="Numeris"/>
                      <w:tag w:val="nr_e5866c7cfaed4867ba0ea263f7c13794"/>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laikyti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laikyti, suderinus jų projektų ir laikymo konkrečiame vandens telkinyje sąlygas su atitinkamos savivaldybės administracija.</w:t>
                  </w:r>
                </w:p>
              </w:sdtContent>
            </w:sdt>
            <w:sdt>
              <w:sdtPr>
                <w:alias w:val="16 p."/>
                <w:tag w:val="part_b852d61fbe73477aaf79e0eab5dac2a5"/>
                <w:lock w:val="sdtLocked"/>
                <w:richText/>
              </w:sdtPr>
              <w:sdtContent>
                <w:p>
                  <w:pPr>
                    <w:tabs>
                      <w:tab w:val="left" w:pos="9637"/>
                    </w:tabs>
                    <w:ind w:firstLine="567"/>
                    <w:jc w:val="both"/>
                    <w:rPr>
                      <w:color w:val="000000"/>
                      <w:szCs w:val="24"/>
                      <w:lang w:eastAsia="ar-SA"/>
                    </w:rPr>
                  </w:pPr>
                  <w:sdt>
                    <w:sdtPr>
                      <w:alias w:val="Numeris"/>
                      <w:tag w:val="nr_b852d61fbe73477aaf79e0eab5dac2a5"/>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laikyti šias plūduriuojančias priemones:</w:t>
                  </w:r>
                </w:p>
                <w:sdt>
                  <w:sdtPr>
                    <w:alias w:val="16.1 p."/>
                    <w:tag w:val="part_483155c94480480cb0803fea7d2254fe"/>
                    <w:lock w:val="sdtLocked"/>
                    <w:richText/>
                  </w:sdtPr>
                  <w:sdtContent>
                    <w:p>
                      <w:pPr>
                        <w:tabs>
                          <w:tab w:val="left" w:pos="9637"/>
                        </w:tabs>
                        <w:ind w:firstLine="567"/>
                        <w:jc w:val="both"/>
                        <w:rPr>
                          <w:color w:val="000000"/>
                          <w:szCs w:val="24"/>
                          <w:lang w:eastAsia="ar-SA"/>
                        </w:rPr>
                      </w:pPr>
                      <w:sdt>
                        <w:sdtPr>
                          <w:alias w:val="Numeris"/>
                          <w:tag w:val="nr_483155c94480480cb0803fea7d2254fe"/>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
                    <w:tag w:val="part_2d11f85e02b14cfeb8f662c9abc144ec"/>
                    <w:lock w:val="sdtLocked"/>
                    <w:richText/>
                  </w:sdtPr>
                  <w:sdtContent>
                    <w:p>
                      <w:pPr>
                        <w:tabs>
                          <w:tab w:val="left" w:pos="9637"/>
                        </w:tabs>
                        <w:ind w:firstLine="567"/>
                        <w:jc w:val="both"/>
                        <w:rPr>
                          <w:color w:val="000000"/>
                          <w:szCs w:val="24"/>
                          <w:lang w:eastAsia="ar-SA"/>
                        </w:rPr>
                      </w:pPr>
                      <w:sdt>
                        <w:sdtPr>
                          <w:alias w:val="Numeris"/>
                          <w:tag w:val="nr_2d11f85e02b14cfeb8f662c9abc144e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32425fed346f40a29f75fd9a78c354aa"/>
                <w:lock w:val="sdtLocked"/>
                <w:richText/>
              </w:sdtPr>
              <w:sdtContent>
                <w:p>
                  <w:pPr>
                    <w:tabs>
                      <w:tab w:val="left" w:pos="9637"/>
                    </w:tabs>
                    <w:ind w:firstLine="567"/>
                    <w:jc w:val="both"/>
                    <w:rPr>
                      <w:color w:val="000000"/>
                      <w:szCs w:val="24"/>
                      <w:lang w:eastAsia="ar-SA"/>
                    </w:rPr>
                  </w:pPr>
                  <w:sdt>
                    <w:sdtPr>
                      <w:alias w:val="Numeris"/>
                      <w:tag w:val="nr_32425fed346f40a29f75fd9a78c354aa"/>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laikyti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2e6c73f67a424472a7a2f508d95ba41b"/>
                <w:lock w:val="sdtLocked"/>
                <w:richText/>
              </w:sdtPr>
              <w:sdtContent>
                <w:p>
                  <w:pPr>
                    <w:suppressAutoHyphens/>
                    <w:spacing w:line="276" w:lineRule="auto"/>
                    <w:ind w:firstLine="567"/>
                    <w:jc w:val="both"/>
                    <w:rPr>
                      <w:rFonts w:eastAsia="Calibri"/>
                      <w:color w:val="000000"/>
                      <w:szCs w:val="24"/>
                    </w:rPr>
                  </w:pPr>
                  <w:sdt>
                    <w:sdtPr>
                      <w:alias w:val="Numeris"/>
                      <w:tag w:val="nr_2e6c73f67a424472a7a2f508d95ba41b"/>
                      <w:lock w:val="sdtLocked"/>
                      <w:richText/>
                    </w:sdtPr>
                    <w:sdtContent>
                      <w:r>
                        <w:rPr>
                          <w:rFonts w:eastAsia="Calibri"/>
                          <w:color w:val="000000"/>
                          <w:szCs w:val="24"/>
                        </w:rPr>
                        <w:t>18</w:t>
                      </w:r>
                    </w:sdtContent>
                  </w:sdt>
                  <w:r>
                    <w:rPr>
                      <w:rFonts w:eastAsia="Calibri"/>
                      <w:color w:val="000000"/>
                      <w:szCs w:val="24"/>
                    </w:rPr>
                    <w:t>. Valstybinių parkų rekreacinio funkcinio prioriteto zonose esančiuose vandens telkiniuose leidžiama laikyti turistinius plaustus, suderinus jų projektus ir laikymo konkrečiame vandens telkinyje sąlygas su atitinkamos saugomos teritorijos direkcija.</w:t>
                  </w:r>
                </w:p>
                <w:p>
                  <w:pPr>
                    <w:rPr>
                      <w:szCs w:val="24"/>
                    </w:rPr>
                  </w:pPr>
                </w:p>
              </w:sdtContent>
            </w:sdt>
          </w:sdtContent>
        </w:sdt>
        <w:sdt>
          <w:sdtPr>
            <w:alias w:val="skyrius"/>
            <w:tag w:val="part_e27c6bf850d64465bbfc2d4dd80c4e0f"/>
            <w:lock w:val="sdtLocked"/>
            <w:richText/>
          </w:sdtPr>
          <w:sdtContent>
            <w:p>
              <w:pPr>
                <w:suppressAutoHyphens/>
                <w:spacing w:line="276" w:lineRule="auto"/>
                <w:ind w:firstLine="567"/>
                <w:jc w:val="center"/>
                <w:rPr>
                  <w:b/>
                  <w:bCs/>
                  <w:caps/>
                  <w:szCs w:val="24"/>
                  <w:lang w:eastAsia="ar-SA"/>
                </w:rPr>
              </w:pPr>
              <w:sdt>
                <w:sdtPr>
                  <w:alias w:val="Numeris"/>
                  <w:tag w:val="nr_e27c6bf850d64465bbfc2d4dd80c4e0f"/>
                  <w:lock w:val="sdtLocked"/>
                  <w:richText/>
                </w:sdtPr>
                <w:sdtContent>
                  <w:r>
                    <w:rPr>
                      <w:b/>
                      <w:bCs/>
                      <w:caps/>
                      <w:szCs w:val="24"/>
                      <w:lang w:eastAsia="ar-SA"/>
                    </w:rPr>
                    <w:t>V</w:t>
                  </w:r>
                </w:sdtContent>
              </w:sdt>
              <w:r>
                <w:rPr>
                  <w:b/>
                  <w:bCs/>
                  <w:caps/>
                  <w:szCs w:val="24"/>
                  <w:lang w:eastAsia="ar-SA"/>
                </w:rPr>
                <w:t xml:space="preserve">. </w:t>
              </w:r>
              <w:sdt>
                <w:sdtPr>
                  <w:alias w:val="Pavadinimas"/>
                  <w:tag w:val="title_e27c6bf850d64465bbfc2d4dd80c4e0f"/>
                  <w:lock w:val="sdtLocked"/>
                  <w:richText/>
                </w:sdtPr>
                <w:sdtContent>
                  <w:r>
                    <w:rPr>
                      <w:b/>
                      <w:bCs/>
                      <w:caps/>
                      <w:szCs w:val="24"/>
                      <w:lang w:eastAsia="ar-SA"/>
                    </w:rPr>
                    <w:t>ATSAKOMYBĖ</w:t>
                  </w:r>
                </w:sdtContent>
              </w:sdt>
            </w:p>
            <w:p>
              <w:pPr>
                <w:rPr>
                  <w:szCs w:val="24"/>
                </w:rPr>
              </w:pPr>
            </w:p>
            <w:sdt>
              <w:sdtPr>
                <w:alias w:val="19 p."/>
                <w:tag w:val="part_7cbf6f91430942d598a25771c24599bb"/>
                <w:lock w:val="sdtLocked"/>
                <w:richText/>
              </w:sdtPr>
              <w:sdtContent>
                <w:p>
                  <w:pPr>
                    <w:suppressAutoHyphens/>
                    <w:spacing w:line="276" w:lineRule="auto"/>
                    <w:ind w:firstLine="567"/>
                    <w:jc w:val="both"/>
                    <w:rPr>
                      <w:szCs w:val="24"/>
                      <w:lang w:eastAsia="ar-SA"/>
                    </w:rPr>
                  </w:pPr>
                  <w:sdt>
                    <w:sdtPr>
                      <w:alias w:val="Numeris"/>
                      <w:tag w:val="nr_7cbf6f91430942d598a25771c24599bb"/>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uppressAutoHyphens/>
                    <w:spacing w:line="276" w:lineRule="auto"/>
                    <w:ind w:firstLine="567"/>
                    <w:jc w:val="both"/>
                    <w:rPr>
                      <w:szCs w:val="24"/>
                      <w:lang w:eastAsia="ar-SA"/>
                    </w:rPr>
                  </w:pPr>
                </w:p>
              </w:sdtContent>
            </w:sdt>
          </w:sdtContent>
        </w:sdt>
        <w:sdt>
          <w:sdtPr>
            <w:alias w:val="pabaiga"/>
            <w:tag w:val="part_37b686250ee349118b80f0df2c703dc1"/>
            <w:lock w:val="sdtLocked"/>
            <w:richText/>
          </w:sdtPr>
          <w:sdtContent>
            <w:p>
              <w:pPr>
                <w:jc w:val="center"/>
              </w:pPr>
              <w:r>
                <w:rPr>
                  <w:rFonts w:eastAsia="Calibri"/>
                  <w:szCs w:val="24"/>
                </w:rPr>
                <w:t>_________________________</w:t>
              </w:r>
            </w:p>
          </w:sdtContent>
        </w:sdt>
      </w:sdtContent>
    </w:sdt>
    <w:sdt>
      <w:sdtPr>
        <w:alias w:val="pr."/>
        <w:tag w:val="part_30f497afeb6c4c2dbf9c38040b76029f"/>
        <w:lock w:val="sdtLocked"/>
        <w:richText/>
      </w:sdtPr>
      <w:sdtContent>
        <w:p>
          <w:pPr>
            <w:jc w:val="center"/>
            <w:rPr>
              <w:szCs w:val="24"/>
              <w:lang w:eastAsia="ar-SA"/>
            </w:rPr>
          </w:pPr>
        </w:p>
        <w:p>
          <w:pPr>
            <w:jc w:val="center"/>
            <w:rPr>
              <w:szCs w:val="24"/>
              <w:lang w:eastAsia="ar-SA"/>
            </w:rPr>
            <w:sectPr>
              <w:headerReference w:type="even" r:id="rId29"/>
              <w:headerReference w:type="default" r:id="rId30"/>
              <w:footerReference w:type="even" r:id="rId31"/>
              <w:footerReference w:type="default" r:id="rId32"/>
              <w:headerReference w:type="first" r:id="rId33"/>
              <w:footerReference w:type="first" r:id="rId34"/>
              <w:footnotePr>
                <w:pos w:val="beneathText"/>
              </w:footnotePr>
              <w:pgSz w:w="11905" w:h="16837"/>
              <w:pgMar w:top="1134" w:right="567" w:bottom="1134" w:left="1701" w:header="567" w:footer="0" w:gutter="0"/>
              <w:cols w:space="1296"/>
              <w:titlePg/>
              <w:docGrid w:linePitch="360"/>
            </w:sectPr>
          </w:pPr>
        </w:p>
        <w:p>
          <w:pPr>
            <w:tabs>
              <w:tab w:val="center" w:pos="4819"/>
              <w:tab w:val="right" w:pos="9638"/>
            </w:tabs>
          </w:pPr>
        </w:p>
        <w:p>
          <w:pPr>
            <w:ind w:firstLine="9639"/>
            <w:jc w:val="both"/>
            <w:rPr>
              <w:szCs w:val="24"/>
            </w:rPr>
          </w:pPr>
          <w:r>
            <w:rPr>
              <w:szCs w:val="24"/>
            </w:rPr>
            <w:t>Aplinkosaugos sąlygų plaukioti</w:t>
          </w:r>
        </w:p>
        <w:p>
          <w:pPr>
            <w:ind w:firstLine="9639"/>
            <w:jc w:val="both"/>
            <w:rPr>
              <w:szCs w:val="24"/>
            </w:rPr>
          </w:pPr>
          <w:r>
            <w:rPr>
              <w:szCs w:val="24"/>
            </w:rPr>
            <w:t>vandens telkiniuose plaukiojimo priemonėmis</w:t>
          </w:r>
        </w:p>
        <w:p>
          <w:pPr>
            <w:ind w:firstLine="9639"/>
            <w:jc w:val="both"/>
            <w:rPr>
              <w:szCs w:val="24"/>
            </w:rPr>
          </w:pPr>
          <w:r>
            <w:rPr>
              <w:szCs w:val="24"/>
            </w:rPr>
            <w:t>priedas</w:t>
          </w:r>
        </w:p>
        <w:p>
          <w:pPr>
            <w:tabs>
              <w:tab w:val="left" w:pos="6096"/>
            </w:tabs>
            <w:jc w:val="both"/>
            <w:rPr>
              <w:szCs w:val="24"/>
            </w:rPr>
          </w:pPr>
        </w:p>
        <w:p>
          <w:pPr>
            <w:tabs>
              <w:tab w:val="left" w:pos="6096"/>
            </w:tabs>
            <w:jc w:val="both"/>
            <w:rPr>
              <w:szCs w:val="24"/>
            </w:rPr>
          </w:pPr>
        </w:p>
        <w:sdt>
          <w:sdtPr>
            <w:alias w:val="Pavadinimas"/>
            <w:tag w:val="title_30f497afeb6c4c2dbf9c38040b76029f"/>
            <w:lock w:val="sdtLocked"/>
            <w:richText/>
          </w:sdtPr>
          <w:sdtContent>
            <w:p>
              <w:pPr>
                <w:ind w:firstLine="567"/>
                <w:jc w:val="center"/>
                <w:rPr>
                  <w:b/>
                  <w:caps/>
                  <w:color w:val="000000"/>
                  <w:szCs w:val="24"/>
                </w:rPr>
              </w:pPr>
              <w:r>
                <w:rPr>
                  <w:b/>
                  <w:caps/>
                  <w:color w:val="000000"/>
                  <w:szCs w:val="24"/>
                </w:rPr>
                <w:t>Vandens telkiniai, kuriuose plaukiojimas tam tikromis plaukiojimo priemonėmis leidžiamas</w:t>
              </w:r>
            </w:p>
          </w:sdtContent>
        </w:sdt>
        <w:p>
          <w:pPr>
            <w:suppressAutoHyphens/>
            <w:jc w:val="both"/>
            <w:rPr>
              <w:szCs w:val="24"/>
              <w:lang w:eastAsia="ar-SA"/>
            </w:rPr>
          </w:pPr>
        </w:p>
        <w:tbl>
          <w:tblPr>
            <w:tblW w:w="15165"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 xml:space="preserve">Vandens telkinio pavadinimas </w:t>
                </w:r>
                <w:r>
                  <w:rPr>
                    <w:bCs/>
                    <w:color w:val="000000"/>
                    <w:sz w:val="23"/>
                    <w:szCs w:val="23"/>
                  </w:rPr>
                  <w:t>(saugomos teritorijos pavadinimas)</w:t>
                </w:r>
                <w:r>
                  <w:rPr>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5"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Anykščių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Nevėžos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156,1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12231654</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30</w:t>
                </w:r>
                <w:r>
                  <w:rPr>
                    <w:sz w:val="23"/>
                    <w:szCs w:val="23"/>
                  </w:rPr>
                  <w:t>-</w:t>
                </w:r>
                <w:r>
                  <w:rPr>
                    <w:color w:val="000000"/>
                    <w:sz w:val="23"/>
                    <w:szCs w:val="23"/>
                  </w:rPr>
                  <w:t>50</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Utenos regiono aplinkos apsaugos departamentą.</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m. Kauno r. Kaišiadorių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HE tvenkinys (Kauno marių RP)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6350</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10050001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motociklais leidžiama plaukioti, hidroplanais leidžiama kilti ir tūpti nuo birželio 21 d. iki navigacijos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Kėdainių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13050172</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Kauno regiono aplinkos apsaugos departamentą.</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Baltijos jūra (Kuršių nerijos NP, Pajūrio RP, Baltijos jūros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0000900001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5"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 xml:space="preserve">Vandens motociklais leidžiama plaukioti nuo gegužės 1 d. iki rugsėjo 30 d. Baltijos jūros pakrantės vandenyse, išskyrus Kuršių nerijos nacionaliniame parke, Pajūrio regioniniame parke, Baltijos jūros biosferos poligone ir Baltijos jūros talasaloginiame draustinyje. </w:t>
                </w:r>
              </w:p>
              <w:p>
                <w:pPr>
                  <w:snapToGrid w:val="0"/>
                  <w:rPr>
                    <w:color w:val="000000"/>
                    <w:sz w:val="23"/>
                    <w:szCs w:val="23"/>
                  </w:rPr>
                </w:pPr>
                <w:r>
                  <w:rPr>
                    <w:color w:val="000000"/>
                    <w:sz w:val="23"/>
                    <w:szCs w:val="23"/>
                  </w:rPr>
                  <w:t>Plaukiojant kitomis savaeigėmis plaukiojimo priemonėmis apribojimai netaikomi.</w:t>
                </w:r>
              </w:p>
              <w:p>
                <w:pPr>
                  <w:snapToGrid w:val="0"/>
                  <w:rPr>
                    <w:color w:val="000000"/>
                    <w:sz w:val="23"/>
                    <w:szCs w:val="23"/>
                  </w:rPr>
                </w:pPr>
              </w:p>
              <w:p>
                <w:pPr>
                  <w:snapToGrid w:val="0"/>
                  <w:rPr>
                    <w:color w:val="000000"/>
                    <w:sz w:val="23"/>
                    <w:szCs w:val="23"/>
                  </w:rPr>
                </w:pPr>
                <w:r>
                  <w:rPr>
                    <w:color w:val="000000"/>
                    <w:sz w:val="23"/>
                    <w:szCs w:val="23"/>
                  </w:rPr>
                  <w:t xml:space="preserve">Hidroplanams kilti ir tūpti galima nuo gegužės 1 d. iki navigacijos sezono pabaigos Baltijos jūroje, išskyrus Kuršių nerijos nacionaliniame parke, Pajūrio regioniniame parke, Baltijos jūros biosferos poligone ir Baltijos jūros talasaloginiame draustinyje. </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5.</w:t>
                </w:r>
              </w:p>
              <w:p>
                <w:pPr>
                  <w:snapToGrid w:val="0"/>
                  <w:ind w:firstLine="57"/>
                  <w:jc w:val="both"/>
                  <w:rPr>
                    <w:color w:val="000000"/>
                    <w:sz w:val="23"/>
                    <w:szCs w:val="23"/>
                  </w:rPr>
                </w:pP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ind w:firstLine="57"/>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Krokų lankos ežeras (Nemuno deltos RP)</w:t>
                </w:r>
              </w:p>
              <w:p>
                <w:pPr>
                  <w:snapToGrid w:val="0"/>
                  <w:ind w:firstLine="57"/>
                  <w:rPr>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878,8</w:t>
                </w:r>
              </w:p>
              <w:p>
                <w:pPr>
                  <w:snapToGrid w:val="0"/>
                  <w:ind w:firstLine="57"/>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10031790</w:t>
                </w:r>
              </w:p>
              <w:p>
                <w:pPr>
                  <w:snapToGrid w:val="0"/>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22</w:t>
                </w:r>
                <w:r>
                  <w:rPr>
                    <w:sz w:val="23"/>
                    <w:szCs w:val="23"/>
                  </w:rPr>
                  <w:t>-</w:t>
                </w:r>
                <w:r>
                  <w:rPr>
                    <w:color w:val="000000"/>
                    <w:sz w:val="23"/>
                    <w:szCs w:val="23"/>
                  </w:rPr>
                  <w:t>2</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70C0"/>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6.</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rPr>
                    <w:color w:val="000000"/>
                    <w:sz w:val="23"/>
                    <w:szCs w:val="23"/>
                  </w:rPr>
                </w:pPr>
                <w:r>
                  <w:rPr>
                    <w:color w:val="000000"/>
                    <w:sz w:val="23"/>
                    <w:szCs w:val="23"/>
                  </w:rPr>
                  <w:t>Klaipėdos r. Neringos sav.</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Kuršių marios (Nemuno deltos RP, Kuršių nerijos NP, Pajūrio RP, Baltijos jūros talasologinis draustinis)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41300</w:t>
                </w:r>
              </w:p>
              <w:p>
                <w:pPr>
                  <w:snapToGrid w:val="0"/>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0000700001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priešakinės deltos gamtinio rezervato teritorijoje savaeigėmis plaukiojimo priemonėmis leidžiama įplaukti į Nemuno deltos šakas arba išplaukti iš jų į Kuršių marias viso navigacijos sezono metu tik mažiausiuoju savaeigės plaukiojimo priemonės greičiu. Sustoti rezervato teritorijoje draudžiama.</w:t>
                </w:r>
              </w:p>
              <w:p>
                <w:pPr>
                  <w:snapToGrid w:val="0"/>
                  <w:rPr>
                    <w:color w:val="000000"/>
                    <w:sz w:val="23"/>
                    <w:szCs w:val="23"/>
                  </w:rPr>
                </w:pPr>
                <w:r>
                  <w:rPr>
                    <w:color w:val="000000"/>
                    <w:sz w:val="23"/>
                    <w:szCs w:val="23"/>
                  </w:rPr>
                  <w:t>Plaukiojimo priemonių variklių galingumo ir plaukiojimo terminų apribojimai netaikomi teisės aktų nustatyta tvarka vykdant verslinę ir mėgėjų žvejybą.</w:t>
                </w:r>
              </w:p>
            </w:tc>
          </w:tr>
          <w:tr>
            <w:trPr>
              <w:trHeight w:val="2363"/>
            </w:trPr>
            <w:tc>
              <w:tcPr>
                <w:tcW w:w="568" w:type="dxa"/>
                <w:vMerge w:val="restart"/>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7.</w:t>
                </w:r>
              </w:p>
              <w:p>
                <w:pPr>
                  <w:ind w:firstLine="57"/>
                  <w:jc w:val="both"/>
                  <w:rPr>
                    <w:color w:val="000000"/>
                    <w:sz w:val="23"/>
                    <w:szCs w:val="23"/>
                  </w:rPr>
                </w:pPr>
              </w:p>
            </w:tc>
            <w:tc>
              <w:tcPr>
                <w:tcW w:w="1566" w:type="dxa"/>
                <w:vMerge w:val="restart"/>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deltos šakos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Viso navigacijos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navigacijos sezoną.</w:t>
                </w:r>
              </w:p>
            </w:tc>
          </w:tr>
          <w:tr>
            <w:tc>
              <w:tcPr>
                <w:tcW w:w="56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6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Kniaupo įlanka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Savaeigėmis plaukiojimo priemonėmis leidžiama plaukioti mažiausiuoju savaeigės plaukiojimo priemonės greičiu pažintinio vandens turizmo trasa Minija–Upaitė–Kniaupo įlanka–Atmata–Minija.</w:t>
                </w:r>
              </w:p>
            </w:tc>
          </w:tr>
          <w:tr>
            <w:trPr>
              <w:trHeight w:val="1958"/>
            </w:trPr>
            <w:tc>
              <w:tcPr>
                <w:tcW w:w="56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Galvės ežeras (Trakų INP)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361,1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12030201</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123</w:t>
                </w:r>
              </w:p>
            </w:tc>
            <w:tc>
              <w:tcPr>
                <w:tcW w:w="7655"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navigacijos sezoną, suderinus savaeigių plaukiojimo variklių galingumą, jų skaičių su Trakų istorinio nacionalinio parko direkcija ir Trakų rajono savivaldybės </w:t>
                </w:r>
              </w:p>
              <w:p>
                <w:pPr>
                  <w:rPr>
                    <w:color w:val="000000"/>
                    <w:sz w:val="23"/>
                    <w:szCs w:val="23"/>
                  </w:rPr>
                </w:pPr>
                <w:r>
                  <w:rPr>
                    <w:color w:val="000000"/>
                    <w:sz w:val="23"/>
                    <w:szCs w:val="23"/>
                  </w:rPr>
                  <w:t>administracija.</w:t>
                </w:r>
              </w:p>
            </w:tc>
          </w:tr>
          <w:tr>
            <w:trPr>
              <w:trHeight w:val="1942"/>
            </w:trP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9.</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Margio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121,3</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10031010</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59</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Vilniaus regiono aplinkos apsaugos departamentą.</w:t>
                </w:r>
              </w:p>
            </w:tc>
          </w:tr>
          <w:tr>
            <w:trPr>
              <w:trHeight w:val="1942"/>
            </w:trP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10.</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Vilniaus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Gelūžės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18,8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12040142</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51-76</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Vilniaus regiono aplinkos apsaugos departamentą.</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 tvenkinys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1389,6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sz w:val="23"/>
                    <w:szCs w:val="23"/>
                  </w:rPr>
                  <w:t>10050291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sporto tikslais (treniruočių, varžybų ir regatų metu) leidžiama plaukioti savaeigėmis plaukiojimo priemonėmis, kurių bendras variklių galingumas neviršija 220 kW (300 AG), visą navigacijos sezoną. Sportinių treniruočių, varžybų ir regatų organizatoriai apie šių renginių laiką ir vietą turi informuoti Aplinkos ministerijos Vilniaus regiono aplinkos apsaugos departamentą ir Elektrėnų savivaldybę.</w:t>
                </w:r>
              </w:p>
              <w:p>
                <w:pPr>
                  <w:snapToGrid w:val="0"/>
                  <w:rPr>
                    <w:color w:val="000000"/>
                    <w:sz w:val="23"/>
                    <w:szCs w:val="23"/>
                  </w:rPr>
                </w:pPr>
                <w:r>
                  <w:rPr>
                    <w:color w:val="000000"/>
                    <w:sz w:val="23"/>
                    <w:szCs w:val="23"/>
                  </w:rPr>
                  <w:t xml:space="preserve">Nuo birželio 21 d. iki navigacijos sezono pabaigos leidžiama plaukioti savaeigėmis plaukiojimo priemonėmis, kurių bendras variklių galingumas 301 AG </w:t>
                </w:r>
              </w:p>
              <w:p>
                <w:pPr>
                  <w:snapToGrid w:val="0"/>
                  <w:rPr>
                    <w:color w:val="000000"/>
                    <w:sz w:val="23"/>
                    <w:szCs w:val="23"/>
                  </w:rPr>
                </w:pPr>
                <w:r>
                  <w:rPr>
                    <w:color w:val="000000"/>
                    <w:sz w:val="23"/>
                    <w:szCs w:val="23"/>
                  </w:rPr>
                  <w:t xml:space="preserve">(221 kW)–680 AG (500 kW), ir vandens motociklais. </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rPr>
                  <w:t xml:space="preserve">Utenos r. </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rPr>
                  <w:t xml:space="preserve">Alaušo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rPr>
                  <w:t>1071,8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rPr>
                  <w:t>12231126</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rPr>
                  <w:t>31</w:t>
                </w:r>
                <w:r>
                  <w:t>-</w:t>
                </w:r>
                <w:r>
                  <w:rPr>
                    <w:color w:val="000000"/>
                  </w:rPr>
                  <w:t>24</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21 d. iki navigacijos sezono pabaigos leidžiama plaukioti savaeigėmis plaukiojimo priemonėmis, kurių bendras variklių galingumas 301 AG (221 kW)–680 AG (500 kW), ir vandens motociklais.</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rPr>
                  <w:t>13.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rPr>
                  <w:t xml:space="preserve">Drūkšių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rPr>
                  <w:t>3532,91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color w:val="000000"/>
                  </w:rPr>
                  <w:t>50040100</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rPr>
                  <w:t>33</w:t>
                </w:r>
                <w:r>
                  <w:t>-</w:t>
                </w:r>
                <w:r>
                  <w:rPr>
                    <w:color w:val="000000"/>
                  </w:rPr>
                  <w:t>7</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21 d. iki navigacijos sezono pabaigos leidžiama plaukioti savaeigėmis plaukiojimo priemonėmis, kurių bendras variklių galingumas 301 AG (221 kW)–680 AG (500 kW), išskyrus vandens motociklus, ne arčiau kaip 200 m nuo kranto šiaurinėje ežero dalyje nuo Mištautų miško rytinio pakraščio iki Padrūkšės kaimo, vakarinėje ežero dalyje – nuo Ignalinos atominės elektrinės išleidimo kanalo iki Mačionių kaimo.</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2"/>
                    <w:szCs w:val="22"/>
                  </w:rPr>
                </w:pPr>
                <w:r>
                  <w:rPr>
                    <w:color w:val="000000"/>
                  </w:rPr>
                  <w:t>14.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color w:val="000000"/>
                    <w:sz w:val="23"/>
                    <w:szCs w:val="23"/>
                  </w:rPr>
                  <w:t>Luodžio ežeras</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2"/>
                    <w:szCs w:val="22"/>
                  </w:rPr>
                </w:pPr>
                <w:r>
                  <w:rPr>
                    <w:sz w:val="23"/>
                    <w:szCs w:val="23"/>
                    <w:lang w:eastAsia="lt-LT"/>
                  </w:rPr>
                  <w:t>1287,6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sz w:val="23"/>
                    <w:szCs w:val="23"/>
                    <w:lang w:eastAsia="lt-LT"/>
                  </w:rPr>
                  <w:t>12230012</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2"/>
                    <w:szCs w:val="22"/>
                  </w:rPr>
                </w:pPr>
                <w:r>
                  <w:rPr>
                    <w:sz w:val="23"/>
                    <w:szCs w:val="23"/>
                    <w:lang w:eastAsia="lt-LT"/>
                  </w:rPr>
                  <w:t>32-42</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Vandens sporto tikslais (sportinių treniruočių ir varžybų metu) leidžiama plaukioti savaeigėmis plaukiojimo priemonėmis, kurių bendras variklių galingumas neviršija 150 AG (110 kW) visą navigacijos sezono pradžios iki spalio 1 d. Sportinių treniruočių ir varžybų organizatoriai renginių laiką ir vietą turi suderinti su Gražutės RP direkcija ir Zarasų rajono savivaldybės administracija. </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15.</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Zaraso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323,4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sz w:val="23"/>
                    <w:szCs w:val="23"/>
                    <w:lang w:eastAsia="lt-LT"/>
                  </w:rPr>
                  <w:t>50030302</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21-49</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1 d. iki navigacijos sezono pabaigos savaeigėmis plaukiojimo priemonėmis, kurių variklių galingumas neviršija 150 AG (110 kW), leidžiama plaukioti tik mažiausiuoju savaeigės plaukiojimo priemonės greičiu.</w:t>
                </w:r>
              </w:p>
            </w:tc>
          </w:tr>
        </w:tbl>
        <w:p>
          <w:pPr>
            <w:suppressAutoHyphens/>
            <w:jc w:val="center"/>
            <w:rPr>
              <w:szCs w:val="24"/>
              <w:lang w:eastAsia="ar-SA"/>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A0BE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hyperlink" TargetMode="External" Target="https://www.e-tar.lt/portal/lt/legalAct/TAR.1A98CE535B1C"/>
  <Relationship Id="rId11" Type="http://schemas.openxmlformats.org/officeDocument/2006/relationships/hyperlink" TargetMode="External" Target="https://www.e-tar.lt/portal/lt/legalAct/TAR.2E18CD544F4D"/>
  <Relationship Id="rId12" Type="http://schemas.openxmlformats.org/officeDocument/2006/relationships/hyperlink" TargetMode="External" Target="https://www.e-tar.lt/portal/lt/legalAct/TAR.6CF198C6E9D0"/>
  <Relationship Id="rId13" Type="http://schemas.openxmlformats.org/officeDocument/2006/relationships/hyperlink" TargetMode="External" Target="https://www.e-tar.lt/portal/lt/legalAct/TAR.926B9B9755A3"/>
  <Relationship Id="rId14" Type="http://schemas.openxmlformats.org/officeDocument/2006/relationships/hyperlink" TargetMode="External" Target="https://www.e-tar.lt/portal/lt/legalAct/TAR.9BC8AEE9D9F8"/>
  <Relationship Id="rId15" Type="http://schemas.openxmlformats.org/officeDocument/2006/relationships/hyperlink" TargetMode="External" Target="https://www.e-tar.lt/portal/lt/legalAct/TAR.A3B226BB10B2"/>
  <Relationship Id="rId16" Type="http://schemas.openxmlformats.org/officeDocument/2006/relationships/hyperlink" TargetMode="External" Target="https://www.e-tar.lt/portal/lt/legalAct/TAR.A4FB0C7C4C2B"/>
  <Relationship Id="rId17" Type="http://schemas.openxmlformats.org/officeDocument/2006/relationships/hyperlink" TargetMode="External" Target="https://www.e-tar.lt/portal/lt/legalAct/TAR.AA92D475B866"/>
  <Relationship Id="rId18" Type="http://schemas.openxmlformats.org/officeDocument/2006/relationships/hyperlink" TargetMode="External" Target="https://www.e-tar.lt/portal/lt/legalAct/TAR.B3CC2C0B9BD2"/>
  <Relationship Id="rId19" Type="http://schemas.openxmlformats.org/officeDocument/2006/relationships/hyperlink" TargetMode="External" Target="https://www.e-tar.lt/portal/lt/legalAct/TAR.BB29FCA04DF2"/>
  <Relationship Id="rId2" Type="http://schemas.openxmlformats.org/officeDocument/2006/relationships/header" Target="header5.xml"/>
  <Relationship Id="rId20" Type="http://schemas.openxmlformats.org/officeDocument/2006/relationships/hyperlink" TargetMode="External" Target="https://www.e-tar.lt/portal/lt/legalAct/TAR.D22016A0EC70"/>
  <Relationship Id="rId21" Type="http://schemas.openxmlformats.org/officeDocument/2006/relationships/hyperlink" TargetMode="External" Target="https://www.e-tar.lt/portal/lt/legalAct/TAR.D240CA3B122E"/>
  <Relationship Id="rId22" Type="http://schemas.openxmlformats.org/officeDocument/2006/relationships/hyperlink" TargetMode="External" Target="https://www.e-tar.lt/portal/lt/legalAct/TAR.DEBA0718FB0F"/>
  <Relationship Id="rId23" Type="http://schemas.openxmlformats.org/officeDocument/2006/relationships/hyperlink" TargetMode="External" Target="https://www.e-tar.lt/portal/lt/legalAct/TAR.FF1083B528B7"/>
  <Relationship Id="rId24" Type="http://schemas.openxmlformats.org/officeDocument/2006/relationships/settings" Target="settings.xml"/>
  <Relationship Id="rId25" Type="http://schemas.openxmlformats.org/officeDocument/2006/relationships/styles" Target="styles.xml"/>
  <Relationship Id="rId26" Type="http://schemas.microsoft.com/office/2007/relationships/stylesWithEffects" Target="stylesWithEffects.xml"/>
  <Relationship Id="rId27" Type="http://schemas.openxmlformats.org/officeDocument/2006/relationships/theme" Target="theme/theme1.xml"/>
  <Relationship Id="rId28" Type="http://schemas.openxmlformats.org/officeDocument/2006/relationships/webSettings" Target="webSettings.xml"/>
  <Relationship Id="rId29" Type="http://schemas.openxmlformats.org/officeDocument/2006/relationships/header" Target="header1.xml"/>
  <Relationship Id="rId3" Type="http://schemas.openxmlformats.org/officeDocument/2006/relationships/footer" Target="footer4.xml"/>
  <Relationship Id="rId30" Type="http://schemas.openxmlformats.org/officeDocument/2006/relationships/header" Target="header2.xml"/>
  <Relationship Id="rId31" Type="http://schemas.openxmlformats.org/officeDocument/2006/relationships/footer" Target="footer1.xml"/>
  <Relationship Id="rId32" Type="http://schemas.openxmlformats.org/officeDocument/2006/relationships/footer" Target="footer2.xml"/>
  <Relationship Id="rId33" Type="http://schemas.openxmlformats.org/officeDocument/2006/relationships/header" Target="header3.xml"/>
  <Relationship Id="rId34" Type="http://schemas.openxmlformats.org/officeDocument/2006/relationships/footer" Target="footer3.xml"/>
  <Relationship Id="rId35" Type="http://schemas.openxmlformats.org/officeDocument/2006/relationships/customXml" Target="../customXml/item1.xml"/>
  <Relationship Id="rId4" Type="http://schemas.openxmlformats.org/officeDocument/2006/relationships/header" Target="header6.xml"/>
  <Relationship Id="rId5" Type="http://schemas.openxmlformats.org/officeDocument/2006/relationships/footer" Target="footer5.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hyperlink" TargetMode="External" Target="https://www.e-tar.lt/portal/lt/legalAct/TAR.003BDFD5EFB1"/>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PATVIRTINIMO" DocPartId="648978796cb7440bbe3dc9d457685b23" PartId="fb41494407a8494d812d832d143edabf">
    <Part Type="preambule" DocPartId="979b9c443d5f4fb5a4029d27a5752297" PartId="d06fb71fa3724dd7b894750f002a6f3d"/>
    <Part Type="pastraipa" DocPartId="8aa782d241984b399e1c8b020473a1d6" PartId="ed9d01f2cbd04b14b52ba9632f2418cf"/>
    <Part Type="signatura" DocPartId="0465f2b5ff98448c802dc17620172926" PartId="7cfd596bb4014835914aced24fc35646"/>
  </Part>
  <Part Type="patvirtinta" Title="APLINKOSAUGOS SĄLYGOS PLAUKIOTI VANDENS TELKINIUOSE PLAUKIOJIMO PRIEMONĖMIS" DocPartId="f918b5aa30644c48b9024bc1f7a09c64" PartId="ab6f291b69554cd996ad492ad2678506">
    <Part Type="skyrius" Nr="1" Title="BENDROSIOS NUOSTATOS" DocPartId="3344ddd1eba246968457be2ef78c6e0f" PartId="f99df9dc2c76483ea6492c7f2d22a450">
      <Part Type="punktas" Nr="1" Abbr="1 p." DocPartId="4a08bd4696c84121a95b3d09793dd4ff" PartId="058c876036a34aef8837ee8639673054"/>
      <Part Type="punktas" Nr="2" Abbr="2 p." DocPartId="32ff06a0d350431cbe43ce03c1924aaf" PartId="d6819cc698e340419bb03480d6ac8ede">
        <Part Type="punktas" Nr="2.1" Abbr="2.1 p." DocPartId="51b86afcf5cb4ff485c201f2578f83df" PartId="6cf5adc045094f35a6be69f0efc5174d"/>
        <Part Type="punktas" Nr="2.2" Abbr="2.2 p." DocPartId="07e83040e5d44846a1c5eb729b414ec9" PartId="bc9e3d864f8240eb8aeb475b26898199"/>
        <Part Type="punktas" Nr="2.3" Abbr="2.3 p." DocPartId="69c360e128f6468eb8c41e0ef53a1630" PartId="1a87aba3bbba4b66ad0d77a99c064bc0"/>
        <Part Type="punktas" Nr="2.4" Abbr="2.4 p." DocPartId="57c5afd577a1473e9deb337d41fc8f0d" PartId="07a395c9b1a64b4d89504d7d262b7b41"/>
        <Part Type="punktas" Nr="2.5" Abbr="2.5 p." DocPartId="9eb52f009afc4736a9f6eb4e579e2bd7" PartId="1cecd387f1e84f22afb1285cd9c91965"/>
      </Part>
      <Part Type="punktas" Nr="3" Abbr="3 p." DocPartId="bdd2924dddfb43d9bb78e2c8804502c5" PartId="4376702577984e228353b59c4a86dcf9">
        <Part Type="punktas" Nr="3.1" Abbr="3.1 p." DocPartId="c797763a02c44c2aa8e0e8074549f31f" PartId="d48d50a0e8dc4c7aaba43d526f0bd0f8"/>
        <Part Type="punktas" Nr="3.2" Abbr="3.2 p." DocPartId="67108606a83f46b6ad6da4b2c95a4262" PartId="9751afa05bee450abd8b2e0390cf64e2"/>
        <Part Type="punktas" Nr="3.3" Abbr="3.3 p." DocPartId="d2589ba1364c46ebb666534fc5442d1c" PartId="369b7dd1de8b46f890f83343b5a866a5"/>
      </Part>
      <Part Type="punktas" Nr="4" Abbr="4 p." DocPartId="fcb7e84826da48d69ea3df5bfa238107" PartId="445b366596c64c9cb6be3bd22bb28267">
        <Part Type="punktas" Nr="4.1" Abbr="4.1 p." DocPartId="0b69f96d61934350856fc2241ce49bf8" PartId="c187494ce9d24d1ab751732343cbe89d"/>
        <Part Type="punktas" Nr="4.2" Abbr="4.2 p." DocPartId="e8f3e92520f2489cb25d2b2bad854d86" PartId="b35960125fa34e2f8ee75b5cb53bbc8b"/>
      </Part>
      <Part Type="punktas" Nr="5" Abbr="5 p." DocPartId="2fee74a0bd7b40e28ed82671e27169ad" PartId="c7e249b6783e40aeb15690bb41dd2dac">
        <Part Type="punktas" Nr="5.1" Abbr="5.1 p." DocPartId="c3bd961ce2bc4c3985b1ec5a0ed69114" PartId="2186039a300944ed81bf7766ec61a8d3"/>
        <Part Type="punktas" Nr="5.2" Abbr="5.2 p." DocPartId="3b63f38ca1a142279ba71053445eb0f3" PartId="95bce4698da041eead99e78d6e9a04d2"/>
        <Part Type="punktas" Nr="5.3" Abbr="5.3 p." DocPartId="fbed60e77a1b4cf4b7959f4dad5ed709" PartId="842475d6571b46d3879a9484d58a0343"/>
      </Part>
      <Part Type="punktas" Nr="6" Abbr="6 p." DocPartId="4b867986d08f444d8a70cdd32f0bab5d" PartId="3f31908fb3af4331b50c4c32ad047da9"/>
      <Part Type="punktas" Nr="7" Abbr="7 p." DocPartId="1721721064bb49ca9467ad059476225c" PartId="d8c2ff1452dc41a1a27d034024d489fc"/>
      <Part Type="punktas" Nr="8" Abbr="8 p." DocPartId="f9550d8e58ff4f17bfec934e3e40b6c6" PartId="7c727180fe81486a95de0f925e8d7c1c"/>
      <Part Type="punktas" Nr="9" Abbr="9 p." DocPartId="a091f0f8d5064fc3821dcbe32faaa4d1" PartId="87cd5d603ad5428da7be9b2ec58cabe3"/>
    </Part>
    <Part Type="skyrius" Nr="2" Title="APLINKOSAUGOS SĄLYGOS PLAUKIOTI VANDENS TELKINIUOSE, NEPATENKANČIUOSE Į SAUGOMAS TERITORIJAS" DocPartId="55076ab9521f48e4bc0442416f73ac7e" PartId="14970b0b68984a55b8771cf471098ebc">
      <Part Type="punktas" Nr="10" Abbr="10 p." DocPartId="099cf00001854848b6b4f13834955e4c" PartId="f01552a682b24b1b919b3ee90bccb078">
        <Part Type="punktas" Nr="10.1" Abbr="10.1 p." DocPartId="6a9be380ae0e4f1197e4321af90ad43b" PartId="3f048b3ea19c4018ac274d65c47880e6">
          <Part Type="punktas" Nr="10.1.1" Abbr="10.1.1 p." DocPartId="1202e5b81cca4baab1ee6f3184f8bc7f" PartId="2014ba10b7db4dd482f9ca6aa981636d"/>
          <Part Type="punktas" Nr="10.1.2" Abbr="10.1.2 p." DocPartId="c34e7fbbca394b06b877c59155b3d776" PartId="9c174800578e4a12b873c6f564e6e1c2"/>
        </Part>
        <Part Type="punktas" Nr="10.2" Abbr="10.2 p." DocPartId="ddca57c187f5491e891f9bdd9a805c33" PartId="642f1688e6a244579bfd0df166c22cfb">
          <Part Type="punktas" Nr="10.2.1" Abbr="10.2.1 p." DocPartId="6086327cc9484646956a432aba2eca9e" PartId="5b6bcf25d2dc4f959e3aa7b7c97f7466"/>
          <Part Type="punktas" Nr="10.2.2" Abbr="10.2.2 p." DocPartId="5c515e9c73e54c6799afe0946027fbc2" PartId="4aeecaecf6da4c46a78c2ac5da17f930"/>
        </Part>
        <Part Type="punktas" Nr="10.3" Abbr="10.3 p." DocPartId="dd3e1858b8c948ddaf533d36f25d6fa8" PartId="0e16359740ab486a960aee49afbda567"/>
        <Part Type="punktas" Nr="10.4" Abbr="10.4 p." DocPartId="24066179ffbf4d78a8cc571804510475" PartId="76d8b6f5077848c78e839c05458b48c2"/>
      </Part>
      <Part Type="punktas" Nr="11" Abbr="11 p." DocPartId="232adedb6c9840f6bdc1bf8b9c957beb" PartId="eb53a9e1cd044fd598a32b36aebda0f6"/>
    </Part>
    <Part Type="skyrius" Nr="3" Title="APLINKOSAUGOS SĄLYGOS PLAUKIOTI VANDENS TELKINIUOSE, ESANČIUOSE SAUGOMOSE TERITORIJOSE" DocPartId="3d4cd5902c81460cbf5b93f26515bc38" PartId="bbf317d6186848deb1fab34990fad702">
      <Part Type="punktas" Nr="12" Abbr="12 p." DocPartId="75ef64582e7f47a6969cd682720424a9" PartId="47b8bdfae8ff4ab392163e557f2ef7ec"/>
      <Part Type="punktas" Nr="13" Abbr="13 p." DocPartId="5c5990dd1b224a53b3bcf10b6940b885" PartId="ab28ae16de844c4c84f629d4ec783d3d"/>
      <Part Type="punktas" Nr="14" Abbr="14 p." DocPartId="e5308a39966744d1b71bc85f2f721f78" PartId="09a25a89f70f42779bc8308a33da2371">
        <Part Type="punktas" Nr="14.1" Abbr="14.1 p." DocPartId="f8f8313852e2496fa4d2aa2644d1a2bc" PartId="5f78a9a254a544519576da52dccd1442"/>
        <Part Type="punktas" Nr="14.2" Abbr="14.2 p." DocPartId="1c7cf4981c1b46ccaa9e6de1a48acede" PartId="2ac3ab0133f24241866d899ffbc8977c">
          <Part Type="punktas" Nr="14.2.1" Abbr="14.2.1 p." DocPartId="aa9a8066bf984c8aa9d9efae2b6deee4" PartId="08f432972f9a49228a0c8b42330cebc1"/>
          <Part Type="punktas" Nr="14.2.2" Abbr="14.2.2 p." DocPartId="1bb6ea0e09ba4fe99f0d5e7d05c94309" PartId="bea369ca769b42308d8a42f296633a43"/>
        </Part>
      </Part>
    </Part>
    <Part Type="skyrius" Nr="4" Title="PLŪDURIUOJANČIŲ PRIEMONIŲ LAIKYMAS IR NAUDOJIMAS" DocPartId="d5c68db8247f448899a5b7ad57a126e0" PartId="a7e697784d654dc6bf765626ed50963e">
      <Part Type="punktas" Nr="15" Abbr="15 p." DocPartId="6cde71656f8c496a9547dfcbadd546bd" PartId="e5866c7cfaed4867ba0ea263f7c13794"/>
      <Part Type="punktas" Nr="16" Abbr="16 p." DocPartId="ed59447e297f456395d25d038f7313f7" PartId="b852d61fbe73477aaf79e0eab5dac2a5">
        <Part Type="punktas" Nr="16.1" Abbr="16.1 p." DocPartId="c760061917554f24a67ce5e4f171d2e7" PartId="483155c94480480cb0803fea7d2254fe"/>
        <Part Type="punktas" Nr="16.2" Abbr="16.2 p." DocPartId="9452b85d03ad4f3387f86940ffeb0881" PartId="2d11f85e02b14cfeb8f662c9abc144ec"/>
      </Part>
      <Part Type="punktas" Nr="17" Abbr="17 p." DocPartId="add5f259b9db4ab49213b6d1e82eafb0" PartId="32425fed346f40a29f75fd9a78c354aa"/>
      <Part Type="punktas" Nr="18" Abbr="18 p." DocPartId="38289d0af7844a8e9da766c05ee5992e" PartId="2e6c73f67a424472a7a2f508d95ba41b"/>
    </Part>
    <Part Type="skyrius" Nr="5" Title="ATSAKOMYBĖ" DocPartId="61c443a516ed46e4b48a0d1b412ac838" PartId="e27c6bf850d64465bbfc2d4dd80c4e0f">
      <Part Type="punktas" Nr="19" Abbr="19 p." DocPartId="595de30219de4dc9926ac438596442fc" PartId="7cbf6f91430942d598a25771c24599bb"/>
    </Part>
    <Part Type="pabaiga" Nr="" Title="" DocPartId="9a1dda3fc34746698eefd941177638cc" PartId="37b686250ee349118b80f0df2c703dc1"/>
  </Part>
  <Part Type="priedas" Nr="" Abbr="pr." Title="VANDENS TELKINIAI, KURIUOSE PLAUKIOJIMAS TAM TIKROMIS PLAUKIOJIMO PRIEMONĖMIS LEIDŽIAMAS" DocPartId="7a1f73fcb341431fa0763daa37890089" PartId="30f497afeb6c4c2dbf9c38040b76029f"/>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6108CBF3-87E4-427A-B936-2828896A3822}">
  <ds:schemaRefs>
    <ds:schemaRef ds:uri="http://lrs.lt/TAIS/DocParts"/>
  </ds:schemaRefs>
</ds:datastoreItem>
</file>

<file path=docProps/app.xml><?xml version="1.0" encoding="utf-8"?>
<Properties xmlns="http://schemas.openxmlformats.org/officeDocument/2006/extended-properties">
  <Template>normal.dotm</Template>
  <TotalTime>65</TotalTime>
  <Pages>24</Pages>
  <Words>31345</Words>
  <Characters>17868</Characters>
  <Application>Microsoft Office Word</Application>
  <DocSecurity>0</DocSecurity>
  <Lines>148</Lines>
  <Paragraphs>98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49115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2015-06-04T13:41:00Z</dcterms:modified>
  <revision>15</revision>
</coreProperties>
</file>