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2016-06-30 iki 2017-06-01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d06fb71fa3724dd7b894750f002a6f3d"/>
            <w:lock w:val="sdtLocked"/>
            <w:richText/>
          </w:sdtPr>
          <w:sdtContent>
            <w:p>
              <w:pPr>
                <w:ind w:firstLine="567"/>
                <w:jc w:val="both"/>
                <w:rPr>
                  <w:rFonts w:eastAsia="Calibri"/>
                  <w:szCs w:val="24"/>
                </w:rPr>
              </w:pPr>
              <w:r>
                <w:rPr>
                  <w:rFonts w:eastAsia="Calibri"/>
                  <w:szCs w:val="24"/>
                </w:rPr>
                <w:t>Vadovaudamasis Lietuvos Respublikos vandens įstatymo 13 straipsnio 1 dalimi,</w:t>
              </w:r>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ab6f291b69554cd996ad492ad2678506"/>
        <w:lock w:val="sdtLocked"/>
        <w:richText/>
      </w:sdtPr>
      <w:sdtContent>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pPr>
          <w:r>
            <w:br w:type="page"/>
          </w:r>
        </w:p>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ab6f291b69554cd996ad492ad26785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f99df9dc2c76483ea6492c7f2d22a450"/>
            <w:lock w:val="sdtLocked"/>
            <w:richText/>
          </w:sdtPr>
          <w:sdtContent>
            <w:p>
              <w:pPr>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f99df9dc2c76483ea6492c7f2d22a450"/>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f99df9dc2c76483ea6492c7f2d22a450"/>
                  <w:lock w:val="sdtLocked"/>
                  <w:richText/>
                </w:sdtPr>
                <w:sdtContent>
                  <w:r>
                    <w:rPr>
                      <w:rFonts w:eastAsia="Calibri"/>
                      <w:b/>
                      <w:szCs w:val="24"/>
                      <w:lang w:eastAsia="lt-LT"/>
                    </w:rPr>
                    <w:t>BENDROSIOS NUOSTATOS</w:t>
                  </w:r>
                </w:sdtContent>
              </w:sdt>
            </w:p>
            <w:p>
              <w:pPr>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058c876036a34aef8837ee8639673054"/>
                <w:lock w:val="sdtLocked"/>
                <w:richText/>
              </w:sdtPr>
              <w:sdtContent>
                <w:p>
                  <w:pPr>
                    <w:ind w:firstLine="567"/>
                    <w:jc w:val="both"/>
                    <w:rPr>
                      <w:rFonts w:eastAsia="Calibri"/>
                      <w:szCs w:val="24"/>
                    </w:rPr>
                  </w:pPr>
                  <w:sdt>
                    <w:sdtPr>
                      <w:alias w:val="Numeris"/>
                      <w:tag w:val="nr_058c876036a34aef8837ee8639673054"/>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d6819cc698e340419bb03480d6ac8ede"/>
                <w:lock w:val="sdtLocked"/>
                <w:richText/>
              </w:sdtPr>
              <w:sdtContent>
                <w:p>
                  <w:pPr>
                    <w:ind w:firstLine="567"/>
                    <w:jc w:val="both"/>
                    <w:rPr>
                      <w:rFonts w:eastAsia="Calibri"/>
                      <w:szCs w:val="24"/>
                    </w:rPr>
                  </w:pPr>
                  <w:sdt>
                    <w:sdtPr>
                      <w:alias w:val="Numeris"/>
                      <w:tag w:val="nr_d6819cc698e340419bb03480d6ac8ede"/>
                      <w:lock w:val="sdtLocked"/>
                      <w:richText/>
                    </w:sdtPr>
                    <w:sdtContent>
                      <w:r>
                        <w:rPr>
                          <w:rFonts w:eastAsia="Calibri"/>
                          <w:szCs w:val="24"/>
                        </w:rPr>
                        <w:t>2</w:t>
                      </w:r>
                    </w:sdtContent>
                  </w:sdt>
                  <w:r>
                    <w:rPr>
                      <w:rFonts w:eastAsia="Calibri"/>
                      <w:szCs w:val="24"/>
                    </w:rPr>
                    <w:t>. Aplinkosaugos sąlygose vartojamos sąvokos:</w:t>
                  </w:r>
                </w:p>
                <w:sdt>
                  <w:sdtPr>
                    <w:alias w:val="2.1 p."/>
                    <w:tag w:val="part_6cf5adc045094f35a6be69f0efc5174d"/>
                    <w:lock w:val="sdtLocked"/>
                    <w:richText/>
                  </w:sdtPr>
                  <w:sdtContent>
                    <w:p>
                      <w:pPr>
                        <w:ind w:firstLine="567"/>
                        <w:jc w:val="both"/>
                        <w:rPr>
                          <w:rFonts w:eastAsia="Calibri"/>
                          <w:szCs w:val="24"/>
                        </w:rPr>
                      </w:pPr>
                      <w:sdt>
                        <w:sdtPr>
                          <w:alias w:val="Numeris"/>
                          <w:tag w:val="nr_6cf5adc045094f35a6be69f0efc5174d"/>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bc9e3d864f8240eb8aeb475b26898199"/>
                    <w:lock w:val="sdtLocked"/>
                    <w:richText/>
                  </w:sdtPr>
                  <w:sdtContent>
                    <w:p>
                      <w:pPr>
                        <w:ind w:firstLine="567"/>
                        <w:jc w:val="both"/>
                        <w:rPr>
                          <w:rFonts w:eastAsia="Calibri"/>
                          <w:szCs w:val="24"/>
                        </w:rPr>
                      </w:pPr>
                      <w:sdt>
                        <w:sdtPr>
                          <w:alias w:val="Numeris"/>
                          <w:tag w:val="nr_bc9e3d864f8240eb8aeb475b26898199"/>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1a87aba3bbba4b66ad0d77a99c064bc0"/>
                    <w:lock w:val="sdtLocked"/>
                    <w:richText/>
                  </w:sdtPr>
                  <w:sdtContent>
                    <w:p>
                      <w:pPr>
                        <w:ind w:firstLine="567"/>
                        <w:jc w:val="both"/>
                        <w:rPr>
                          <w:rFonts w:eastAsia="Calibri"/>
                          <w:szCs w:val="24"/>
                        </w:rPr>
                      </w:pPr>
                      <w:sdt>
                        <w:sdtPr>
                          <w:alias w:val="Numeris"/>
                          <w:tag w:val="nr_1a87aba3bbba4b66ad0d77a99c064bc0"/>
                          <w:lock w:val="sdtLocked"/>
                          <w:richText/>
                        </w:sdtPr>
                        <w:sdtContent>
                          <w:r>
                            <w:rPr>
                              <w:rFonts w:eastAsia="Calibri"/>
                              <w:szCs w:val="24"/>
                            </w:rPr>
                            <w:t>2.3</w:t>
                          </w:r>
                        </w:sdtContent>
                      </w:sdt>
                      <w:r>
                        <w:rPr>
                          <w:rFonts w:eastAsia="Calibri"/>
                          <w:szCs w:val="24"/>
                        </w:rPr>
                        <w:t xml:space="preserve">. </w:t>
                      </w:r>
                      <w:r>
                        <w:rPr>
                          <w:rFonts w:eastAsia="Calibri"/>
                          <w:b/>
                          <w:szCs w:val="24"/>
                        </w:rPr>
                        <w:t>savaeigė plaukiojimo priemonė</w:t>
                      </w:r>
                      <w:r>
                        <w:rPr>
                          <w:rFonts w:eastAsia="Calibri"/>
                          <w:szCs w:val="24"/>
                        </w:rPr>
                        <w:t xml:space="preserve"> – vidaus degimo variklį turinti plaukiojimo priemonė, taip pat laivas ant oro pagalvės, oro sraigtu varomas laivas, vandens motociklas ir kt.;</w:t>
                      </w:r>
                    </w:p>
                  </w:sdtContent>
                </w:sdt>
                <w:sdt>
                  <w:sdtPr>
                    <w:alias w:val="2.4 p."/>
                    <w:tag w:val="part_07a395c9b1a64b4d89504d7d262b7b41"/>
                    <w:lock w:val="sdtLocked"/>
                    <w:richText/>
                  </w:sdtPr>
                  <w:sdtContent>
                    <w:p>
                      <w:pPr>
                        <w:ind w:firstLine="567"/>
                        <w:jc w:val="both"/>
                        <w:rPr>
                          <w:rFonts w:eastAsia="Calibri"/>
                          <w:szCs w:val="24"/>
                        </w:rPr>
                      </w:pPr>
                      <w:sdt>
                        <w:sdtPr>
                          <w:alias w:val="Numeris"/>
                          <w:tag w:val="nr_07a395c9b1a64b4d89504d7d262b7b41"/>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5 p."/>
                    <w:tag w:val="part_47b0af918cd042b89405934a3f6ce286"/>
                    <w:lock w:val="sdtLocked"/>
                    <w:richText/>
                  </w:sdtPr>
                  <w:sdtContent>
                    <w:p>
                      <w:pPr>
                        <w:ind w:firstLine="567"/>
                        <w:jc w:val="both"/>
                        <w:rPr>
                          <w:rFonts w:eastAsia="Calibri"/>
                          <w:szCs w:val="24"/>
                        </w:rPr>
                      </w:pPr>
                      <w:sdt>
                        <w:sdtPr>
                          <w:alias w:val="Numeris"/>
                          <w:tag w:val="nr_47b0af918cd042b89405934a3f6ce286"/>
                          <w:lock w:val="sdtLocked"/>
                          <w:richText/>
                        </w:sdtPr>
                        <w:sdtContent>
                          <w:r>
                            <w:rPr>
                              <w:szCs w:val="24"/>
                            </w:rPr>
                            <w:t>2.5</w:t>
                          </w:r>
                        </w:sdtContent>
                      </w:sdt>
                      <w:r>
                        <w:rPr>
                          <w:szCs w:val="24"/>
                        </w:rPr>
                        <w:t xml:space="preserve">. </w:t>
                      </w:r>
                      <w:r>
                        <w:rPr>
                          <w:rFonts w:eastAsia="Calibri"/>
                          <w:szCs w:val="24"/>
                        </w:rPr>
                        <w:t>kitos šiose Aplinkosaugos sąlygose vartojamos sąvokos apibrėžtos Lietuvos Respublikos vidaus vandenų transporto kodekse, Lietuvos Respublikos vandens įstatyme, Lietuvos Respublikos saugomų teritorijų įstatyme, Lietuvos Respublikos teritorijų planavimo įstatyme, Lietuvos Respublikos kūno kultūros ir sporto įstatyme, Vidaus vandenų kelių eksploatavimo taisyklėse, patvirtintose Lietuvos Respublikos susisiekimo ministro 2009 m. lapkričio 25 d. įsakymu Nr. 3-600 „Dėl Vidaus vandenų kelių eksploatavimo taisyklių patvirtinimo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sdtContent>
                </w:sdt>
              </w:sdtContent>
            </w:sdt>
            <w:sdt>
              <w:sdtPr>
                <w:alias w:val="3 p."/>
                <w:tag w:val="part_4376702577984e228353b59c4a86dcf9"/>
                <w:lock w:val="sdtLocked"/>
                <w:richText/>
              </w:sdtPr>
              <w:sdtContent>
                <w:p>
                  <w:pPr>
                    <w:ind w:firstLine="567"/>
                    <w:jc w:val="both"/>
                    <w:rPr>
                      <w:rFonts w:eastAsia="Calibri"/>
                      <w:szCs w:val="24"/>
                    </w:rPr>
                  </w:pPr>
                  <w:sdt>
                    <w:sdtPr>
                      <w:alias w:val="Numeris"/>
                      <w:tag w:val="nr_4376702577984e228353b59c4a86dcf9"/>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d48d50a0e8dc4c7aaba43d526f0bd0f8"/>
                    <w:lock w:val="sdtLocked"/>
                    <w:richText/>
                  </w:sdtPr>
                  <w:sdtContent>
                    <w:p>
                      <w:pPr>
                        <w:ind w:firstLine="567"/>
                        <w:jc w:val="both"/>
                        <w:rPr>
                          <w:rFonts w:eastAsia="Calibri"/>
                          <w:szCs w:val="24"/>
                        </w:rPr>
                      </w:pPr>
                      <w:sdt>
                        <w:sdtPr>
                          <w:alias w:val="Numeris"/>
                          <w:tag w:val="nr_d48d50a0e8dc4c7aaba43d526f0bd0f8"/>
                          <w:lock w:val="sdtLocked"/>
                          <w:richText/>
                        </w:sdtPr>
                        <w:sdtContent>
                          <w:r>
                            <w:rPr>
                              <w:rFonts w:eastAsia="Calibri"/>
                              <w:szCs w:val="24"/>
                            </w:rPr>
                            <w:t>3.1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3.2 p."/>
                    <w:tag w:val="part_b5b527db065842d4a397f1db5a4f2dfd"/>
                    <w:lock w:val="sdtLocked"/>
                    <w:richText/>
                  </w:sdtPr>
                  <w:sdtContent>
                    <w:p>
                      <w:pPr>
                        <w:suppressAutoHyphens/>
                        <w:ind w:firstLine="567"/>
                        <w:jc w:val="both"/>
                        <w:rPr>
                          <w:rFonts w:eastAsia="Calibri"/>
                          <w:szCs w:val="24"/>
                        </w:rPr>
                      </w:pPr>
                      <w:sdt>
                        <w:sdtPr>
                          <w:alias w:val="Numeris"/>
                          <w:tag w:val="nr_b5b527db065842d4a397f1db5a4f2dfd"/>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22999a92033f4a2cbff499427bb516dd"/>
                    <w:lock w:val="sdtLocked"/>
                    <w:richText/>
                  </w:sdtPr>
                  <w:sdtContent>
                    <w:p>
                      <w:pPr>
                        <w:ind w:firstLine="567"/>
                        <w:jc w:val="both"/>
                        <w:rPr>
                          <w:rFonts w:eastAsia="Calibri"/>
                          <w:szCs w:val="24"/>
                        </w:rPr>
                      </w:pPr>
                      <w:sdt>
                        <w:sdtPr>
                          <w:alias w:val="Numeris"/>
                          <w:tag w:val="nr_22999a92033f4a2cbff499427bb516dd"/>
                          <w:lock w:val="sdtLocked"/>
                          <w:richText/>
                        </w:sdtPr>
                        <w:sdtContent>
                          <w:r>
                            <w:rPr>
                              <w:szCs w:val="24"/>
                            </w:rPr>
                            <w:t>3.3</w:t>
                          </w:r>
                        </w:sdtContent>
                      </w:sdt>
                      <w:r>
                        <w:rPr>
                          <w:szCs w:val="24"/>
                        </w:rPr>
                        <w:t>. vidaus vandenų keliuose.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 p."/>
                <w:tag w:val="part_445b366596c64c9cb6be3bd22bb28267"/>
                <w:lock w:val="sdtLocked"/>
                <w:richText/>
              </w:sdtPr>
              <w:sdtContent>
                <w:p>
                  <w:pPr>
                    <w:ind w:firstLine="567"/>
                    <w:jc w:val="both"/>
                    <w:rPr>
                      <w:rFonts w:eastAsia="Calibri"/>
                      <w:szCs w:val="24"/>
                    </w:rPr>
                  </w:pPr>
                  <w:sdt>
                    <w:sdtPr>
                      <w:alias w:val="Numeris"/>
                      <w:tag w:val="nr_445b366596c64c9cb6be3bd22bb28267"/>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dca509cdada84261adde0984ea7bdc19"/>
                    <w:lock w:val="sdtLocked"/>
                    <w:richText/>
                  </w:sdtPr>
                  <w:sdtContent>
                    <w:p>
                      <w:pPr>
                        <w:ind w:firstLine="567"/>
                        <w:jc w:val="both"/>
                        <w:textAlignment w:val="center"/>
                      </w:pPr>
                      <w:sdt>
                        <w:sdtPr>
                          <w:alias w:val="Numeris"/>
                          <w:tag w:val="nr_dca509cdada84261adde0984ea7bdc19"/>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fd5eeed340b946d29065353ad6d3b3c7"/>
                    <w:lock w:val="sdtLocked"/>
                    <w:richText/>
                  </w:sdtPr>
                  <w:sdtContent>
                    <w:p>
                      <w:pPr>
                        <w:ind w:firstLine="567"/>
                        <w:jc w:val="both"/>
                        <w:rPr>
                          <w:szCs w:val="24"/>
                          <w:lang w:eastAsia="lt-LT"/>
                        </w:rPr>
                      </w:pPr>
                      <w:sdt>
                        <w:sdtPr>
                          <w:alias w:val="Numeris"/>
                          <w:tag w:val="nr_fd5eeed340b946d29065353ad6d3b3c7"/>
                          <w:lock w:val="sdtLocked"/>
                          <w:richText/>
                        </w:sdtPr>
                        <w:sdtContent>
                          <w:r>
                            <w:rPr>
                              <w:szCs w:val="24"/>
                              <w:lang w:eastAsia="lt-LT"/>
                            </w:rPr>
                            <w:t>4.2</w:t>
                          </w:r>
                        </w:sdtContent>
                      </w:sdt>
                      <w:r>
                        <w:rPr>
                          <w:szCs w:val="24"/>
                          <w:lang w:eastAsia="lt-LT"/>
                        </w:rPr>
                        <w:t>. plaukioti išjungus leidžiamą galingumą viršijančius variklius, išskyrus:</w:t>
                      </w:r>
                    </w:p>
                    <w:sdt>
                      <w:sdtPr>
                        <w:alias w:val="4.2.1 p."/>
                        <w:tag w:val="part_ff4af0c7552042feb044500b5051c7a8"/>
                        <w:lock w:val="sdtLocked"/>
                        <w:richText/>
                      </w:sdtPr>
                      <w:sdtContent>
                        <w:p>
                          <w:pPr>
                            <w:ind w:firstLine="567"/>
                            <w:jc w:val="both"/>
                            <w:rPr>
                              <w:szCs w:val="24"/>
                              <w:lang w:eastAsia="lt-LT"/>
                            </w:rPr>
                          </w:pPr>
                          <w:sdt>
                            <w:sdtPr>
                              <w:alias w:val="Numeris"/>
                              <w:tag w:val="nr_ff4af0c7552042feb044500b5051c7a8"/>
                              <w:lock w:val="sdtLocked"/>
                              <w:richText/>
                            </w:sdtPr>
                            <w:sdtContent>
                              <w:r>
                                <w:rPr>
                                  <w:szCs w:val="24"/>
                                  <w:lang w:eastAsia="lt-LT"/>
                                </w:rPr>
                                <w:t>4.2.1</w:t>
                              </w:r>
                            </w:sdtContent>
                          </w:sdt>
                          <w:r>
                            <w:rPr>
                              <w:szCs w:val="24"/>
                              <w:lang w:eastAsia="lt-LT"/>
                            </w:rPr>
                            <w:t>. perplaukimą į kitą vandens telkinį, kuriame tokio galingumo varikliu leidžiama plaukioti, ir grįžimą;</w:t>
                          </w:r>
                        </w:p>
                      </w:sdtContent>
                    </w:sdt>
                    <w:sdt>
                      <w:sdtPr>
                        <w:alias w:val="4.2.2 p."/>
                        <w:tag w:val="part_7b1b2b43fc464cbab4589a7a987af03c"/>
                        <w:lock w:val="sdtLocked"/>
                        <w:richText/>
                      </w:sdtPr>
                      <w:sdtContent>
                        <w:p>
                          <w:pPr>
                            <w:ind w:firstLine="567"/>
                            <w:jc w:val="both"/>
                            <w:rPr>
                              <w:rFonts w:eastAsia="Calibri"/>
                              <w:szCs w:val="24"/>
                            </w:rPr>
                          </w:pPr>
                          <w:sdt>
                            <w:sdtPr>
                              <w:alias w:val="Numeris"/>
                              <w:tag w:val="nr_7b1b2b43fc464cbab4589a7a987af03c"/>
                              <w:lock w:val="sdtLocked"/>
                              <w:richText/>
                            </w:sdtPr>
                            <w:sdtContent>
                              <w:r>
                                <w:rPr>
                                  <w:szCs w:val="24"/>
                                </w:rPr>
                                <w:t>4.2.2</w:t>
                              </w:r>
                            </w:sdtContent>
                          </w:sdt>
                          <w:r>
                            <w:rPr>
                              <w:szCs w:val="24"/>
                            </w:rPr>
                            <w:t xml:space="preserve">. plaukiojimą vandens telkiniuose, kuriuose yra nustatyti vidaus vandenų keliai.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5 p."/>
                <w:tag w:val="part_c7e249b6783e40aeb15690bb41dd2dac"/>
                <w:lock w:val="sdtLocked"/>
                <w:richText/>
              </w:sdtPr>
              <w:sdtContent>
                <w:p>
                  <w:pPr>
                    <w:suppressAutoHyphens/>
                    <w:spacing w:line="276" w:lineRule="auto"/>
                    <w:ind w:firstLine="567"/>
                    <w:jc w:val="both"/>
                    <w:rPr>
                      <w:sz w:val="16"/>
                      <w:szCs w:val="16"/>
                    </w:rPr>
                  </w:pPr>
                  <w:sdt>
                    <w:sdtPr>
                      <w:alias w:val="Numeris"/>
                      <w:tag w:val="nr_c7e249b6783e40aeb15690bb41dd2dac"/>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2186039a300944ed81bf7766ec61a8d3"/>
                    <w:lock w:val="sdtLocked"/>
                    <w:richText/>
                  </w:sdtPr>
                  <w:sdtContent>
                    <w:p>
                      <w:pPr>
                        <w:suppressAutoHyphens/>
                        <w:spacing w:line="276" w:lineRule="auto"/>
                        <w:ind w:firstLine="567"/>
                        <w:jc w:val="both"/>
                        <w:rPr>
                          <w:sz w:val="16"/>
                          <w:szCs w:val="16"/>
                        </w:rPr>
                      </w:pPr>
                      <w:sdt>
                        <w:sdtPr>
                          <w:alias w:val="Numeris"/>
                          <w:tag w:val="nr_2186039a300944ed81bf7766ec61a8d3"/>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95bce4698da041eead99e78d6e9a04d2"/>
                    <w:lock w:val="sdtLocked"/>
                    <w:richText/>
                  </w:sdtPr>
                  <w:sdtContent>
                    <w:p>
                      <w:pPr>
                        <w:suppressAutoHyphens/>
                        <w:spacing w:line="276" w:lineRule="auto"/>
                        <w:ind w:firstLine="567"/>
                        <w:jc w:val="both"/>
                        <w:rPr>
                          <w:sz w:val="16"/>
                          <w:szCs w:val="16"/>
                        </w:rPr>
                      </w:pPr>
                      <w:sdt>
                        <w:sdtPr>
                          <w:alias w:val="Numeris"/>
                          <w:tag w:val="nr_95bce4698da041eead99e78d6e9a04d2"/>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42475d6571b46d3879a9484d58a0343"/>
                    <w:lock w:val="sdtLocked"/>
                    <w:richText/>
                  </w:sdtPr>
                  <w:sdtContent>
                    <w:p>
                      <w:pPr>
                        <w:suppressAutoHyphens/>
                        <w:spacing w:line="276" w:lineRule="auto"/>
                        <w:ind w:firstLine="567"/>
                        <w:jc w:val="both"/>
                        <w:rPr>
                          <w:sz w:val="16"/>
                          <w:szCs w:val="16"/>
                        </w:rPr>
                      </w:pPr>
                      <w:sdt>
                        <w:sdtPr>
                          <w:alias w:val="Numeris"/>
                          <w:tag w:val="nr_842475d6571b46d3879a9484d58a0343"/>
                          <w:lock w:val="sdtLocked"/>
                          <w:richText/>
                        </w:sdtPr>
                        <w:sdtContent>
                          <w:r>
                            <w:rPr>
                              <w:bCs/>
                              <w:szCs w:val="24"/>
                              <w:lang w:eastAsia="ar-SA"/>
                            </w:rPr>
                            <w:t>5.3</w:t>
                          </w:r>
                        </w:sdtContent>
                      </w:sdt>
                      <w:r>
                        <w:rPr>
                          <w:bCs/>
                          <w:szCs w:val="24"/>
                          <w:lang w:eastAsia="ar-SA"/>
                        </w:rPr>
                        <w:t>. upėse.</w:t>
                      </w:r>
                    </w:p>
                  </w:sdtContent>
                </w:sdt>
              </w:sdtContent>
            </w:sdt>
            <w:sdt>
              <w:sdtPr>
                <w:alias w:val="6 p."/>
                <w:tag w:val="part_3f31908fb3af4331b50c4c32ad047da9"/>
                <w:lock w:val="sdtLocked"/>
                <w:richText/>
              </w:sdtPr>
              <w:sdtContent>
                <w:p>
                  <w:pPr>
                    <w:suppressAutoHyphens/>
                    <w:spacing w:line="276" w:lineRule="auto"/>
                    <w:ind w:firstLine="567"/>
                    <w:jc w:val="both"/>
                    <w:rPr>
                      <w:szCs w:val="24"/>
                      <w:lang w:eastAsia="ar-SA"/>
                    </w:rPr>
                  </w:pPr>
                  <w:sdt>
                    <w:sdtPr>
                      <w:alias w:val="Numeris"/>
                      <w:tag w:val="nr_3f31908fb3af4331b50c4c32ad047da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d8c2ff1452dc41a1a27d034024d489fc"/>
                <w:lock w:val="sdtLocked"/>
                <w:richText/>
              </w:sdtPr>
              <w:sdtContent>
                <w:p>
                  <w:pPr>
                    <w:suppressAutoHyphens/>
                    <w:spacing w:line="276" w:lineRule="auto"/>
                    <w:ind w:firstLine="567"/>
                    <w:jc w:val="both"/>
                    <w:rPr>
                      <w:color w:val="000000"/>
                      <w:szCs w:val="24"/>
                      <w:lang w:eastAsia="ar-SA"/>
                    </w:rPr>
                  </w:pPr>
                  <w:sdt>
                    <w:sdtPr>
                      <w:alias w:val="Numeris"/>
                      <w:tag w:val="nr_d8c2ff1452dc41a1a27d034024d489fc"/>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7c727180fe81486a95de0f925e8d7c1c"/>
                <w:lock w:val="sdtLocked"/>
                <w:richText/>
              </w:sdtPr>
              <w:sdtContent>
                <w:p>
                  <w:pPr>
                    <w:suppressAutoHyphens/>
                    <w:spacing w:line="276" w:lineRule="auto"/>
                    <w:ind w:firstLine="567"/>
                    <w:jc w:val="both"/>
                    <w:rPr>
                      <w:sz w:val="16"/>
                      <w:szCs w:val="16"/>
                    </w:rPr>
                  </w:pPr>
                  <w:sdt>
                    <w:sdtPr>
                      <w:alias w:val="Numeris"/>
                      <w:tag w:val="nr_7c727180fe81486a95de0f925e8d7c1c"/>
                      <w:lock w:val="sdtLocked"/>
                      <w:richText/>
                    </w:sdtPr>
                    <w:sdtContent>
                      <w:r>
                        <w:rPr>
                          <w:color w:val="000000"/>
                          <w:szCs w:val="24"/>
                          <w:lang w:eastAsia="ar-SA"/>
                        </w:rPr>
                        <w:t>8</w:t>
                      </w:r>
                    </w:sdtContent>
                  </w:sdt>
                  <w:r>
                    <w:rPr>
                      <w:color w:val="000000"/>
                      <w:szCs w:val="24"/>
                      <w:lang w:eastAsia="ar-SA"/>
                    </w:rPr>
                    <w:t>. Savaeigėmis plaukiojimo priemonėmis,</w:t>
                  </w:r>
                  <w:r>
                    <w:rPr>
                      <w:szCs w:val="24"/>
                      <w:lang w:eastAsia="ar-SA"/>
                    </w:rPr>
                    <w:t xml:space="preserve"> kurių bendras variklių galingumas</w:t>
                  </w:r>
                  <w:r>
                    <w:rPr>
                      <w:color w:val="000000"/>
                      <w:szCs w:val="24"/>
                      <w:lang w:eastAsia="ar-SA"/>
                    </w:rPr>
                    <w:t xml:space="preserve"> 301 AG (221 kW)</w:t>
                  </w:r>
                  <w:r>
                    <w:rPr>
                      <w:szCs w:val="24"/>
                      <w:lang w:eastAsia="ar-SA"/>
                    </w:rPr>
                    <w:t>–</w:t>
                  </w:r>
                  <w:r>
                    <w:rPr>
                      <w:color w:val="000000"/>
                      <w:szCs w:val="24"/>
                      <w:lang w:eastAsia="ar-SA"/>
                    </w:rPr>
                    <w:t>680 AG (500 kW) ir vandens motociklais plaukioti draudžiama visuose vandens telkiniuose, išskyrus šių Aplinkosaugos sąlygų priede nurodytuose vandens telkiniuose pagal šiame priede nustatytas sąlygas.</w:t>
                  </w:r>
                </w:p>
              </w:sdtContent>
            </w:sdt>
            <w:sdt>
              <w:sdtPr>
                <w:alias w:val="9 p."/>
                <w:tag w:val="part_87cd5d603ad5428da7be9b2ec58cabe3"/>
                <w:lock w:val="sdtLocked"/>
                <w:richText/>
              </w:sdtPr>
              <w:sdtContent>
                <w:p>
                  <w:pPr>
                    <w:suppressAutoHyphens/>
                    <w:spacing w:line="276" w:lineRule="auto"/>
                    <w:ind w:firstLine="567"/>
                    <w:jc w:val="both"/>
                    <w:rPr>
                      <w:color w:val="000000"/>
                      <w:szCs w:val="24"/>
                      <w:lang w:eastAsia="ar-SA"/>
                    </w:rPr>
                  </w:pPr>
                  <w:sdt>
                    <w:sdtPr>
                      <w:alias w:val="Numeris"/>
                      <w:tag w:val="nr_87cd5d603ad5428da7be9b2ec58cabe3"/>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rPr>
                      <w:sz w:val="16"/>
                      <w:szCs w:val="16"/>
                    </w:rPr>
                  </w:pPr>
                </w:p>
              </w:sdtContent>
            </w:sdt>
          </w:sdtContent>
        </w:sdt>
        <w:sdt>
          <w:sdtPr>
            <w:alias w:val="skyrius"/>
            <w:tag w:val="part_14970b0b68984a55b8771cf471098ebc"/>
            <w:lock w:val="sdtLocked"/>
            <w:richText/>
          </w:sdtPr>
          <w:sdtContent>
            <w:p>
              <w:pPr>
                <w:tabs>
                  <w:tab w:val="left" w:pos="1259"/>
                </w:tabs>
                <w:suppressAutoHyphens/>
                <w:spacing w:line="276" w:lineRule="auto"/>
                <w:ind w:firstLine="567"/>
                <w:jc w:val="center"/>
                <w:rPr>
                  <w:b/>
                  <w:bCs/>
                  <w:caps/>
                  <w:szCs w:val="24"/>
                  <w:lang w:eastAsia="ar-SA"/>
                </w:rPr>
              </w:pPr>
              <w:sdt>
                <w:sdtPr>
                  <w:alias w:val="Numeris"/>
                  <w:tag w:val="nr_14970b0b68984a55b8771cf471098ebc"/>
                  <w:lock w:val="sdtLocked"/>
                  <w:richText/>
                </w:sdtPr>
                <w:sdtContent>
                  <w:r>
                    <w:rPr>
                      <w:b/>
                      <w:bCs/>
                      <w:caps/>
                      <w:szCs w:val="24"/>
                      <w:lang w:eastAsia="ar-SA"/>
                    </w:rPr>
                    <w:t>II</w:t>
                  </w:r>
                </w:sdtContent>
              </w:sdt>
              <w:r>
                <w:rPr>
                  <w:b/>
                  <w:bCs/>
                  <w:caps/>
                  <w:szCs w:val="24"/>
                  <w:lang w:eastAsia="ar-SA"/>
                </w:rPr>
                <w:t xml:space="preserve">. </w:t>
              </w:r>
              <w:sdt>
                <w:sdtPr>
                  <w:alias w:val="Pavadinimas"/>
                  <w:tag w:val="title_14970b0b68984a55b8771cf471098ebc"/>
                  <w:lock w:val="sdtLocked"/>
                  <w:richText/>
                </w:sdtPr>
                <w:sdtContent>
                  <w:r>
                    <w:rPr>
                      <w:b/>
                      <w:bCs/>
                      <w:caps/>
                      <w:szCs w:val="24"/>
                      <w:lang w:eastAsia="ar-SA"/>
                    </w:rPr>
                    <w:t xml:space="preserve">APLINKOSAUGOS SĄLYGOS plaukioti vandens telkiniuose, nepatenkančiuose į saugomas teritorijas </w:t>
                  </w:r>
                </w:sdtContent>
              </w:sdt>
            </w:p>
            <w:p>
              <w:pPr>
                <w:suppressAutoHyphens/>
                <w:spacing w:line="276" w:lineRule="auto"/>
                <w:ind w:firstLine="567"/>
                <w:jc w:val="both"/>
              </w:pPr>
            </w:p>
            <w:sdt>
              <w:sdtPr>
                <w:alias w:val="10 p."/>
                <w:tag w:val="part_f01552a682b24b1b919b3ee90bccb078"/>
                <w:lock w:val="sdtLocked"/>
                <w:richText/>
              </w:sdtPr>
              <w:sdtContent>
                <w:p>
                  <w:pPr>
                    <w:suppressAutoHyphens/>
                    <w:spacing w:line="276" w:lineRule="auto"/>
                    <w:ind w:firstLine="567"/>
                    <w:jc w:val="both"/>
                    <w:rPr>
                      <w:color w:val="000000"/>
                      <w:szCs w:val="24"/>
                      <w:lang w:eastAsia="ar-SA"/>
                    </w:rPr>
                  </w:pPr>
                  <w:sdt>
                    <w:sdtPr>
                      <w:alias w:val="Numeris"/>
                      <w:tag w:val="nr_f01552a682b24b1b919b3ee90bccb078"/>
                      <w:lock w:val="sdtLocked"/>
                      <w:richText/>
                    </w:sdtPr>
                    <w:sdtContent>
                      <w:r>
                        <w:rPr>
                          <w:bCs/>
                          <w:szCs w:val="24"/>
                          <w:lang w:eastAsia="ar-SA"/>
                        </w:rPr>
                        <w:t>10</w:t>
                      </w:r>
                    </w:sdtContent>
                  </w:sdt>
                  <w:r>
                    <w:rPr>
                      <w:bCs/>
                      <w:szCs w:val="24"/>
                      <w:lang w:eastAsia="ar-SA"/>
                    </w:rPr>
                    <w:t xml:space="preserve">. Savaeigėmis plaukiojimo priemonėmis </w:t>
                  </w:r>
                  <w:r>
                    <w:rPr>
                      <w:color w:val="000000"/>
                      <w:szCs w:val="24"/>
                      <w:lang w:eastAsia="ar-SA"/>
                    </w:rPr>
                    <w:t>leidžiama plaukioti laikantis šių reikalavimų:</w:t>
                  </w:r>
                </w:p>
                <w:sdt>
                  <w:sdtPr>
                    <w:alias w:val="10.1 p."/>
                    <w:tag w:val="part_3f048b3ea19c4018ac274d65c47880e6"/>
                    <w:lock w:val="sdtLocked"/>
                    <w:richText/>
                  </w:sdtPr>
                  <w:sdtContent>
                    <w:p>
                      <w:pPr>
                        <w:suppressAutoHyphens/>
                        <w:spacing w:line="276" w:lineRule="auto"/>
                        <w:ind w:firstLine="567"/>
                        <w:jc w:val="both"/>
                        <w:rPr>
                          <w:color w:val="000000"/>
                          <w:szCs w:val="24"/>
                          <w:lang w:eastAsia="ar-SA"/>
                        </w:rPr>
                      </w:pPr>
                      <w:sdt>
                        <w:sdtPr>
                          <w:alias w:val="Numeris"/>
                          <w:tag w:val="nr_3f048b3ea19c4018ac274d65c47880e6"/>
                          <w:lock w:val="sdtLocked"/>
                          <w:richText/>
                        </w:sdtPr>
                        <w:sdtContent>
                          <w:r>
                            <w:rPr>
                              <w:color w:val="000000"/>
                              <w:szCs w:val="24"/>
                              <w:lang w:eastAsia="ar-SA"/>
                            </w:rPr>
                            <w:t>10.1</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neviršija 10 AG (8 kW):</w:t>
                      </w:r>
                    </w:p>
                    <w:sdt>
                      <w:sdtPr>
                        <w:alias w:val="10.1.1 p."/>
                        <w:tag w:val="part_2014ba10b7db4dd482f9ca6aa981636d"/>
                        <w:lock w:val="sdtLocked"/>
                        <w:richText/>
                      </w:sdtPr>
                      <w:sdtContent>
                        <w:p>
                          <w:pPr>
                            <w:suppressAutoHyphens/>
                            <w:spacing w:line="276" w:lineRule="auto"/>
                            <w:ind w:firstLine="567"/>
                            <w:jc w:val="both"/>
                            <w:rPr>
                              <w:sz w:val="16"/>
                              <w:szCs w:val="16"/>
                            </w:rPr>
                          </w:pPr>
                          <w:sdt>
                            <w:sdtPr>
                              <w:alias w:val="Numeris"/>
                              <w:tag w:val="nr_2014ba10b7db4dd482f9ca6aa981636d"/>
                              <w:lock w:val="sdtLocked"/>
                              <w:richText/>
                            </w:sdtPr>
                            <w:sdtContent>
                              <w:r>
                                <w:rPr>
                                  <w:color w:val="000000"/>
                                  <w:szCs w:val="24"/>
                                  <w:lang w:eastAsia="ar-SA"/>
                                </w:rPr>
                                <w:t>10.1.1</w:t>
                              </w:r>
                            </w:sdtContent>
                          </w:sdt>
                          <w:r>
                            <w:rPr>
                              <w:color w:val="000000"/>
                              <w:szCs w:val="24"/>
                              <w:lang w:eastAsia="ar-SA"/>
                            </w:rPr>
                            <w:t xml:space="preserve">. visą navigacijos sezoną </w:t>
                          </w:r>
                          <w:r>
                            <w:rPr>
                              <w:szCs w:val="24"/>
                              <w:lang w:eastAsia="ar-SA"/>
                            </w:rPr>
                            <w:t xml:space="preserve">– </w:t>
                          </w:r>
                          <w:r>
                            <w:rPr>
                              <w:color w:val="000000"/>
                              <w:szCs w:val="24"/>
                              <w:lang w:eastAsia="ar-SA"/>
                            </w:rPr>
                            <w:t>didesniuose kaip 100 ha vandens telkiniuose;</w:t>
                          </w:r>
                        </w:p>
                      </w:sdtContent>
                    </w:sdt>
                    <w:sdt>
                      <w:sdtPr>
                        <w:alias w:val="10.1.2 p."/>
                        <w:tag w:val="part_9c174800578e4a12b873c6f564e6e1c2"/>
                        <w:lock w:val="sdtLocked"/>
                        <w:richText/>
                      </w:sdtPr>
                      <w:sdtContent>
                        <w:p>
                          <w:pPr>
                            <w:suppressAutoHyphens/>
                            <w:spacing w:line="276" w:lineRule="auto"/>
                            <w:ind w:firstLine="567"/>
                            <w:jc w:val="both"/>
                            <w:rPr>
                              <w:sz w:val="16"/>
                              <w:szCs w:val="16"/>
                            </w:rPr>
                          </w:pPr>
                          <w:sdt>
                            <w:sdtPr>
                              <w:alias w:val="Numeris"/>
                              <w:tag w:val="nr_9c174800578e4a12b873c6f564e6e1c2"/>
                              <w:lock w:val="sdtLocked"/>
                              <w:richText/>
                            </w:sdtPr>
                            <w:sdtContent>
                              <w:r>
                                <w:rPr>
                                  <w:color w:val="000000"/>
                                  <w:szCs w:val="24"/>
                                  <w:lang w:eastAsia="ar-SA"/>
                                </w:rPr>
                                <w:t>10.1.2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didesniuose kaip 10 ha vandens telkiniuose;</w:t>
                          </w:r>
                        </w:p>
                      </w:sdtContent>
                    </w:sdt>
                  </w:sdtContent>
                </w:sdt>
                <w:sdt>
                  <w:sdtPr>
                    <w:alias w:val="10.2 p."/>
                    <w:tag w:val="part_642f1688e6a244579bfd0df166c22cfb"/>
                    <w:lock w:val="sdtLocked"/>
                    <w:richText/>
                  </w:sdtPr>
                  <w:sdtContent>
                    <w:p>
                      <w:pPr>
                        <w:suppressAutoHyphens/>
                        <w:spacing w:line="276" w:lineRule="auto"/>
                        <w:ind w:firstLine="567"/>
                        <w:jc w:val="both"/>
                        <w:rPr>
                          <w:sz w:val="16"/>
                          <w:szCs w:val="16"/>
                        </w:rPr>
                      </w:pPr>
                      <w:sdt>
                        <w:sdtPr>
                          <w:alias w:val="Numeris"/>
                          <w:tag w:val="nr_642f1688e6a244579bfd0df166c22cfb"/>
                          <w:lock w:val="sdtLocked"/>
                          <w:richText/>
                        </w:sdtPr>
                        <w:sdtContent>
                          <w:r>
                            <w:rPr>
                              <w:color w:val="000000"/>
                              <w:szCs w:val="24"/>
                              <w:lang w:eastAsia="ar-SA"/>
                            </w:rPr>
                            <w:t>10.2</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11 AG (9 kW)</w:t>
                      </w:r>
                      <w:r>
                        <w:rPr>
                          <w:szCs w:val="24"/>
                          <w:lang w:eastAsia="ar-SA"/>
                        </w:rPr>
                        <w:t>–</w:t>
                      </w:r>
                      <w:r>
                        <w:rPr>
                          <w:color w:val="000000"/>
                          <w:szCs w:val="24"/>
                          <w:lang w:eastAsia="ar-SA"/>
                        </w:rPr>
                        <w:t>20 AG (15 kW):</w:t>
                      </w:r>
                    </w:p>
                    <w:sdt>
                      <w:sdtPr>
                        <w:alias w:val="10.2.1 p."/>
                        <w:tag w:val="part_5b6bcf25d2dc4f959e3aa7b7c97f7466"/>
                        <w:lock w:val="sdtLocked"/>
                        <w:richText/>
                      </w:sdtPr>
                      <w:sdtContent>
                        <w:p>
                          <w:pPr>
                            <w:suppressAutoHyphens/>
                            <w:spacing w:line="276" w:lineRule="auto"/>
                            <w:ind w:firstLine="567"/>
                            <w:jc w:val="both"/>
                            <w:rPr>
                              <w:sz w:val="16"/>
                              <w:szCs w:val="16"/>
                            </w:rPr>
                          </w:pPr>
                          <w:sdt>
                            <w:sdtPr>
                              <w:alias w:val="Numeris"/>
                              <w:tag w:val="nr_5b6bcf25d2dc4f959e3aa7b7c97f7466"/>
                              <w:lock w:val="sdtLocked"/>
                              <w:richText/>
                            </w:sdtPr>
                            <w:sdtContent>
                              <w:r>
                                <w:rPr>
                                  <w:color w:val="000000"/>
                                  <w:szCs w:val="24"/>
                                  <w:lang w:eastAsia="ar-SA"/>
                                </w:rPr>
                                <w:t>10.2.1</w:t>
                              </w:r>
                            </w:sdtContent>
                          </w:sdt>
                          <w:r>
                            <w:rPr>
                              <w:color w:val="000000"/>
                              <w:szCs w:val="24"/>
                              <w:lang w:eastAsia="ar-SA"/>
                            </w:rPr>
                            <w:t xml:space="preserve">. visą navigacijos sezoną </w:t>
                          </w:r>
                          <w:r>
                            <w:rPr>
                              <w:szCs w:val="24"/>
                              <w:lang w:eastAsia="ar-SA"/>
                            </w:rPr>
                            <w:t>–</w:t>
                          </w:r>
                          <w:r>
                            <w:rPr>
                              <w:color w:val="000000"/>
                              <w:szCs w:val="24"/>
                              <w:lang w:eastAsia="ar-SA"/>
                            </w:rPr>
                            <w:t xml:space="preserve"> ne mažesniuose kaip 500 ha vandens telkiniuose;</w:t>
                          </w:r>
                        </w:p>
                      </w:sdtContent>
                    </w:sdt>
                    <w:sdt>
                      <w:sdtPr>
                        <w:alias w:val="10.2.2 p."/>
                        <w:tag w:val="part_4aeecaecf6da4c46a78c2ac5da17f930"/>
                        <w:lock w:val="sdtLocked"/>
                        <w:richText/>
                      </w:sdtPr>
                      <w:sdtContent>
                        <w:p>
                          <w:pPr>
                            <w:suppressAutoHyphens/>
                            <w:spacing w:line="276" w:lineRule="auto"/>
                            <w:ind w:firstLine="567"/>
                            <w:jc w:val="both"/>
                            <w:rPr>
                              <w:sz w:val="16"/>
                              <w:szCs w:val="16"/>
                            </w:rPr>
                          </w:pPr>
                          <w:sdt>
                            <w:sdtPr>
                              <w:alias w:val="Numeris"/>
                              <w:tag w:val="nr_4aeecaecf6da4c46a78c2ac5da17f930"/>
                              <w:lock w:val="sdtLocked"/>
                              <w:richText/>
                            </w:sdtPr>
                            <w:sdtContent>
                              <w:r>
                                <w:rPr>
                                  <w:color w:val="000000"/>
                                  <w:szCs w:val="24"/>
                                  <w:lang w:eastAsia="ar-SA"/>
                                </w:rPr>
                                <w:t>10.2.2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ne mažesniuose kaip 100 ha vandens telkiniuose;</w:t>
                          </w:r>
                        </w:p>
                      </w:sdtContent>
                    </w:sdt>
                  </w:sdtContent>
                </w:sdt>
                <w:sdt>
                  <w:sdtPr>
                    <w:alias w:val="10.3 p."/>
                    <w:tag w:val="part_0e16359740ab486a960aee49afbda567"/>
                    <w:lock w:val="sdtLocked"/>
                    <w:richText/>
                  </w:sdtPr>
                  <w:sdtContent>
                    <w:p>
                      <w:pPr>
                        <w:suppressAutoHyphens/>
                        <w:spacing w:line="276" w:lineRule="auto"/>
                        <w:ind w:firstLine="567"/>
                        <w:jc w:val="both"/>
                        <w:rPr>
                          <w:sz w:val="16"/>
                          <w:szCs w:val="16"/>
                        </w:rPr>
                      </w:pPr>
                      <w:sdt>
                        <w:sdtPr>
                          <w:alias w:val="Numeris"/>
                          <w:tag w:val="nr_0e16359740ab486a960aee49afbda567"/>
                          <w:lock w:val="sdtLocked"/>
                          <w:richText/>
                        </w:sdtPr>
                        <w:sdtContent>
                          <w:r>
                            <w:rPr>
                              <w:color w:val="000000"/>
                              <w:szCs w:val="24"/>
                              <w:lang w:eastAsia="ar-SA"/>
                            </w:rPr>
                            <w:t>10.3</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21 AG (16 kW)</w:t>
                      </w:r>
                      <w:r>
                        <w:rPr>
                          <w:szCs w:val="24"/>
                          <w:lang w:eastAsia="ar-SA"/>
                        </w:rPr>
                        <w:t>–</w:t>
                      </w:r>
                      <w:r>
                        <w:rPr>
                          <w:color w:val="000000"/>
                          <w:szCs w:val="24"/>
                          <w:lang w:eastAsia="ar-SA"/>
                        </w:rPr>
                        <w:t>150 AG (110 kW) – nuo birželio 21 d. iki navigacijos sezono pabaigos</w:t>
                      </w:r>
                      <w:r>
                        <w:rPr>
                          <w:bCs/>
                          <w:szCs w:val="24"/>
                          <w:lang w:eastAsia="ar-SA"/>
                        </w:rPr>
                        <w:t xml:space="preserve"> </w:t>
                      </w:r>
                      <w:r>
                        <w:rPr>
                          <w:szCs w:val="24"/>
                          <w:lang w:eastAsia="ar-SA"/>
                        </w:rPr>
                        <w:t>–</w:t>
                      </w:r>
                      <w:r>
                        <w:rPr>
                          <w:bCs/>
                          <w:szCs w:val="24"/>
                          <w:lang w:eastAsia="ar-SA"/>
                        </w:rPr>
                        <w:t xml:space="preserve"> </w:t>
                      </w:r>
                      <w:r>
                        <w:rPr>
                          <w:color w:val="000000"/>
                          <w:szCs w:val="24"/>
                          <w:lang w:eastAsia="ar-SA"/>
                        </w:rPr>
                        <w:t>didesniuose kaip 200 ha vandens telkiniuose;</w:t>
                      </w:r>
                    </w:p>
                  </w:sdtContent>
                </w:sdt>
                <w:sdt>
                  <w:sdtPr>
                    <w:alias w:val="10.4 p."/>
                    <w:tag w:val="part_76d8b6f5077848c78e839c05458b48c2"/>
                    <w:lock w:val="sdtLocked"/>
                    <w:richText/>
                  </w:sdtPr>
                  <w:sdtContent>
                    <w:p>
                      <w:pPr>
                        <w:suppressAutoHyphens/>
                        <w:spacing w:line="276" w:lineRule="auto"/>
                        <w:ind w:firstLine="567"/>
                        <w:jc w:val="both"/>
                        <w:rPr>
                          <w:sz w:val="16"/>
                          <w:szCs w:val="16"/>
                        </w:rPr>
                      </w:pPr>
                      <w:sdt>
                        <w:sdtPr>
                          <w:alias w:val="Numeris"/>
                          <w:tag w:val="nr_76d8b6f5077848c78e839c05458b48c2"/>
                          <w:lock w:val="sdtLocked"/>
                          <w:richText/>
                        </w:sdtPr>
                        <w:sdtContent>
                          <w:r>
                            <w:rPr>
                              <w:color w:val="000000"/>
                              <w:szCs w:val="24"/>
                              <w:lang w:eastAsia="ar-SA"/>
                            </w:rPr>
                            <w:t>10.4</w:t>
                          </w:r>
                        </w:sdtContent>
                      </w:sdt>
                      <w:r>
                        <w:rPr>
                          <w:color w:val="000000"/>
                          <w:szCs w:val="24"/>
                          <w:lang w:eastAsia="ar-SA"/>
                        </w:rPr>
                        <w:t>.</w:t>
                      </w:r>
                      <w:r>
                        <w:rPr>
                          <w:bCs/>
                          <w:szCs w:val="24"/>
                          <w:lang w:eastAsia="ar-SA"/>
                        </w:rPr>
                        <w:t xml:space="preserve"> </w:t>
                      </w:r>
                      <w:r>
                        <w:rPr>
                          <w:szCs w:val="24"/>
                          <w:lang w:eastAsia="ar-SA"/>
                        </w:rPr>
                        <w:t>kai bendras variklių galingumas 151 AG (111 kW)–300 AG (220 kW) – nuo birželio 21 d. iki navigacijos sezono pabaigos vandens telkiniuose, didesniuose kaip 500 ha ploto, plaukioti vandens telkinio dalimi (akvatorija), patvirtinta teritorijų planavimo dokumentuose.</w:t>
                      </w:r>
                    </w:p>
                  </w:sdtContent>
                </w:sdt>
              </w:sdtContent>
            </w:sdt>
            <w:sdt>
              <w:sdtPr>
                <w:alias w:val="11 p."/>
                <w:tag w:val="part_eb53a9e1cd044fd598a32b36aebda0f6"/>
                <w:lock w:val="sdtLocked"/>
                <w:richText/>
              </w:sdtPr>
              <w:sdtContent>
                <w:p>
                  <w:pPr>
                    <w:suppressAutoHyphens/>
                    <w:spacing w:line="276" w:lineRule="auto"/>
                    <w:ind w:firstLine="567"/>
                    <w:jc w:val="both"/>
                    <w:rPr>
                      <w:color w:val="000000"/>
                      <w:szCs w:val="24"/>
                      <w:lang w:eastAsia="ar-SA"/>
                    </w:rPr>
                  </w:pPr>
                  <w:sdt>
                    <w:sdtPr>
                      <w:alias w:val="Numeris"/>
                      <w:tag w:val="nr_eb53a9e1cd044fd598a32b36aebda0f6"/>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rPr>
                      <w:szCs w:val="24"/>
                    </w:rPr>
                  </w:pPr>
                </w:p>
              </w:sdtContent>
            </w:sdt>
          </w:sdtContent>
        </w:sdt>
        <w:sdt>
          <w:sdtPr>
            <w:alias w:val="skyrius"/>
            <w:tag w:val="part_bbf317d6186848deb1fab34990fad702"/>
            <w:lock w:val="sdtLocked"/>
            <w:richText/>
          </w:sdtPr>
          <w:sdtContent>
            <w:p>
              <w:pPr>
                <w:suppressAutoHyphens/>
                <w:spacing w:line="276" w:lineRule="auto"/>
                <w:ind w:firstLine="567"/>
                <w:jc w:val="center"/>
                <w:rPr>
                  <w:b/>
                  <w:bCs/>
                  <w:caps/>
                  <w:szCs w:val="24"/>
                  <w:lang w:eastAsia="ar-SA"/>
                </w:rPr>
              </w:pPr>
              <w:sdt>
                <w:sdtPr>
                  <w:alias w:val="Numeris"/>
                  <w:tag w:val="nr_bbf317d6186848deb1fab34990fad702"/>
                  <w:lock w:val="sdtLocked"/>
                  <w:richText/>
                </w:sdtPr>
                <w:sdtContent>
                  <w:r>
                    <w:rPr>
                      <w:b/>
                      <w:bCs/>
                      <w:caps/>
                      <w:szCs w:val="24"/>
                      <w:lang w:eastAsia="ar-SA"/>
                    </w:rPr>
                    <w:t>III</w:t>
                  </w:r>
                </w:sdtContent>
              </w:sdt>
              <w:r>
                <w:rPr>
                  <w:b/>
                  <w:bCs/>
                  <w:caps/>
                  <w:szCs w:val="24"/>
                  <w:lang w:eastAsia="ar-SA"/>
                </w:rPr>
                <w:t xml:space="preserve">. </w:t>
              </w:r>
              <w:sdt>
                <w:sdtPr>
                  <w:alias w:val="Pavadinimas"/>
                  <w:tag w:val="title_bbf317d6186848deb1fab34990fad702"/>
                  <w:lock w:val="sdtLocked"/>
                  <w:richText/>
                </w:sdtPr>
                <w:sdtContent>
                  <w:r>
                    <w:rPr>
                      <w:b/>
                      <w:bCs/>
                      <w:caps/>
                      <w:szCs w:val="24"/>
                      <w:lang w:eastAsia="ar-SA"/>
                    </w:rPr>
                    <w:t>APLINKOSAUGOS SĄLYGOS plaukioti vandens telkiniuose, esančiuose saugomose teritorijose</w:t>
                  </w:r>
                </w:sdtContent>
              </w:sdt>
            </w:p>
            <w:p>
              <w:pPr>
                <w:rPr>
                  <w:szCs w:val="24"/>
                </w:rPr>
              </w:pPr>
            </w:p>
            <w:sdt>
              <w:sdtPr>
                <w:alias w:val="12 p."/>
                <w:tag w:val="part_848326d14f2d4e4390d646c02c886bbf"/>
                <w:lock w:val="sdtLocked"/>
                <w:richText/>
              </w:sdtPr>
              <w:sdtContent>
                <w:p>
                  <w:pPr>
                    <w:suppressAutoHyphens/>
                    <w:ind w:firstLine="567"/>
                    <w:jc w:val="both"/>
                    <w:rPr>
                      <w:rFonts w:eastAsia="Calibri"/>
                      <w:szCs w:val="24"/>
                      <w:lang w:eastAsia="lt-LT"/>
                    </w:rPr>
                  </w:pPr>
                  <w:sdt>
                    <w:sdtPr>
                      <w:alias w:val="Numeris"/>
                      <w:tag w:val="nr_848326d14f2d4e4390d646c02c886bbf"/>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ab28ae16de844c4c84f629d4ec783d3d"/>
                <w:lock w:val="sdtLocked"/>
                <w:richText/>
              </w:sdtPr>
              <w:sdtContent>
                <w:p>
                  <w:pPr>
                    <w:ind w:firstLine="567"/>
                    <w:jc w:val="both"/>
                    <w:rPr>
                      <w:rFonts w:eastAsia="Calibri"/>
                      <w:szCs w:val="24"/>
                      <w:lang w:eastAsia="lt-LT"/>
                    </w:rPr>
                  </w:pPr>
                  <w:sdt>
                    <w:sdtPr>
                      <w:alias w:val="Numeris"/>
                      <w:tag w:val="nr_ab28ae16de844c4c84f629d4ec783d3d"/>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982913263ce04732a1d32fd9d2f17232"/>
                <w:lock w:val="sdtLocked"/>
                <w:richText/>
              </w:sdtPr>
              <w:sdtContent>
                <w:p>
                  <w:pPr>
                    <w:ind w:firstLine="567"/>
                    <w:jc w:val="both"/>
                    <w:rPr>
                      <w:szCs w:val="24"/>
                      <w:lang w:eastAsia="lt-LT"/>
                    </w:rPr>
                  </w:pPr>
                  <w:sdt>
                    <w:sdtPr>
                      <w:alias w:val="Numeris"/>
                      <w:tag w:val="nr_982913263ce04732a1d32fd9d2f17232"/>
                      <w:lock w:val="sdtLocked"/>
                      <w:richText/>
                    </w:sdtPr>
                    <w:sdtContent>
                      <w:r>
                        <w:rPr>
                          <w:szCs w:val="24"/>
                          <w:lang w:eastAsia="lt-LT"/>
                        </w:rPr>
                        <w:t>14</w:t>
                      </w:r>
                    </w:sdtContent>
                  </w:sdt>
                  <w:r>
                    <w:rPr>
                      <w:szCs w:val="24"/>
                      <w:lang w:eastAsia="lt-LT"/>
                    </w:rPr>
                    <w:t>. Savaeigėmis plaukiojimo priemonėmis draudžiama plaukioti:</w:t>
                  </w:r>
                </w:p>
                <w:sdt>
                  <w:sdtPr>
                    <w:alias w:val="14.1 p."/>
                    <w:tag w:val="part_3708370450dd455ea3d2bee358253747"/>
                    <w:lock w:val="sdtLocked"/>
                    <w:richText/>
                  </w:sdtPr>
                  <w:sdtContent>
                    <w:p>
                      <w:pPr>
                        <w:ind w:firstLine="567"/>
                        <w:jc w:val="both"/>
                        <w:rPr>
                          <w:szCs w:val="24"/>
                          <w:lang w:eastAsia="lt-LT"/>
                        </w:rPr>
                      </w:pPr>
                      <w:sdt>
                        <w:sdtPr>
                          <w:alias w:val="Numeris"/>
                          <w:tag w:val="nr_3708370450dd455ea3d2bee358253747"/>
                          <w:lock w:val="sdtLocked"/>
                          <w:richText/>
                        </w:sdtPr>
                        <w:sdtContent>
                          <w:r>
                            <w:rPr>
                              <w:szCs w:val="24"/>
                              <w:lang w:eastAsia="lt-LT"/>
                            </w:rPr>
                            <w:t>14.1</w:t>
                          </w:r>
                        </w:sdtContent>
                      </w:sdt>
                      <w:r>
                        <w:rPr>
                          <w:szCs w:val="24"/>
                          <w:lang w:eastAsia="lt-LT"/>
                        </w:rPr>
                        <w:t>. vandens telkiniuose, esančiuose telmologiniuose, botaniniuose, zoologiniuose ir botaniniuose</w:t>
                      </w:r>
                      <w:r>
                        <w:rPr>
                          <w:color w:val="000000"/>
                          <w:szCs w:val="24"/>
                          <w:lang w:eastAsia="lt-LT"/>
                        </w:rPr>
                        <w:t>-</w:t>
                      </w:r>
                      <w:r>
                        <w:rPr>
                          <w:szCs w:val="24"/>
                          <w:lang w:eastAsia="lt-LT"/>
                        </w:rPr>
                        <w:t>zoologiniuose draustiniuose;</w:t>
                      </w:r>
                    </w:p>
                  </w:sdtContent>
                </w:sdt>
                <w:sdt>
                  <w:sdtPr>
                    <w:alias w:val="14.2 p."/>
                    <w:tag w:val="part_635c3a5ff2224f83adbcba4a6ef5380c"/>
                    <w:lock w:val="sdtLocked"/>
                    <w:richText/>
                  </w:sdtPr>
                  <w:sdtContent>
                    <w:p>
                      <w:pPr>
                        <w:ind w:firstLine="567"/>
                        <w:jc w:val="both"/>
                        <w:rPr>
                          <w:szCs w:val="24"/>
                          <w:lang w:eastAsia="lt-LT"/>
                        </w:rPr>
                      </w:pPr>
                      <w:sdt>
                        <w:sdtPr>
                          <w:alias w:val="Numeris"/>
                          <w:tag w:val="nr_635c3a5ff2224f83adbcba4a6ef5380c"/>
                          <w:lock w:val="sdtLocked"/>
                          <w:richText/>
                        </w:sdtPr>
                        <w:sdtContent>
                          <w:r>
                            <w:rPr>
                              <w:szCs w:val="24"/>
                              <w:lang w:eastAsia="lt-LT"/>
                            </w:rPr>
                            <w:t>14.2</w:t>
                          </w:r>
                        </w:sdtContent>
                      </w:sdt>
                      <w:r>
                        <w:rPr>
                          <w:szCs w:val="24"/>
                          <w:lang w:eastAsia="lt-LT"/>
                        </w:rPr>
                        <w:t>. valstybiniuose parkuose esančiuose vandens telkiniuose, išskyrus:</w:t>
                      </w:r>
                    </w:p>
                    <w:sdt>
                      <w:sdtPr>
                        <w:alias w:val="14.2.1 p."/>
                        <w:tag w:val="part_1fe64ee4d3c74cb8939593aeb86a1845"/>
                        <w:lock w:val="sdtLocked"/>
                        <w:richText/>
                      </w:sdtPr>
                      <w:sdtContent>
                        <w:p>
                          <w:pPr>
                            <w:ind w:firstLine="567"/>
                            <w:jc w:val="both"/>
                            <w:rPr>
                              <w:szCs w:val="24"/>
                              <w:lang w:eastAsia="lt-LT"/>
                            </w:rPr>
                          </w:pPr>
                          <w:sdt>
                            <w:sdtPr>
                              <w:alias w:val="Numeris"/>
                              <w:tag w:val="nr_1fe64ee4d3c74cb8939593aeb86a1845"/>
                              <w:lock w:val="sdtLocked"/>
                              <w:richText/>
                            </w:sdtPr>
                            <w:sdtContent>
                              <w:r>
                                <w:rPr>
                                  <w:szCs w:val="24"/>
                                  <w:lang w:eastAsia="lt-LT"/>
                                </w:rPr>
                                <w:t>14.2.1</w:t>
                              </w:r>
                            </w:sdtContent>
                          </w:sdt>
                          <w:r>
                            <w:rPr>
                              <w:szCs w:val="24"/>
                              <w:lang w:eastAsia="lt-LT"/>
                            </w:rPr>
                            <w:t xml:space="preserve">. kai bendras variklių galingumas neviršija </w:t>
                          </w:r>
                          <w:r>
                            <w:rPr>
                              <w:color w:val="000000"/>
                              <w:szCs w:val="24"/>
                              <w:lang w:eastAsia="lt-LT"/>
                            </w:rPr>
                            <w:t>10 AG (8 kW),</w:t>
                          </w:r>
                          <w:r>
                            <w:rPr>
                              <w:szCs w:val="24"/>
                              <w:lang w:eastAsia="lt-LT"/>
                            </w:rPr>
                            <w:t xml:space="preserve"> galima plaukioti nuo birželio 21 d. iki navigacijos sezono pabaigos. Šias plaukiojimo priemones švartuoti galima įrengtose prieplaukose, prie lieptų, vandens turistų įlipimo</w:t>
                          </w:r>
                          <w:r>
                            <w:rPr>
                              <w:color w:val="000000"/>
                              <w:szCs w:val="24"/>
                              <w:lang w:eastAsia="lt-LT"/>
                            </w:rPr>
                            <w:t xml:space="preserve"> ir </w:t>
                          </w:r>
                          <w:r>
                            <w:rPr>
                              <w:szCs w:val="24"/>
                              <w:lang w:eastAsia="lt-LT"/>
                            </w:rPr>
                            <w:t>išlipimo vietose;</w:t>
                          </w:r>
                        </w:p>
                      </w:sdtContent>
                    </w:sdt>
                    <w:sdt>
                      <w:sdtPr>
                        <w:alias w:val="14.2.2 p."/>
                        <w:tag w:val="part_044dae2dfc304dbea63648aef3717784"/>
                        <w:lock w:val="sdtLocked"/>
                        <w:richText/>
                      </w:sdtPr>
                      <w:sdtContent>
                        <w:p>
                          <w:pPr>
                            <w:ind w:firstLine="567"/>
                            <w:jc w:val="both"/>
                            <w:rPr>
                              <w:szCs w:val="24"/>
                              <w:lang w:eastAsia="lt-LT"/>
                            </w:rPr>
                          </w:pPr>
                          <w:sdt>
                            <w:sdtPr>
                              <w:alias w:val="Numeris"/>
                              <w:tag w:val="nr_044dae2dfc304dbea63648aef3717784"/>
                              <w:lock w:val="sdtLocked"/>
                              <w:richText/>
                            </w:sdtPr>
                            <w:sdtContent>
                              <w:r>
                                <w:rPr>
                                  <w:szCs w:val="24"/>
                                  <w:lang w:eastAsia="lt-LT"/>
                                </w:rPr>
                                <w:t>14.2.2</w:t>
                              </w:r>
                            </w:sdtContent>
                          </w:sdt>
                          <w:r>
                            <w:rPr>
                              <w:szCs w:val="24"/>
                              <w:lang w:eastAsia="lt-LT"/>
                            </w:rPr>
                            <w:t>. kai bendras variklių galingumas neviršija 150 AG (110 kW), galima plaukioti visą navigacijos 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
                        <w:tag w:val="part_2eb246c1cda643f7993539fe904a1cfe"/>
                        <w:lock w:val="sdtLocked"/>
                        <w:richText/>
                      </w:sdtPr>
                      <w:sdtContent>
                        <w:p>
                          <w:pPr>
                            <w:ind w:firstLine="567"/>
                            <w:jc w:val="both"/>
                            <w:rPr>
                              <w:szCs w:val="24"/>
                              <w:lang w:eastAsia="lt-LT"/>
                            </w:rPr>
                          </w:pPr>
                          <w:sdt>
                            <w:sdtPr>
                              <w:alias w:val="Numeris"/>
                              <w:tag w:val="nr_2eb246c1cda643f7993539fe904a1cfe"/>
                              <w:lock w:val="sdtLocked"/>
                              <w:richText/>
                            </w:sdtPr>
                            <w:sdtContent>
                              <w:r>
                                <w:rPr>
                                  <w:szCs w:val="24"/>
                                  <w:lang w:eastAsia="lt-LT"/>
                                </w:rPr>
                                <w:t>14.2.3</w:t>
                              </w:r>
                            </w:sdtContent>
                          </w:sdt>
                          <w:r>
                            <w:rPr>
                              <w:szCs w:val="24"/>
                              <w:lang w:eastAsia="lt-LT"/>
                            </w:rPr>
                            <w:t>. keturtakčiais varikliais, kai bendras variklių galingumas neviršija 10 AG (8 kW), varomomis plaukiojimo priemonėmis nuo birželio 1 d. iki navigacijos sezono pabaigos leidžiama plaukioti seliavų verslinę žvejybą vykdantiems ūkio subjektams tuose valstybinių parkų ežeruose, kuriuose, vadovaujantis Lietuvos Respublikos žuvininkystės įstatymo 6 straipsnio 3 dalimi ir 14 straipsnio 1 dalimi, aplinkos ministro įsakymu einamiesiems metams nustatomi seliavų sugavimo verslinės žvejybos įrankiais limitai, išskyrus Vandens telkinių, kuriuose plaukiojimas tam tikromis plaukiojimo priemonėmis draudžiamas ar ribojamas, sąraše, patvirtintame Lietuvos Respublikos aplinkos ministro 2014 m. balandžio 8 d. įsakymu Nr. D1-337 „Dėl Vandens telkinių, kuriuose plaukiojimas tam tikro tipo plaukiojimo priemonėmis draudžiamas ar ribojamas, sąrašo patvirtinimo“ nurodytuose vandens telkiniuose;</w:t>
                          </w:r>
                        </w:p>
                      </w:sdtContent>
                    </w:sdt>
                    <w:sdt>
                      <w:sdtPr>
                        <w:alias w:val="14.2.4 p."/>
                        <w:tag w:val="part_8d0d7ad9baf24295a4d770025594cf23"/>
                        <w:lock w:val="sdtLocked"/>
                        <w:richText/>
                      </w:sdtPr>
                      <w:sdtContent>
                        <w:p>
                          <w:pPr>
                            <w:ind w:firstLine="567"/>
                            <w:jc w:val="both"/>
                            <w:rPr>
                              <w:rFonts w:eastAsia="Calibri"/>
                              <w:b/>
                              <w:szCs w:val="24"/>
                            </w:rPr>
                          </w:pPr>
                          <w:sdt>
                            <w:sdtPr>
                              <w:alias w:val="Numeris"/>
                              <w:tag w:val="nr_8d0d7ad9baf24295a4d770025594cf23"/>
                              <w:lock w:val="sdtLocked"/>
                              <w:richText/>
                            </w:sdtPr>
                            <w:sdtContent>
                              <w:r>
                                <w:rPr>
                                  <w:szCs w:val="24"/>
                                  <w:lang w:eastAsia="lt-LT"/>
                                </w:rPr>
                                <w:t>14.2.4</w:t>
                              </w:r>
                            </w:sdtContent>
                          </w:sdt>
                          <w:r>
                            <w:rPr>
                              <w:szCs w:val="24"/>
                              <w:lang w:eastAsia="lt-LT"/>
                            </w:rPr>
                            <w:t>. kai vykdomos sporto pratybos, sporto renginiai, nardymo su akvalangais veikla ir žvejybos varžybos šių Aplinkosaugos sąlygų priede nurodytuose vandens telkiniuose ir šiame priede nustatytomis sąlygomis.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skyrius"/>
            <w:tag w:val="part_a7e697784d654dc6bf765626ed50963e"/>
            <w:lock w:val="sdtLocked"/>
            <w:richText/>
          </w:sdtPr>
          <w:sdtContent>
            <w:p>
              <w:pPr>
                <w:suppressAutoHyphens/>
                <w:spacing w:line="276" w:lineRule="auto"/>
                <w:ind w:firstLine="567"/>
                <w:jc w:val="center"/>
                <w:rPr>
                  <w:b/>
                  <w:bCs/>
                  <w:caps/>
                  <w:szCs w:val="24"/>
                  <w:highlight w:val="lightGray"/>
                  <w:lang w:eastAsia="ar-SA"/>
                </w:rPr>
              </w:pPr>
              <w:sdt>
                <w:sdtPr>
                  <w:alias w:val="Numeris"/>
                  <w:tag w:val="nr_a7e697784d654dc6bf765626ed50963e"/>
                  <w:lock w:val="sdtLocked"/>
                  <w:richText/>
                </w:sdtPr>
                <w:sdtContent>
                  <w:r>
                    <w:rPr>
                      <w:b/>
                      <w:bCs/>
                      <w:caps/>
                      <w:szCs w:val="24"/>
                      <w:lang w:eastAsia="ar-SA"/>
                    </w:rPr>
                    <w:t>IV</w:t>
                  </w:r>
                </w:sdtContent>
              </w:sdt>
              <w:r>
                <w:rPr>
                  <w:b/>
                  <w:bCs/>
                  <w:caps/>
                  <w:szCs w:val="24"/>
                  <w:lang w:eastAsia="ar-SA"/>
                </w:rPr>
                <w:t xml:space="preserve">. </w:t>
              </w:r>
              <w:sdt>
                <w:sdtPr>
                  <w:alias w:val="Pavadinimas"/>
                  <w:tag w:val="title_a7e697784d654dc6bf765626ed50963e"/>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tabs>
                  <w:tab w:val="left" w:pos="9637"/>
                </w:tabs>
                <w:ind w:firstLine="567"/>
                <w:jc w:val="both"/>
                <w:rPr>
                  <w:rFonts w:eastAsia="Calibri"/>
                  <w:szCs w:val="24"/>
                  <w:highlight w:val="lightGray"/>
                </w:rPr>
              </w:pPr>
            </w:p>
            <w:sdt>
              <w:sdtPr>
                <w:alias w:val="15 p."/>
                <w:tag w:val="part_e5866c7cfaed4867ba0ea263f7c13794"/>
                <w:lock w:val="sdtLocked"/>
                <w:richText/>
              </w:sdtPr>
              <w:sdtContent>
                <w:p>
                  <w:pPr>
                    <w:suppressAutoHyphens/>
                    <w:spacing w:line="276" w:lineRule="auto"/>
                    <w:ind w:firstLine="567"/>
                    <w:jc w:val="both"/>
                    <w:rPr>
                      <w:sz w:val="16"/>
                      <w:szCs w:val="16"/>
                    </w:rPr>
                  </w:pPr>
                  <w:sdt>
                    <w:sdtPr>
                      <w:alias w:val="Numeris"/>
                      <w:tag w:val="nr_e5866c7cfaed4867ba0ea263f7c13794"/>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b852d61fbe73477aaf79e0eab5dac2a5"/>
                <w:lock w:val="sdtLocked"/>
                <w:richText/>
              </w:sdtPr>
              <w:sdtContent>
                <w:p>
                  <w:pPr>
                    <w:tabs>
                      <w:tab w:val="left" w:pos="9637"/>
                    </w:tabs>
                    <w:ind w:firstLine="567"/>
                    <w:jc w:val="both"/>
                    <w:rPr>
                      <w:color w:val="000000"/>
                      <w:szCs w:val="24"/>
                      <w:lang w:eastAsia="ar-SA"/>
                    </w:rPr>
                  </w:pPr>
                  <w:sdt>
                    <w:sdtPr>
                      <w:alias w:val="Numeris"/>
                      <w:tag w:val="nr_b852d61fbe73477aaf79e0eab5dac2a5"/>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83155c94480480cb0803fea7d2254fe"/>
                    <w:lock w:val="sdtLocked"/>
                    <w:richText/>
                  </w:sdtPr>
                  <w:sdtContent>
                    <w:p>
                      <w:pPr>
                        <w:tabs>
                          <w:tab w:val="left" w:pos="9637"/>
                        </w:tabs>
                        <w:ind w:firstLine="567"/>
                        <w:jc w:val="both"/>
                        <w:rPr>
                          <w:color w:val="000000"/>
                          <w:szCs w:val="24"/>
                          <w:lang w:eastAsia="ar-SA"/>
                        </w:rPr>
                      </w:pPr>
                      <w:sdt>
                        <w:sdtPr>
                          <w:alias w:val="Numeris"/>
                          <w:tag w:val="nr_483155c94480480cb0803fea7d2254fe"/>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2d11f85e02b14cfeb8f662c9abc144ec"/>
                    <w:lock w:val="sdtLocked"/>
                    <w:richText/>
                  </w:sdtPr>
                  <w:sdtContent>
                    <w:p>
                      <w:pPr>
                        <w:tabs>
                          <w:tab w:val="left" w:pos="9637"/>
                        </w:tabs>
                        <w:ind w:firstLine="567"/>
                        <w:jc w:val="both"/>
                        <w:rPr>
                          <w:color w:val="000000"/>
                          <w:szCs w:val="24"/>
                          <w:lang w:eastAsia="ar-SA"/>
                        </w:rPr>
                      </w:pPr>
                      <w:sdt>
                        <w:sdtPr>
                          <w:alias w:val="Numeris"/>
                          <w:tag w:val="nr_2d11f85e02b14cfeb8f662c9abc144e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32425fed346f40a29f75fd9a78c354aa"/>
                <w:lock w:val="sdtLocked"/>
                <w:richText/>
              </w:sdtPr>
              <w:sdtContent>
                <w:p>
                  <w:pPr>
                    <w:tabs>
                      <w:tab w:val="left" w:pos="9637"/>
                    </w:tabs>
                    <w:ind w:firstLine="567"/>
                    <w:jc w:val="both"/>
                    <w:rPr>
                      <w:color w:val="000000"/>
                      <w:szCs w:val="24"/>
                      <w:lang w:eastAsia="ar-SA"/>
                    </w:rPr>
                  </w:pPr>
                  <w:sdt>
                    <w:sdtPr>
                      <w:alias w:val="Numeris"/>
                      <w:tag w:val="nr_32425fed346f40a29f75fd9a78c354a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2e6c73f67a424472a7a2f508d95ba41b"/>
                <w:lock w:val="sdtLocked"/>
                <w:richText/>
              </w:sdtPr>
              <w:sdtContent>
                <w:p>
                  <w:pPr>
                    <w:suppressAutoHyphens/>
                    <w:spacing w:line="276" w:lineRule="auto"/>
                    <w:ind w:firstLine="567"/>
                    <w:jc w:val="both"/>
                    <w:rPr>
                      <w:rFonts w:eastAsia="Calibri"/>
                      <w:color w:val="000000"/>
                      <w:szCs w:val="24"/>
                    </w:rPr>
                  </w:pPr>
                  <w:sdt>
                    <w:sdtPr>
                      <w:alias w:val="Numeris"/>
                      <w:tag w:val="nr_2e6c73f67a424472a7a2f508d95ba41b"/>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rPr>
                      <w:szCs w:val="24"/>
                    </w:rPr>
                  </w:pPr>
                </w:p>
              </w:sdtContent>
            </w:sdt>
          </w:sdtContent>
        </w:sdt>
        <w:sdt>
          <w:sdtPr>
            <w:alias w:val="skyrius"/>
            <w:tag w:val="part_e27c6bf850d64465bbfc2d4dd80c4e0f"/>
            <w:lock w:val="sdtLocked"/>
            <w:richText/>
          </w:sdtPr>
          <w:sdtContent>
            <w:p>
              <w:pPr>
                <w:suppressAutoHyphens/>
                <w:spacing w:line="276" w:lineRule="auto"/>
                <w:ind w:firstLine="567"/>
                <w:jc w:val="center"/>
                <w:rPr>
                  <w:b/>
                  <w:bCs/>
                  <w:caps/>
                  <w:szCs w:val="24"/>
                  <w:lang w:eastAsia="ar-SA"/>
                </w:rPr>
              </w:pPr>
              <w:sdt>
                <w:sdtPr>
                  <w:alias w:val="Numeris"/>
                  <w:tag w:val="nr_e27c6bf850d64465bbfc2d4dd80c4e0f"/>
                  <w:lock w:val="sdtLocked"/>
                  <w:richText/>
                </w:sdtPr>
                <w:sdtContent>
                  <w:r>
                    <w:rPr>
                      <w:b/>
                      <w:bCs/>
                      <w:caps/>
                      <w:szCs w:val="24"/>
                      <w:lang w:eastAsia="ar-SA"/>
                    </w:rPr>
                    <w:t>V</w:t>
                  </w:r>
                </w:sdtContent>
              </w:sdt>
              <w:r>
                <w:rPr>
                  <w:b/>
                  <w:bCs/>
                  <w:caps/>
                  <w:szCs w:val="24"/>
                  <w:lang w:eastAsia="ar-SA"/>
                </w:rPr>
                <w:t xml:space="preserve">. </w:t>
              </w:r>
              <w:sdt>
                <w:sdtPr>
                  <w:alias w:val="Pavadinimas"/>
                  <w:tag w:val="title_e27c6bf850d64465bbfc2d4dd80c4e0f"/>
                  <w:lock w:val="sdtLocked"/>
                  <w:richText/>
                </w:sdtPr>
                <w:sdtContent>
                  <w:r>
                    <w:rPr>
                      <w:b/>
                      <w:bCs/>
                      <w:caps/>
                      <w:szCs w:val="24"/>
                      <w:lang w:eastAsia="ar-SA"/>
                    </w:rPr>
                    <w:t>ATSAKOMYBĖ</w:t>
                  </w:r>
                </w:sdtContent>
              </w:sdt>
            </w:p>
            <w:p>
              <w:pPr>
                <w:rPr>
                  <w:szCs w:val="24"/>
                </w:rPr>
              </w:pPr>
            </w:p>
            <w:sdt>
              <w:sdtPr>
                <w:alias w:val="19 p."/>
                <w:tag w:val="part_7cbf6f91430942d598a25771c24599bb"/>
                <w:lock w:val="sdtLocked"/>
                <w:richText/>
              </w:sdtPr>
              <w:sdtContent>
                <w:p>
                  <w:pPr>
                    <w:suppressAutoHyphens/>
                    <w:spacing w:line="276" w:lineRule="auto"/>
                    <w:ind w:firstLine="567"/>
                    <w:jc w:val="both"/>
                    <w:rPr>
                      <w:szCs w:val="24"/>
                      <w:lang w:eastAsia="ar-SA"/>
                    </w:rPr>
                  </w:pPr>
                  <w:sdt>
                    <w:sdtPr>
                      <w:alias w:val="Numeris"/>
                      <w:tag w:val="nr_7cbf6f91430942d598a25771c24599bb"/>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uppressAutoHyphens/>
                    <w:spacing w:line="276" w:lineRule="auto"/>
                    <w:ind w:firstLine="567"/>
                    <w:jc w:val="both"/>
                    <w:rPr>
                      <w:szCs w:val="24"/>
                      <w:lang w:eastAsia="ar-SA"/>
                    </w:rPr>
                  </w:pPr>
                </w:p>
              </w:sdtContent>
            </w:sdt>
          </w:sdtContent>
        </w:sdt>
        <w:sdt>
          <w:sdtPr>
            <w:alias w:val="pabaiga"/>
            <w:tag w:val="part_37b686250ee349118b80f0df2c703dc1"/>
            <w:lock w:val="sdtLocked"/>
            <w:richText/>
          </w:sdtPr>
          <w:sdtContent>
            <w:p>
              <w:pPr>
                <w:jc w:val="center"/>
              </w:pPr>
              <w:r>
                <w:rPr>
                  <w:rFonts w:eastAsia="Calibri"/>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r."/>
        <w:tag w:val="part_8dea7e3dec35427fbe51080b8ef904d0"/>
        <w:lock w:val="sdtLocked"/>
        <w:richText/>
      </w:sdtPr>
      <w:sdtContent>
        <w:p>
          <w:pPr>
            <w:jc w:val="center"/>
            <w:rPr>
              <w:szCs w:val="24"/>
              <w:lang w:eastAsia="ar-SA"/>
            </w:rPr>
          </w:pPr>
        </w:p>
        <w:p>
          <w:pPr>
            <w:jc w:val="center"/>
            <w:rPr>
              <w:szCs w:val="24"/>
              <w:lang w:eastAsia="ar-SA"/>
            </w:rPr>
            <w:sectPr>
              <w:headerReference w:type="even" r:id="rId20"/>
              <w:headerReference w:type="default" r:id="rId21"/>
              <w:footerReference w:type="even" r:id="rId22"/>
              <w:footerReference w:type="default" r:id="rId23"/>
              <w:headerReference w:type="first" r:id="rId24"/>
              <w:footerReference w:type="first" r:id="rId25"/>
              <w:footnotePr>
                <w:pos w:val="beneathText"/>
              </w:footnotePr>
              <w:pgSz w:w="11905" w:h="16837"/>
              <w:pgMar w:top="1134" w:right="567" w:bottom="1134" w:left="1701" w:header="567" w:footer="0" w:gutter="0"/>
              <w:cols w:space="1296"/>
              <w:titlePg/>
              <w:docGrid w:linePitch="360"/>
            </w:sectPr>
          </w:pPr>
        </w:p>
        <w:p>
          <w:pPr>
            <w:ind w:firstLine="9639"/>
            <w:jc w:val="both"/>
            <w:rPr>
              <w:szCs w:val="24"/>
            </w:rPr>
          </w:pPr>
          <w:r>
            <w:rPr>
              <w:szCs w:val="24"/>
            </w:rPr>
            <w:t>Aplinkosaugos sąlygų plaukioti</w:t>
          </w:r>
        </w:p>
        <w:p>
          <w:pPr>
            <w:ind w:firstLine="9639"/>
            <w:jc w:val="both"/>
            <w:rPr>
              <w:szCs w:val="24"/>
            </w:rPr>
          </w:pPr>
          <w:r>
            <w:rPr>
              <w:szCs w:val="24"/>
            </w:rPr>
            <w:t>vandens telkiniuose plaukiojimo priemonėmis</w:t>
          </w:r>
        </w:p>
        <w:p>
          <w:pPr>
            <w:ind w:firstLine="9639"/>
            <w:jc w:val="both"/>
            <w:rPr>
              <w:szCs w:val="24"/>
            </w:rPr>
          </w:pPr>
          <w:r>
            <w:rPr>
              <w:szCs w:val="24"/>
            </w:rPr>
            <w:t>priedas</w:t>
          </w:r>
        </w:p>
        <w:p>
          <w:pPr>
            <w:tabs>
              <w:tab w:val="left" w:pos="6096"/>
            </w:tabs>
            <w:jc w:val="both"/>
            <w:rPr>
              <w:szCs w:val="24"/>
            </w:rPr>
          </w:pPr>
        </w:p>
        <w:p>
          <w:pPr>
            <w:tabs>
              <w:tab w:val="left" w:pos="6096"/>
            </w:tabs>
            <w:jc w:val="both"/>
            <w:rPr>
              <w:szCs w:val="24"/>
            </w:rPr>
          </w:pPr>
        </w:p>
        <w:sdt>
          <w:sdtPr>
            <w:alias w:val="Pavadinimas"/>
            <w:tag w:val="title_8dea7e3dec35427fbe51080b8ef904d0"/>
            <w:lock w:val="sdtLocked"/>
            <w:richText/>
          </w:sdtPr>
          <w:sdtContent>
            <w:p>
              <w:pPr>
                <w:ind w:firstLine="567"/>
                <w:jc w:val="center"/>
                <w:rPr>
                  <w:b/>
                  <w:caps/>
                  <w:color w:val="000000"/>
                  <w:szCs w:val="24"/>
                </w:rPr>
              </w:pPr>
              <w:r>
                <w:rPr>
                  <w:b/>
                  <w:caps/>
                  <w:color w:val="000000"/>
                  <w:szCs w:val="24"/>
                </w:rPr>
                <w:t>Vandens telkiniai, kuriuose plaukiojimas tam tikromis plaukiojimo priemonėmis leidžiamas</w:t>
              </w:r>
            </w:p>
          </w:sdtContent>
        </w:sdt>
        <w:p>
          <w:pPr>
            <w:suppressAutoHyphens/>
            <w:jc w:val="both"/>
            <w:rPr>
              <w:szCs w:val="24"/>
              <w:lang w:eastAsia="ar-SA"/>
            </w:rPr>
          </w:pPr>
        </w:p>
        <w:tbl>
          <w:tblPr>
            <w:tblW w:w="15165"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 xml:space="preserve">Vandens telkinio pavadinimas </w:t>
                </w:r>
                <w:r>
                  <w:rPr>
                    <w:bCs/>
                    <w:color w:val="000000"/>
                    <w:sz w:val="23"/>
                    <w:szCs w:val="23"/>
                  </w:rPr>
                  <w:t>(saugomos teritorijos pavadinimas)</w:t>
                </w:r>
                <w:r>
                  <w:rPr>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Anykščių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Nevėžos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156,1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12231654</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30</w:t>
                </w:r>
                <w:r>
                  <w:rPr>
                    <w:sz w:val="23"/>
                    <w:szCs w:val="23"/>
                  </w:rPr>
                  <w:t>-</w:t>
                </w:r>
                <w:r>
                  <w:rPr>
                    <w:color w:val="000000"/>
                    <w:sz w:val="23"/>
                    <w:szCs w:val="23"/>
                  </w:rPr>
                  <w:t>50</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Utenos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m. Kauno r. Kaišiadorių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HE tvenkinys (Kauno marių RP)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6350</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10050001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motociklais leidžiama plaukioti, hidroplanais leidžiama kilti ir tūpti nuo birželio 21 d. iki navigacijos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Kėdainių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13050172</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Kauno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0000900001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 xml:space="preserve">Vandens motociklais 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  </w:t>
                </w:r>
              </w:p>
              <w:p>
                <w:pPr>
                  <w:snapToGrid w:val="0"/>
                  <w:jc w:val="both"/>
                  <w:rPr>
                    <w:color w:val="000000"/>
                    <w:sz w:val="23"/>
                    <w:szCs w:val="23"/>
                  </w:rPr>
                </w:pPr>
                <w:r>
                  <w:rPr>
                    <w:color w:val="000000"/>
                    <w:sz w:val="23"/>
                    <w:szCs w:val="23"/>
                  </w:rPr>
                  <w:t>Plaukiojant kitomis savaeigėmis plaukiojimo priemonėmis apribojimai netaikomi.</w:t>
                </w:r>
              </w:p>
              <w:p>
                <w:pPr>
                  <w:snapToGrid w:val="0"/>
                  <w:jc w:val="both"/>
                  <w:rPr>
                    <w:color w:val="000000"/>
                    <w:sz w:val="23"/>
                    <w:szCs w:val="23"/>
                  </w:rPr>
                </w:pPr>
                <w:r>
                  <w:rPr>
                    <w:color w:val="000000"/>
                    <w:sz w:val="23"/>
                    <w:szCs w:val="23"/>
                  </w:rPr>
                  <w:t>Hidroplanams kilti ir tūpti galima nuo gegužės 1 d. iki navigacijos sezono pabaigos Baltijos jūroje,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5.</w:t>
                </w:r>
              </w:p>
              <w:p>
                <w:pPr>
                  <w:snapToGrid w:val="0"/>
                  <w:ind w:firstLine="57"/>
                  <w:jc w:val="both"/>
                  <w:rPr>
                    <w:color w:val="000000"/>
                    <w:sz w:val="23"/>
                    <w:szCs w:val="23"/>
                  </w:rPr>
                </w:pP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ind w:firstLine="57"/>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Krokų lankos ežeras (Nemuno deltos RP)</w:t>
                </w:r>
              </w:p>
              <w:p>
                <w:pPr>
                  <w:snapToGrid w:val="0"/>
                  <w:ind w:firstLine="57"/>
                  <w:rPr>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878,8</w:t>
                </w:r>
              </w:p>
              <w:p>
                <w:pPr>
                  <w:snapToGrid w:val="0"/>
                  <w:ind w:firstLine="57"/>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10031790</w:t>
                </w:r>
              </w:p>
              <w:p>
                <w:pPr>
                  <w:snapToGrid w:val="0"/>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70C0"/>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6.</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rPr>
                    <w:color w:val="000000"/>
                    <w:sz w:val="23"/>
                    <w:szCs w:val="23"/>
                  </w:rPr>
                </w:pPr>
                <w:r>
                  <w:rPr>
                    <w:color w:val="000000"/>
                    <w:sz w:val="23"/>
                    <w:szCs w:val="23"/>
                  </w:rPr>
                  <w:t>Klaipėdos r. Neringos sav.</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Kuršių marios (Nemuno deltos RP, Kuršių nerijos NP, Pajūrio RP, Baltijos jūros talasologinis draustinis)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41300</w:t>
                </w:r>
              </w:p>
              <w:p>
                <w:pPr>
                  <w:snapToGrid w:val="0"/>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0000700001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priešakinės deltos gamtinio rezervato teritorijoje savaeigėmis plaukiojimo priemonėmis leidžiama įplaukti į Nemuno deltos šakas arba išplaukti iš jų į Kuršių marias viso navigacijos sezono metu tik mažiausiuoju savaeigės plaukiojimo priemonės greičiu. Sustoti rezervato teritorijoje draudžiama.</w:t>
                </w:r>
              </w:p>
              <w:p>
                <w:pPr>
                  <w:snapToGrid w:val="0"/>
                  <w:rPr>
                    <w:color w:val="000000"/>
                    <w:sz w:val="23"/>
                    <w:szCs w:val="23"/>
                  </w:rPr>
                </w:pPr>
                <w:r>
                  <w:rPr>
                    <w:color w:val="000000"/>
                    <w:sz w:val="23"/>
                    <w:szCs w:val="23"/>
                  </w:rPr>
                  <w:t>Plaukiojimo priemonių variklių galingumo ir plaukiojimo terminų apribojimai netaikomi teisės aktų nustatyta tvarka vykdant verslinę ir mėgėjų žvejybą.</w:t>
                </w:r>
              </w:p>
            </w:tc>
          </w:tr>
          <w:tr>
            <w:trPr>
              <w:trHeight w:val="2363"/>
            </w:trPr>
            <w:tc>
              <w:tcPr>
                <w:tcW w:w="567" w:type="dxa"/>
                <w:vMerge w:val="restart"/>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7.</w:t>
                </w:r>
              </w:p>
              <w:p>
                <w:pPr>
                  <w:ind w:firstLine="57"/>
                  <w:jc w:val="both"/>
                  <w:rPr>
                    <w:color w:val="000000"/>
                    <w:sz w:val="23"/>
                    <w:szCs w:val="23"/>
                  </w:rPr>
                </w:pPr>
              </w:p>
            </w:tc>
            <w:tc>
              <w:tcPr>
                <w:tcW w:w="1566" w:type="dxa"/>
                <w:vMerge w:val="restart"/>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deltos šakos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Viso navigacijos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navigacijos sezoną.</w:t>
                </w:r>
              </w:p>
            </w:tc>
          </w:tr>
          <w:tr>
            <w:tc>
              <w:tcPr>
                <w:tcW w:w="56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6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Kniaupo įlanka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Savaeigėmis plaukiojimo priemonėmis leidžiama plaukioti mažiausiuoju savaeigės plaukiojimo priemonės greičiu pažintinio vandens turizmo trasa Minija–Upaitė–Kniaupo įlanka–Atmata–Minija.</w:t>
                </w:r>
              </w:p>
            </w:tc>
          </w:tr>
          <w:tr>
            <w:trPr>
              <w:trHeight w:val="1958"/>
            </w:trPr>
            <w:tc>
              <w:tcPr>
                <w:tcW w:w="56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Galvės ežeras (Trakų INP)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361,1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12030201</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123</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navigacijos sezoną, suderinus savaeigių plaukiojimo variklių galingumą, jų skaičių su Trakų istorinio nacionalinio parko direkcija ir Trakų rajono savivaldybės </w:t>
                </w:r>
              </w:p>
              <w:p>
                <w:pPr>
                  <w:rPr>
                    <w:color w:val="000000"/>
                    <w:sz w:val="23"/>
                    <w:szCs w:val="23"/>
                  </w:rPr>
                </w:pPr>
                <w:r>
                  <w:rPr>
                    <w:color w:val="000000"/>
                    <w:sz w:val="23"/>
                    <w:szCs w:val="23"/>
                  </w:rPr>
                  <w:t>administracija.</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9.</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Margio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121,3</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10031010</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59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Leidžiama plaukioti savaeigėmis plaukiojimo priemonėmis, kurių bendras variklių galingumas neviršija 150 AG (110 kW) visą navigacijos sezoną.</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10.</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Vilniaus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Gelūžės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18,8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12040142</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51-76</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 tvenkinys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1389,6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sz w:val="23"/>
                    <w:szCs w:val="23"/>
                  </w:rPr>
                  <w:t>10050291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sporto tikslais (treniruočių, varžybų ir regatų metu) leidžiama plaukioti savaeigėmis plaukiojimo priemonėmis, kurių bendras variklių galingumas neviršija 220 kW (300 AG), visą navigacijos sezoną. Sportinių treniruočių, varžybų ir regatų organizatoriai apie šių renginių laiką ir vietą turi informuoti Aplinkos ministerijos Vilniaus regiono aplinkos apsaugos departamentą ir Elektrėnų savivaldybę.</w:t>
                </w:r>
              </w:p>
              <w:p>
                <w:pPr>
                  <w:snapToGrid w:val="0"/>
                  <w:rPr>
                    <w:color w:val="000000"/>
                    <w:sz w:val="23"/>
                    <w:szCs w:val="23"/>
                  </w:rPr>
                </w:pPr>
                <w:r>
                  <w:rPr>
                    <w:color w:val="000000"/>
                    <w:sz w:val="23"/>
                    <w:szCs w:val="23"/>
                  </w:rPr>
                  <w:t xml:space="preserve">Nuo birželio 21 d. iki navigacijos sezono pabaigos leidžiama plaukioti savaeigėmis plaukiojimo priemonėmis, kurių bendras variklių galingumas 301 AG </w:t>
                </w:r>
              </w:p>
              <w:p>
                <w:pPr>
                  <w:snapToGrid w:val="0"/>
                  <w:rPr>
                    <w:color w:val="000000"/>
                    <w:sz w:val="23"/>
                    <w:szCs w:val="23"/>
                  </w:rPr>
                </w:pPr>
                <w:r>
                  <w:rPr>
                    <w:color w:val="000000"/>
                    <w:sz w:val="23"/>
                    <w:szCs w:val="23"/>
                  </w:rPr>
                  <w:t xml:space="preserve">(221 kW)–680 AG (500 kW), ir vandens motociklais. </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Utenos r. </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Alaušo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1071,8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12231126</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31</w:t>
                </w:r>
                <w:r>
                  <w:rPr>
                    <w:sz w:val="23"/>
                    <w:szCs w:val="23"/>
                  </w:rPr>
                  <w:t>-</w:t>
                </w:r>
                <w:r>
                  <w:rPr>
                    <w:color w:val="000000"/>
                    <w:sz w:val="23"/>
                    <w:szCs w:val="23"/>
                  </w:rPr>
                  <w:t>24</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neviršija 150 AG (110 kW).</w:t>
                </w:r>
                <w:r>
                  <w:rPr>
                    <w:sz w:val="23"/>
                    <w:szCs w:val="23"/>
                  </w:rPr>
                  <w:t xml:space="preserve"> Vandens motociklais plaukioti draudžiama.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Drūkšių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3532,91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color w:val="000000"/>
                    <w:sz w:val="23"/>
                    <w:szCs w:val="23"/>
                  </w:rPr>
                  <w:t>50040100</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33</w:t>
                </w:r>
                <w:r>
                  <w:rPr>
                    <w:sz w:val="23"/>
                    <w:szCs w:val="23"/>
                  </w:rPr>
                  <w:t>-</w:t>
                </w:r>
                <w:r>
                  <w:rPr>
                    <w:color w:val="000000"/>
                    <w:sz w:val="23"/>
                    <w:szCs w:val="23"/>
                  </w:rPr>
                  <w:t>7</w:t>
                </w:r>
              </w:p>
            </w:tc>
            <w:tc>
              <w:tcPr>
                <w:tcW w:w="7653" w:type="dxa"/>
                <w:tcBorders>
                  <w:top w:val="single" w:sz="4" w:space="0" w:color="auto"/>
                  <w:left w:val="single" w:sz="4" w:space="0" w:color="auto"/>
                  <w:bottom w:val="single" w:sz="4" w:space="0" w:color="auto"/>
                  <w:right w:val="single" w:sz="4" w:space="0" w:color="auto"/>
                </w:tcBorders>
                <w:hideMark/>
              </w:tcPr>
              <w:p>
                <w:pPr>
                  <w:rPr>
                    <w:rFonts w:cs="Courier New"/>
                    <w:color w:val="000000"/>
                    <w:sz w:val="23"/>
                    <w:szCs w:val="23"/>
                    <w:lang w:eastAsia="lt-LT"/>
                  </w:rPr>
                </w:pPr>
                <w:r>
                  <w:rPr>
                    <w:sz w:val="23"/>
                    <w:szCs w:val="23"/>
                    <w:lang w:eastAsia="lt-LT"/>
                  </w:rPr>
                  <w:t>Nuo birželio 21 d. iki navigacijos sezono pabaigos leidžiama plaukioti savaeigėmis plaukiojimo priemonėmis, kurių bendras variklių galingumas 301 AG (221 kW)</w:t>
                </w:r>
                <w:r>
                  <w:rPr>
                    <w:rFonts w:cs="Courier New"/>
                    <w:color w:val="000000"/>
                    <w:sz w:val="23"/>
                    <w:szCs w:val="23"/>
                    <w:lang w:eastAsia="lt-LT"/>
                  </w:rPr>
                  <w:t>–</w:t>
                </w:r>
                <w:r>
                  <w:rPr>
                    <w:sz w:val="23"/>
                    <w:szCs w:val="23"/>
                    <w:lang w:eastAsia="lt-LT"/>
                  </w:rPr>
                  <w:t xml:space="preserve">680 AG (500 kW), vandens </w:t>
                </w:r>
                <w:r>
                  <w:rPr>
                    <w:bCs/>
                    <w:sz w:val="23"/>
                    <w:szCs w:val="23"/>
                    <w:lang w:eastAsia="lt-LT"/>
                  </w:rPr>
                  <w:t>motociklais</w:t>
                </w:r>
                <w:r>
                  <w:rPr>
                    <w:sz w:val="23"/>
                    <w:szCs w:val="23"/>
                    <w:lang w:eastAsia="lt-LT"/>
                  </w:rPr>
                  <w:t xml:space="preserve"> ne arčiau kaip 200 m </w:t>
                </w:r>
                <w:r>
                  <w:rPr>
                    <w:bCs/>
                    <w:sz w:val="23"/>
                    <w:szCs w:val="23"/>
                    <w:lang w:eastAsia="lt-LT"/>
                  </w:rPr>
                  <w:t>atstumu</w:t>
                </w:r>
                <w:r>
                  <w:rPr>
                    <w:b/>
                    <w:bCs/>
                    <w:sz w:val="23"/>
                    <w:szCs w:val="23"/>
                    <w:lang w:eastAsia="lt-LT"/>
                  </w:rPr>
                  <w:t xml:space="preserve"> </w:t>
                </w:r>
                <w:r>
                  <w:rPr>
                    <w:sz w:val="23"/>
                    <w:szCs w:val="23"/>
                    <w:lang w:eastAsia="lt-LT"/>
                  </w:rPr>
                  <w:t xml:space="preserve">nuo kranto šiaurinėje ežero dalyje nuo Mištautų miško rytinio pakraščio iki Padrūkšės kaimo, vakarinėje ežero dalyje – nuo Ignalinos atominės elektrinės išleidimo kanalo iki Mačionių kaimo. </w:t>
                </w:r>
                <w:r>
                  <w:rPr>
                    <w:bCs/>
                    <w:sz w:val="23"/>
                    <w:szCs w:val="23"/>
                    <w:lang w:eastAsia="lt-LT"/>
                  </w:rPr>
                  <w:t>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hideMark/>
              </w:tcPr>
              <w:p>
                <w:pPr>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Luodžio ežeras </w:t>
                </w:r>
              </w:p>
            </w:tc>
            <w:tc>
              <w:tcPr>
                <w:tcW w:w="1128"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1287,6</w:t>
                </w:r>
              </w:p>
            </w:tc>
            <w:tc>
              <w:tcPr>
                <w:tcW w:w="1276"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12230012</w:t>
                </w:r>
              </w:p>
            </w:tc>
            <w:tc>
              <w:tcPr>
                <w:tcW w:w="1417"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32</w:t>
                </w:r>
                <w:r>
                  <w:rPr>
                    <w:sz w:val="23"/>
                    <w:szCs w:val="23"/>
                  </w:rPr>
                  <w:t>–</w:t>
                </w:r>
                <w:r>
                  <w:rPr>
                    <w:sz w:val="23"/>
                    <w:szCs w:val="23"/>
                    <w:lang w:eastAsia="lt-LT"/>
                  </w:rPr>
                  <w:t>42</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w:t>
                </w:r>
                <w:r>
                  <w:rPr>
                    <w:sz w:val="23"/>
                    <w:szCs w:val="23"/>
                  </w:rPr>
                  <w:t>taip pat juridinių asmenų, vykdančių su žvejyba susijusią ekonominę veiklą,</w:t>
                </w:r>
                <w:r>
                  <w:rPr>
                    <w:color w:val="000000"/>
                    <w:sz w:val="23"/>
                    <w:szCs w:val="23"/>
                  </w:rPr>
                  <w:t xml:space="preserve"> organizuojamų žūklės varžybų metu, leidžiama plaukioti: </w:t>
                </w:r>
              </w:p>
              <w:p>
                <w:pPr>
                  <w:snapToGrid w:val="0"/>
                  <w:ind w:firstLine="240"/>
                  <w:rPr>
                    <w:color w:val="000000"/>
                    <w:sz w:val="23"/>
                    <w:szCs w:val="23"/>
                  </w:rPr>
                </w:pPr>
                <w:r>
                  <w:rPr>
                    <w:color w:val="000000"/>
                    <w:sz w:val="23"/>
                    <w:szCs w:val="23"/>
                  </w:rPr>
                  <w:t xml:space="preserve">nuo gegužės 15 d. iki birželio 30 d. savaeigėmis plaukiojimo priemonėmis, kurių bendras variklių galingumas neviršija 10 AG (8 kW), o organizatoriams, plaukiojimo saugumui užtikrinti </w:t>
                </w:r>
                <w:r>
                  <w:rPr>
                    <w:sz w:val="23"/>
                    <w:szCs w:val="23"/>
                  </w:rPr>
                  <w:t xml:space="preserve">– </w:t>
                </w:r>
                <w:r>
                  <w:rPr>
                    <w:color w:val="000000"/>
                    <w:sz w:val="23"/>
                    <w:szCs w:val="23"/>
                  </w:rPr>
                  <w:t xml:space="preserve">savaeigėmis plaukiojimo priemonėmis, kurių bendras variklių galingumas neviršija 50 AG (37 kW); </w:t>
                </w:r>
              </w:p>
              <w:p>
                <w:pPr>
                  <w:ind w:firstLine="240"/>
                  <w:rPr>
                    <w:color w:val="000000"/>
                    <w:sz w:val="23"/>
                    <w:szCs w:val="23"/>
                  </w:rPr>
                </w:pPr>
                <w:r>
                  <w:rPr>
                    <w:color w:val="000000"/>
                    <w:sz w:val="23"/>
                    <w:szCs w:val="23"/>
                  </w:rPr>
                  <w:t xml:space="preserve">nuo liepos 1 d. iki rugsėjo 20 d. savaeigėmis plaukiojimo priemonėmis, kurių bendras variklių galingumas neviršija 75 AG (56 kW). </w:t>
                </w:r>
              </w:p>
              <w:p>
                <w:pPr>
                  <w:rPr>
                    <w:color w:val="000000"/>
                    <w:sz w:val="23"/>
                    <w:szCs w:val="23"/>
                  </w:rPr>
                </w:pPr>
                <w:r>
                  <w:rPr>
                    <w:color w:val="000000"/>
                    <w:sz w:val="23"/>
                    <w:szCs w:val="23"/>
                  </w:rPr>
                  <w:t>Sporto pratybų ir renginių, taip pat žvejybos varžybų organizatoriai renginių laiką</w:t>
                </w:r>
                <w:r>
                  <w:rPr>
                    <w:b/>
                    <w:color w:val="000000"/>
                    <w:sz w:val="23"/>
                    <w:szCs w:val="23"/>
                  </w:rPr>
                  <w:t>,</w:t>
                </w:r>
                <w:r>
                  <w:rPr>
                    <w:color w:val="000000"/>
                    <w:sz w:val="23"/>
                    <w:szCs w:val="23"/>
                  </w:rPr>
                  <w:t xml:space="preserve"> vietą</w:t>
                </w:r>
                <w:r>
                  <w:rPr>
                    <w:b/>
                    <w:color w:val="000000"/>
                    <w:sz w:val="23"/>
                    <w:szCs w:val="23"/>
                  </w:rPr>
                  <w:t>,</w:t>
                </w:r>
                <w:r>
                  <w:rPr>
                    <w:color w:val="000000"/>
                    <w:sz w:val="23"/>
                    <w:szCs w:val="23"/>
                  </w:rPr>
                  <w:t xml:space="preserve"> savaeigių plaukiojimo priemonių skaičių ir jų variklių galingumą bei sąlygas turi suderinti su Gražutės RP direkcija ir Zarasų rajono savivaldybės administracija.</w:t>
                </w:r>
              </w:p>
            </w:tc>
          </w:tr>
          <w:tr>
            <w:tc>
              <w:tcPr>
                <w:tcW w:w="567"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15.</w:t>
                </w:r>
              </w:p>
            </w:tc>
            <w:tc>
              <w:tcPr>
                <w:tcW w:w="1566" w:type="dxa"/>
                <w:tcBorders>
                  <w:top w:val="single" w:sz="4" w:space="0" w:color="auto"/>
                  <w:left w:val="single" w:sz="4" w:space="0" w:color="auto"/>
                  <w:bottom w:val="single" w:sz="4" w:space="0" w:color="auto"/>
                  <w:right w:val="single" w:sz="4" w:space="0" w:color="auto"/>
                </w:tcBorders>
                <w:hideMark/>
              </w:tcPr>
              <w:p>
                <w:pPr>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Zaraso ežeras </w:t>
                </w:r>
              </w:p>
            </w:tc>
            <w:tc>
              <w:tcPr>
                <w:tcW w:w="1128"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323,4</w:t>
                </w:r>
              </w:p>
            </w:tc>
            <w:tc>
              <w:tcPr>
                <w:tcW w:w="1276"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50030302</w:t>
                </w:r>
              </w:p>
            </w:tc>
            <w:tc>
              <w:tcPr>
                <w:tcW w:w="1417"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21</w:t>
                </w:r>
                <w:r>
                  <w:rPr>
                    <w:szCs w:val="24"/>
                  </w:rPr>
                  <w:t>–</w:t>
                </w:r>
                <w:r>
                  <w:rPr>
                    <w:sz w:val="23"/>
                    <w:szCs w:val="23"/>
                    <w:lang w:eastAsia="lt-LT"/>
                  </w:rPr>
                  <w:t>49</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Nuo birželio 1 d. iki navigacijos sezono pabaigos savaeigėmis plaukiojimo priemonėmis, kurių variklių galingumas neviršija 150 AG (110 kW), leidžiama plaukioti tik mažiausiuoju savaeigės plaukiojimo priemonės greičiu.</w:t>
                </w:r>
              </w:p>
              <w:p>
                <w:pPr>
                  <w:rPr>
                    <w:color w:val="000000"/>
                    <w:sz w:val="23"/>
                    <w:szCs w:val="23"/>
                  </w:rPr>
                </w:pPr>
                <w:r>
                  <w:rPr>
                    <w:color w:val="000000"/>
                    <w:sz w:val="23"/>
                    <w:szCs w:val="23"/>
                  </w:rPr>
                  <w:t xml:space="preserve">Teisės aktų nustatyta tvarka pripažintų nacionalinių sporto (šakos) federacijų organizuojamų ir vykdomų sporto renginių arba sporto renginių, kurių organizavimą ir įgyvendinimą šios federacijos koordinuoja, metu nuo birželio 21 d. iki navigacijos sezono pabaigos leidžiama plaukioti savaeigėmis plaukiojimo priemonėmis neribojant bendro variklių galingumo. </w:t>
                </w:r>
              </w:p>
              <w:p>
                <w:pPr>
                  <w:rPr>
                    <w:color w:val="000000"/>
                    <w:sz w:val="23"/>
                    <w:szCs w:val="23"/>
                  </w:rPr>
                </w:pPr>
                <w:r>
                  <w:rPr>
                    <w:color w:val="000000"/>
                    <w:sz w:val="23"/>
                    <w:szCs w:val="23"/>
                  </w:rPr>
                  <w:t>Nacionalinės sporto (šakos) federacijos apie šių renginių datą, laiką ir vietą turi informuoti Aplinkos ministerijos Utenos regiono aplinkos apsaugos departamentą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Panevėžio m.</w:t>
                </w:r>
              </w:p>
              <w:p>
                <w:pPr>
                  <w:snapToGrid w:val="0"/>
                  <w:rPr>
                    <w:color w:val="000000"/>
                    <w:sz w:val="23"/>
                    <w:szCs w:val="23"/>
                  </w:rPr>
                </w:pPr>
                <w:r>
                  <w:rPr>
                    <w:color w:val="000000"/>
                    <w:sz w:val="23"/>
                    <w:szCs w:val="23"/>
                  </w:rPr>
                  <w:t>Panevėžio r.</w:t>
                </w:r>
              </w:p>
              <w:p>
                <w:pPr>
                  <w:snapToGrid w:val="0"/>
                  <w:rPr>
                    <w:color w:val="000000"/>
                    <w:sz w:val="23"/>
                    <w:szCs w:val="23"/>
                  </w:rPr>
                </w:pPr>
                <w:r>
                  <w:rPr>
                    <w:color w:val="000000"/>
                    <w:sz w:val="23"/>
                    <w:szCs w:val="23"/>
                  </w:rPr>
                  <w:t>sav.</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Leidžiama plaukioti savaeigėmis plaukiojimo priemonėmis, kurių bendras variklių galingumas neviršija</w:t>
                </w:r>
              </w:p>
              <w:p>
                <w:pPr>
                  <w:snapToGrid w:val="0"/>
                  <w:rPr>
                    <w:color w:val="000000"/>
                    <w:sz w:val="23"/>
                    <w:szCs w:val="23"/>
                  </w:rPr>
                </w:pPr>
                <w:r>
                  <w:rPr>
                    <w:color w:val="000000"/>
                    <w:sz w:val="23"/>
                    <w:szCs w:val="23"/>
                  </w:rPr>
                  <w:t>10 AG (8 kW), visą navigacijos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17.</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Tauragės r.</w:t>
                </w:r>
              </w:p>
              <w:p>
                <w:pPr>
                  <w:jc w:val="both"/>
                  <w:rPr>
                    <w:sz w:val="23"/>
                    <w:szCs w:val="23"/>
                  </w:rPr>
                </w:pPr>
                <w:r>
                  <w:rPr>
                    <w:sz w:val="23"/>
                    <w:szCs w:val="23"/>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Balskų tvenkinys</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highlight w:val="lightGray"/>
                  </w:rPr>
                </w:pPr>
                <w:r>
                  <w:rPr>
                    <w:sz w:val="23"/>
                    <w:szCs w:val="23"/>
                  </w:rPr>
                  <w:t>281,5 ha</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highlight w:val="lightGray"/>
                  </w:rPr>
                </w:pPr>
                <w:r>
                  <w:rPr>
                    <w:sz w:val="23"/>
                    <w:szCs w:val="23"/>
                  </w:rPr>
                  <w:t>16050001</w:t>
                </w:r>
              </w:p>
            </w:tc>
            <w:tc>
              <w:tcPr>
                <w:tcW w:w="1417" w:type="dxa"/>
                <w:tcBorders>
                  <w:top w:val="single" w:sz="4" w:space="0" w:color="auto"/>
                  <w:left w:val="single" w:sz="4" w:space="0" w:color="auto"/>
                  <w:bottom w:val="single" w:sz="4" w:space="0" w:color="auto"/>
                  <w:right w:val="single" w:sz="4" w:space="0" w:color="auto"/>
                </w:tcBorders>
              </w:tcPr>
              <w:p>
                <w:pPr>
                  <w:rPr>
                    <w:sz w:val="23"/>
                    <w:szCs w:val="23"/>
                    <w:highlight w:val="lightGray"/>
                  </w:rPr>
                </w:pPr>
                <w:r>
                  <w:rPr>
                    <w:sz w:val="23"/>
                    <w:szCs w:val="23"/>
                  </w:rPr>
                  <w:t>–</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Vandens motociklais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jc w:val="both"/>
                  <w:rPr>
                    <w:sz w:val="23"/>
                    <w:szCs w:val="23"/>
                  </w:rPr>
                </w:pPr>
                <w:r>
                  <w:rPr>
                    <w:sz w:val="23"/>
                    <w:szCs w:val="23"/>
                  </w:rPr>
                  <w:t>Nacionalinės sporto (šakos) federacijos apie šių renginių, pratybų datą, laiką ir vietą turi raštu informuoti Aplinkos ministerijos Klaipėdos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18.</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Plungės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Platelių ežeras (Žemaitijos NP)</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1181,5</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17040030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2-5</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Sportinių varžybų, tradicinio plaukimo maratono, jachtų sporto pratybų ir regatų metu, vykdant nardymo su akvalangais veiklą, organizatoriai plaukiojimo ir nardymo saugumui užtikrinti gali naudoti savaeiges plaukiojimo priemones, kurių variklių bendras galingumas negali viršyti 54 AG (40 kW). Valdyti paminėto galingumo savaeiges plaukiojimo priemones organizuojant nardymo su akvalangais veiklą gali tik narai gelbėtojai, turintys tarptautinius naro gelbėtojų pažymėjimus.</w:t>
                </w:r>
              </w:p>
              <w:p>
                <w:pPr>
                  <w:jc w:val="both"/>
                  <w:rPr>
                    <w:sz w:val="23"/>
                    <w:szCs w:val="23"/>
                  </w:rPr>
                </w:pPr>
                <w:r>
                  <w:rPr>
                    <w:sz w:val="23"/>
                    <w:szCs w:val="23"/>
                  </w:rPr>
                  <w:t>Organizatoriai apie veiklos vykdymo datą, laiką ir vietą turi raštu informuoti Žemaitijos nacionalinio parko direkciją ir Aplinkos ministerijos Šiaulių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19.</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Telšių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Masčio ežeras </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272,2</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30040090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13-19</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Leidžiama plaukioti savaeigėmis plaukiojimo priemonėmis, kurių bendras variklių galingumas neviršija 150 AG (110 KW), visą navigacijos sezoną Telšių rajono savivaldybės patvirtintame Vietinės reikšmės vandens turizmo trasų Masčio ežere, Telšių mieste specialiajame plane nustatytomis savaeigių valčių trasomis ir zonomis, teikiant viešąją paslaugą – pažintinį plaukiojimą pramoginiu laivu. </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20.</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Šiaulių m.</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Talkšos ežeras </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57,5</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41040010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15-11</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Leidžiama plaukioti savaeigėmis plaukiojimo priemonėmis, kurių bendras variklių galingumas neviršija 150 AG (110 kW), visą navigacijos sezoną masinio renginio, kuriam yra gautas Šiaulių miesto savivaldybės administracijos direktoriaus leidimas, metu. Renginių organizatoriai apie renginio datą, laiką, vietą, savaeigių plaukiojimo priemonių skaičių ir jų variklių galingumą turi raštu informuoti Aplinkos ministerijos Šiaulių regiono aplinkos apsaugos departamentą ir Šiaulių miesto savivaldybės administraciją.</w:t>
                </w:r>
              </w:p>
            </w:tc>
          </w:tr>
        </w:tbl>
        <w:p>
          <w:pPr>
            <w:suppressAutoHyphens/>
            <w:jc w:val="center"/>
            <w:rPr>
              <w:szCs w:val="24"/>
              <w:lang w:eastAsia="ar-SA"/>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6bb3a03d3511e6bcc5c96b48152012">
            <w:r w:rsidRPr="00532B9F">
              <w:rPr>
                <w:rFonts w:ascii="Times New Roman" w:eastAsia="MS Mincho" w:hAnsi="Times New Roman"/>
                <w:sz w:val="20"/>
                <w:i/>
                <w:iCs/>
                <w:color w:val="0000FF" w:themeColor="hyperlink"/>
                <w:u w:val="single"/>
              </w:rPr>
              <w:t>D1-455</w:t>
            </w:r>
          </w:fldSimple>
          <w:r>
            <w:rPr>
              <w:rFonts w:ascii="Times New Roman" w:eastAsia="MS Mincho" w:hAnsi="Times New Roman"/>
              <w:sz w:val="20"/>
              <w:i/>
              <w:iCs/>
            </w:rPr>
            <w:t>,
2016-06-28,
paskelbta TAR 2016-06-29, i. k. 2016-17800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4d45607d4911e5b7eba10a9b5a9c5f">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2015-10-23,
paskelbta TAR 2015-10-28, i. k. 2015-16980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bba10230f11e684adf059272c7587">
            <w:r w:rsidRPr="00532B9F">
              <w:rPr>
                <w:rFonts w:ascii="Times New Roman" w:eastAsia="MS Mincho" w:hAnsi="Times New Roman"/>
                <w:sz w:val="20"/>
                <w:iCs/>
                <w:color w:val="0000FF" w:themeColor="hyperlink"/>
                <w:u w:val="single"/>
              </w:rPr>
              <w:t>D1-379</w:t>
            </w:r>
          </w:fldSimple>
          <w:r>
            <w:rPr>
              <w:rFonts w:ascii="Times New Roman" w:eastAsia="MS Mincho" w:hAnsi="Times New Roman"/>
              <w:sz w:val="20"/>
              <w:iCs/>
            </w:rPr>
            <w:t>,
2016-05-25,
paskelbta TAR 2016-05-26, i. k. 2016-14037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6bb3a03d3511e6bcc5c96b48152012">
            <w:r w:rsidRPr="00532B9F">
              <w:rPr>
                <w:rFonts w:ascii="Times New Roman" w:eastAsia="MS Mincho" w:hAnsi="Times New Roman"/>
                <w:sz w:val="20"/>
                <w:iCs/>
                <w:color w:val="0000FF" w:themeColor="hyperlink"/>
                <w:u w:val="single"/>
              </w:rPr>
              <w:t>D1-455</w:t>
            </w:r>
          </w:fldSimple>
          <w:r>
            <w:rPr>
              <w:rFonts w:ascii="Times New Roman" w:eastAsia="MS Mincho" w:hAnsi="Times New Roman"/>
              <w:sz w:val="20"/>
              <w:iCs/>
            </w:rPr>
            <w:t>,
2016-06-28,
paskelbta TAR 2016-06-29, i. k. 2016-17800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D535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er" Target="footer3.xml"/>
  <Relationship Id="rId11" Type="http://schemas.openxmlformats.org/officeDocument/2006/relationships/footnotes" Target="footnotes.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header" Target="header3.xml"/>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11.xml"/>
  <Relationship Id="rId20" Type="http://schemas.openxmlformats.org/officeDocument/2006/relationships/header" Target="header16.xml"/>
  <Relationship Id="rId21" Type="http://schemas.openxmlformats.org/officeDocument/2006/relationships/header" Target="header17.xml"/>
  <Relationship Id="rId22" Type="http://schemas.openxmlformats.org/officeDocument/2006/relationships/footer" Target="footer13.xml"/>
  <Relationship Id="rId23" Type="http://schemas.openxmlformats.org/officeDocument/2006/relationships/footer" Target="footer14.xml"/>
  <Relationship Id="rId24" Type="http://schemas.openxmlformats.org/officeDocument/2006/relationships/header" Target="header18.xml"/>
  <Relationship Id="rId25" Type="http://schemas.openxmlformats.org/officeDocument/2006/relationships/footer" Target="footer15.xml"/>
  <Relationship Id="rId26" Type="http://schemas.openxmlformats.org/officeDocument/2006/relationships/customXml" Target="../customXml/item1.xml"/>
  <Relationship Id="rId3" Type="http://schemas.openxmlformats.org/officeDocument/2006/relationships/footer" Target="footer9.xml"/>
  <Relationship Id="rId4" Type="http://schemas.openxmlformats.org/officeDocument/2006/relationships/header" Target="header12.xml"/>
  <Relationship Id="rId5" Type="http://schemas.openxmlformats.org/officeDocument/2006/relationships/footer" Target="footer10.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1.xml"/>
  <Relationship Id="rId9" Type="http://schemas.openxmlformats.org/officeDocument/2006/relationships/footer" Target="foot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d06fb71fa3724dd7b894750f002a6f3d"/>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ab6f291b69554cd996ad492ad2678506">
    <Part Type="skyrius" Nr="1" Title="BENDROSIOS NUOSTATOS" DocPartId="3344ddd1eba246968457be2ef78c6e0f" PartId="f99df9dc2c76483ea6492c7f2d22a450">
      <Part Type="punktas" Nr="1" Abbr="1 p." DocPartId="4a08bd4696c84121a95b3d09793dd4ff" PartId="058c876036a34aef8837ee8639673054"/>
      <Part Type="punktas" Nr="2" Abbr="2 p." DocPartId="32ff06a0d350431cbe43ce03c1924aaf" PartId="d6819cc698e340419bb03480d6ac8ede">
        <Part Type="punktas" Nr="2.1" Abbr="2.1 p." DocPartId="51b86afcf5cb4ff485c201f2578f83df" PartId="6cf5adc045094f35a6be69f0efc5174d"/>
        <Part Type="punktas" Nr="2.2" Abbr="2.2 p." DocPartId="07e83040e5d44846a1c5eb729b414ec9" PartId="bc9e3d864f8240eb8aeb475b26898199"/>
        <Part Type="punktas" Nr="2.3" Abbr="2.3 p." DocPartId="69c360e128f6468eb8c41e0ef53a1630" PartId="1a87aba3bbba4b66ad0d77a99c064bc0"/>
        <Part Type="punktas" Nr="2.4" Abbr="2.4 p." DocPartId="57c5afd577a1473e9deb337d41fc8f0d" PartId="07a395c9b1a64b4d89504d7d262b7b41"/>
        <Part Type="punktas" Nr="2.5" Abbr="2.5 p." DocPartId="9eb52f009afc4736a9f6eb4e579e2bd7" PartId="47b0af918cd042b89405934a3f6ce286"/>
      </Part>
      <Part Type="punktas" Nr="3" Abbr="3 p." DocPartId="bdd2924dddfb43d9bb78e2c8804502c5" PartId="4376702577984e228353b59c4a86dcf9">
        <Part Type="punktas" Nr="3.1" Abbr="3.1 p." DocPartId="c797763a02c44c2aa8e0e8074549f31f" PartId="d48d50a0e8dc4c7aaba43d526f0bd0f8"/>
        <Part Type="punktas" Nr="3.2" Abbr="3.2 p." Title="" DocPartId="67108606a83f46b6ad6da4b2c95a4262" PartId="b5b527db065842d4a397f1db5a4f2dfd"/>
        <Part Type="punktas" Nr="3.3" Abbr="3.3 p." DocPartId="d2589ba1364c46ebb666534fc5442d1c" PartId="22999a92033f4a2cbff499427bb516dd"/>
      </Part>
      <Part Type="punktas" Nr="4" Abbr="4 p." DocPartId="fcb7e84826da48d69ea3df5bfa238107" PartId="445b366596c64c9cb6be3bd22bb28267">
        <Part Type="punktas" Nr="4.1" Abbr="4.1 p." DocPartId="0b69f96d61934350856fc2241ce49bf8" PartId="dca509cdada84261adde0984ea7bdc19"/>
        <Part Type="punktas" Nr="4.2" Abbr="4.2 p." DocPartId="e8f3e92520f2489cb25d2b2bad854d86" PartId="fd5eeed340b946d29065353ad6d3b3c7">
          <Part Type="punktas" Nr="4.2.1" Abbr="4.2.1 p." DocPartId="00921676f5e844b6b57a2c3c5450f569" PartId="ff4af0c7552042feb044500b5051c7a8"/>
          <Part Type="punktas" Nr="4.2.2" Abbr="4.2.2 p." DocPartId="7d3b438a527b40a2bea6b8834e981c20" PartId="7b1b2b43fc464cbab4589a7a987af03c"/>
        </Part>
      </Part>
      <Part Type="punktas" Nr="5" Abbr="5 p." DocPartId="2fee74a0bd7b40e28ed82671e27169ad" PartId="c7e249b6783e40aeb15690bb41dd2dac">
        <Part Type="punktas" Nr="5.1" Abbr="5.1 p." DocPartId="c3bd961ce2bc4c3985b1ec5a0ed69114" PartId="2186039a300944ed81bf7766ec61a8d3"/>
        <Part Type="punktas" Nr="5.2" Abbr="5.2 p." DocPartId="3b63f38ca1a142279ba71053445eb0f3" PartId="95bce4698da041eead99e78d6e9a04d2"/>
        <Part Type="punktas" Nr="5.3" Abbr="5.3 p." DocPartId="fbed60e77a1b4cf4b7959f4dad5ed709" PartId="842475d6571b46d3879a9484d58a0343"/>
      </Part>
      <Part Type="punktas" Nr="6" Abbr="6 p." DocPartId="4b867986d08f444d8a70cdd32f0bab5d" PartId="3f31908fb3af4331b50c4c32ad047da9"/>
      <Part Type="punktas" Nr="7" Abbr="7 p." DocPartId="1721721064bb49ca9467ad059476225c" PartId="d8c2ff1452dc41a1a27d034024d489fc"/>
      <Part Type="punktas" Nr="8" Abbr="8 p." DocPartId="f9550d8e58ff4f17bfec934e3e40b6c6" PartId="7c727180fe81486a95de0f925e8d7c1c"/>
      <Part Type="punktas" Nr="9" Abbr="9 p." DocPartId="a091f0f8d5064fc3821dcbe32faaa4d1" PartId="87cd5d603ad5428da7be9b2ec58cabe3"/>
    </Part>
    <Part Type="skyrius" Nr="2" Title="APLINKOSAUGOS SĄLYGOS PLAUKIOTI VANDENS TELKINIUOSE, NEPATENKANČIUOSE Į SAUGOMAS TERITORIJAS" DocPartId="55076ab9521f48e4bc0442416f73ac7e" PartId="14970b0b68984a55b8771cf471098ebc">
      <Part Type="punktas" Nr="10" Abbr="10 p." DocPartId="099cf00001854848b6b4f13834955e4c" PartId="f01552a682b24b1b919b3ee90bccb078">
        <Part Type="punktas" Nr="10.1" Abbr="10.1 p." DocPartId="6a9be380ae0e4f1197e4321af90ad43b" PartId="3f048b3ea19c4018ac274d65c47880e6">
          <Part Type="punktas" Nr="10.1.1" Abbr="10.1.1 p." DocPartId="1202e5b81cca4baab1ee6f3184f8bc7f" PartId="2014ba10b7db4dd482f9ca6aa981636d"/>
          <Part Type="punktas" Nr="10.1.2" Abbr="10.1.2 p." DocPartId="c34e7fbbca394b06b877c59155b3d776" PartId="9c174800578e4a12b873c6f564e6e1c2"/>
        </Part>
        <Part Type="punktas" Nr="10.2" Abbr="10.2 p." DocPartId="ddca57c187f5491e891f9bdd9a805c33" PartId="642f1688e6a244579bfd0df166c22cfb">
          <Part Type="punktas" Nr="10.2.1" Abbr="10.2.1 p." DocPartId="6086327cc9484646956a432aba2eca9e" PartId="5b6bcf25d2dc4f959e3aa7b7c97f7466"/>
          <Part Type="punktas" Nr="10.2.2" Abbr="10.2.2 p." DocPartId="5c515e9c73e54c6799afe0946027fbc2" PartId="4aeecaecf6da4c46a78c2ac5da17f930"/>
        </Part>
        <Part Type="punktas" Nr="10.3" Abbr="10.3 p." DocPartId="dd3e1858b8c948ddaf533d36f25d6fa8" PartId="0e16359740ab486a960aee49afbda567"/>
        <Part Type="punktas" Nr="10.4" Abbr="10.4 p." DocPartId="24066179ffbf4d78a8cc571804510475" PartId="76d8b6f5077848c78e839c05458b48c2"/>
      </Part>
      <Part Type="punktas" Nr="11" Abbr="11 p." DocPartId="232adedb6c9840f6bdc1bf8b9c957beb" PartId="eb53a9e1cd044fd598a32b36aebda0f6"/>
    </Part>
    <Part Type="skyrius" Nr="3" Title="APLINKOSAUGOS SĄLYGOS PLAUKIOTI VANDENS TELKINIUOSE, ESANČIUOSE SAUGOMOSE TERITORIJOSE" DocPartId="3d4cd5902c81460cbf5b93f26515bc38" PartId="bbf317d6186848deb1fab34990fad702">
      <Part Type="punktas" Nr="12" Abbr="12 p." DocPartId="75ef64582e7f47a6969cd682720424a9" PartId="848326d14f2d4e4390d646c02c886bbf"/>
      <Part Type="punktas" Nr="13" Abbr="13 p." DocPartId="5c5990dd1b224a53b3bcf10b6940b885" PartId="ab28ae16de844c4c84f629d4ec783d3d"/>
      <Part Type="punktas" Nr="14" Abbr="14 p." DocPartId="e5308a39966744d1b71bc85f2f721f78" PartId="982913263ce04732a1d32fd9d2f17232">
        <Part Type="punktas" Nr="14.1" Abbr="14.1 p." DocPartId="9be6440bfc2e46d383db721a5b65c78d" PartId="3708370450dd455ea3d2bee358253747"/>
        <Part Type="punktas" Nr="14.2" Abbr="14.2 p." DocPartId="1895f149a7f348649dd958a8c857b56a" PartId="635c3a5ff2224f83adbcba4a6ef5380c">
          <Part Type="punktas" Nr="14.2.1" Abbr="14.2.1 p." DocPartId="0957c8d2e55946daa624f0f955bc56fb" PartId="1fe64ee4d3c74cb8939593aeb86a1845"/>
          <Part Type="punktas" Nr="14.2.2" Abbr="14.2.2 p." DocPartId="5acb575b76174d919c0c47ae539c2cbc" PartId="044dae2dfc304dbea63648aef3717784"/>
          <Part Type="punktas" Nr="14.2.3" Abbr="14.2.3 p." DocPartId="827d2a84f4d7496d87e8273f75f2dbf8" PartId="2eb246c1cda643f7993539fe904a1cfe"/>
          <Part Type="punktas" Nr="14.2.4" Abbr="14.2.4 p." DocPartId="a039b646f1f44fb0bc558ec2a58340e9" PartId="8d0d7ad9baf24295a4d770025594cf23"/>
        </Part>
      </Part>
    </Part>
    <Part Type="skyrius" Nr="4" Title="PLŪDURIUOJANČIŲ PRIEMONIŲ LAIKYMAS IR NAUDOJIMAS" DocPartId="d5c68db8247f448899a5b7ad57a126e0" PartId="a7e697784d654dc6bf765626ed50963e">
      <Part Type="punktas" Nr="15" Abbr="15 p." DocPartId="6cde71656f8c496a9547dfcbadd546bd" PartId="e5866c7cfaed4867ba0ea263f7c13794"/>
      <Part Type="punktas" Nr="16" Abbr="16 p." DocPartId="ed59447e297f456395d25d038f7313f7" PartId="b852d61fbe73477aaf79e0eab5dac2a5">
        <Part Type="punktas" Nr="16.1" Abbr="16.1 p." DocPartId="c760061917554f24a67ce5e4f171d2e7" PartId="483155c94480480cb0803fea7d2254fe"/>
        <Part Type="punktas" Nr="16.2" Abbr="16.2 p." DocPartId="9452b85d03ad4f3387f86940ffeb0881" PartId="2d11f85e02b14cfeb8f662c9abc144ec"/>
      </Part>
      <Part Type="punktas" Nr="17" Abbr="17 p." DocPartId="add5f259b9db4ab49213b6d1e82eafb0" PartId="32425fed346f40a29f75fd9a78c354aa"/>
      <Part Type="punktas" Nr="18" Abbr="18 p." DocPartId="38289d0af7844a8e9da766c05ee5992e" PartId="2e6c73f67a424472a7a2f508d95ba41b"/>
    </Part>
    <Part Type="skyrius" Nr="5" Title="ATSAKOMYBĖ" DocPartId="61c443a516ed46e4b48a0d1b412ac838" PartId="e27c6bf850d64465bbfc2d4dd80c4e0f">
      <Part Type="punktas" Nr="19" Abbr="19 p." DocPartId="595de30219de4dc9926ac438596442fc" PartId="7cbf6f91430942d598a25771c24599bb"/>
    </Part>
    <Part Type="pabaiga" Nr="" Title="" DocPartId="9a1dda3fc34746698eefd941177638cc" PartId="37b686250ee349118b80f0df2c703dc1"/>
  </Part>
  <Part Type="priedas" Nr="" Abbr="pr." Title="VANDENS TELKINIAI, KURIUOSE PLAUKIOJIMAS TAM TIKROMIS PLAUKIOJIMO PRIEMONĖMIS LEIDŽIAMAS" DocPartId="7a1f73fcb341431fa0763daa37890089" PartId="8dea7e3dec35427fbe51080b8ef904d0"/>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2438CED8-5A91-4649-8A45-E81641CB1622}">
  <ds:schemaRefs>
    <ds:schemaRef ds:uri="http://lrs.lt/TAIS/DocParts"/>
  </ds:schemaRefs>
</ds:datastoreItem>
</file>

<file path=docProps/app.xml><?xml version="1.0" encoding="utf-8"?>
<Properties xmlns="http://schemas.openxmlformats.org/officeDocument/2006/extended-properties">
  <Template>Normal.dotm</Template>
  <TotalTime>75</TotalTime>
  <Pages>15</Pages>
  <Words>24170</Words>
  <Characters>13778</Characters>
  <Application>Microsoft Office Word</Application>
  <DocSecurity>0</DocSecurity>
  <Lines>114</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37873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2016-06-30T06:01:00Z</dcterms:modified>
  <revision>26</revision>
</coreProperties>
</file>