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5.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1bc6e4a948a47ed9d8aa7124cef24de"/>
        <w:lock w:val="sdtLocked"/>
        <w:richText/>
      </w:sdtPr>
      <w:sdtContent>
        <w:p>
          <w:pPr>
            <w:jc w:val="both"/>
            <w:rPr>
              <w:rFonts w:ascii="Times New Roman" w:hAnsi="Times New Roman"/>
            </w:rPr>
          </w:pPr>
          <w:r>
            <w:rPr>
              <w:rFonts w:ascii="Times New Roman" w:hAnsi="Times New Roman"/>
              <w:b/>
              <w:i/>
            </w:rPr>
            <w:t>Suvestinė redakcija nuo 2020-02-25 iki 2020-07-01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2020-02-25:</w:t>
          </w:r>
        </w:p>
        <w:p>
          <w:pPr>
            <w:rPr>
              <w:rFonts w:ascii="Times New Roman" w:hAnsi="Times New Roman"/>
              <w:sz w:val="20"/>
              <w:i/>
            </w:rPr>
          </w:pPr>
          <w:r>
            <w:rPr>
              <w:rFonts w:ascii="Times New Roman" w:hAnsi="Times New Roman"/>
              <w:sz w:val="20"/>
              <w:i/>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pPr>
            <w:rPr>
              <w:rFonts w:ascii="Times New Roman" w:hAnsi="Times New Roman"/>
              <w:sz w:val="22"/>
            </w:rPr>
          </w:pPr>
        </w:p>
        <w:p>
          <w:pPr>
            <w:ind w:firstLine="62"/>
            <w:jc w:val="center"/>
            <w:rPr>
              <w:szCs w:val="24"/>
              <w:lang w:eastAsia="lt-LT"/>
            </w:rPr>
          </w:pPr>
          <w:r>
            <w:rPr>
              <w:b/>
              <w:bCs/>
              <w:szCs w:val="24"/>
              <w:lang w:eastAsia="lt-LT"/>
            </w:rPr>
            <w:t>LIETUVOS RESPUBLIKOS APLINKOS MINISTRAS</w:t>
          </w:r>
        </w:p>
        <w:p>
          <w:pPr>
            <w:jc w:val="center"/>
            <w:rPr>
              <w:b/>
              <w:bCs/>
              <w:szCs w:val="24"/>
              <w:lang w:eastAsia="lt-LT"/>
            </w:rPr>
          </w:pPr>
        </w:p>
        <w:p>
          <w:pPr>
            <w:jc w:val="center"/>
            <w:rPr>
              <w:b/>
              <w:bCs/>
              <w:szCs w:val="24"/>
              <w:lang w:eastAsia="lt-LT"/>
            </w:rPr>
          </w:pPr>
          <w:r>
            <w:rPr>
              <w:b/>
              <w:bCs/>
              <w:szCs w:val="24"/>
              <w:lang w:eastAsia="lt-LT"/>
            </w:rPr>
            <w:t>ĮSAKYMAS</w:t>
          </w:r>
        </w:p>
        <w:p>
          <w:pPr>
            <w:jc w:val="center"/>
            <w:rPr>
              <w:b/>
              <w:caps/>
              <w:szCs w:val="24"/>
              <w:lang w:eastAsia="lt-LT"/>
            </w:rPr>
          </w:pPr>
          <w:r>
            <w:rPr>
              <w:b/>
              <w:bCs/>
              <w:szCs w:val="24"/>
              <w:lang w:eastAsia="lt-LT"/>
            </w:rPr>
            <w:t xml:space="preserve">DĖL </w:t>
          </w:r>
          <w:r>
            <w:rPr>
              <w:b/>
              <w:caps/>
              <w:szCs w:val="24"/>
              <w:lang w:eastAsia="lt-LT"/>
            </w:rPr>
            <w:t>Aplinkosaugos sąlygų plaukioti PAVIRŠINIUOSE vandens telkiniuose plaukiojimo priemonėmis ir plūduriuojančių priemonių įrengimo ir naudojimo, jų statymo ir (arba) švartavimo aplinkosauginių reikalavimų patvirtinimo</w:t>
          </w:r>
        </w:p>
        <w:p>
          <w:pPr>
            <w:jc w:val="center"/>
            <w:rPr>
              <w:szCs w:val="24"/>
              <w:lang w:eastAsia="lt-LT"/>
            </w:rPr>
          </w:pPr>
        </w:p>
        <w:p>
          <w:pPr>
            <w:jc w:val="center"/>
            <w:rPr>
              <w:szCs w:val="24"/>
              <w:lang w:eastAsia="lt-LT"/>
            </w:rPr>
          </w:pPr>
          <w:r>
            <w:rPr>
              <w:szCs w:val="24"/>
              <w:lang w:eastAsia="lt-LT"/>
            </w:rPr>
            <w:t>2004 m. balandžio 15 d. Nr. D1-187</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434bbcf0d2994d9f9f033b4390f7ff9e"/>
            <w:lock w:val="sdtLocked"/>
            <w:richText/>
          </w:sdtPr>
          <w:sdtContent>
            <w:p>
              <w:pPr>
                <w:ind w:firstLine="567"/>
                <w:jc w:val="both"/>
                <w:textAlignment w:val="center"/>
                <w:rPr>
                  <w:sz w:val="8"/>
                  <w:szCs w:val="8"/>
                </w:rPr>
              </w:pPr>
              <w:r>
                <w:rPr>
                  <w:color w:val="000000"/>
                  <w:szCs w:val="24"/>
                  <w:lang w:eastAsia="lt-LT"/>
                </w:rPr>
                <w:t xml:space="preserve">Vadovaudamasis </w:t>
              </w:r>
              <w:r>
                <w:rPr>
                  <w:szCs w:val="24"/>
                  <w:lang w:eastAsia="lt-LT"/>
                </w:rPr>
                <w:t>Lietuvos Respublikos vandens įstatymo 12 straipsnio 2 ir 3 dalimis,</w:t>
              </w:r>
            </w:p>
          </w:sdtContent>
        </w:sdt>
        <w:sdt>
          <w:sdtPr>
            <w:alias w:val="pastraipa"/>
            <w:tag w:val="part_c3d1fed6e90242dea380844dccfa06a1"/>
            <w:lock w:val="sdtLocked"/>
            <w:richText/>
          </w:sdtPr>
          <w:sdtContent>
            <w:p>
              <w:pPr>
                <w:ind w:firstLine="567"/>
                <w:jc w:val="both"/>
                <w:textAlignment w:val="center"/>
              </w:pPr>
              <w:r>
                <w:rPr>
                  <w:spacing w:val="40"/>
                  <w:szCs w:val="24"/>
                  <w:lang w:eastAsia="lt-LT"/>
                </w:rPr>
                <w:t>tvirtinu</w:t>
              </w:r>
              <w:r>
                <w:rPr>
                  <w:szCs w:val="24"/>
                  <w:lang w:eastAsia="lt-LT"/>
                </w:rPr>
                <w:t xml:space="preserve"> Aplinkosaugos sąlygas plaukioti paviršiniuose vandens telkiniuose plaukiojimo priemonėmis ir plūduriuojančių priemonių įrengimo ir naudojimo, jų statymo ir (arba) švartavimo aplinkosauginius reikalavimus (pridedama).</w:t>
              </w:r>
            </w:p>
          </w:sdtContent>
        </w:sdt>
        <w:sdt>
          <w:sdtPr>
            <w:alias w:val="signatura"/>
            <w:tag w:val="part_528146f4f0034a9891246f3608eac44b"/>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3146d5b8f3c245ceaa6a8177e0d43b21"/>
        <w:lock w:val="sdtLocked"/>
        <w:richText/>
      </w:sdtPr>
      <w:sdtContent>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567" w:footer="0" w:gutter="0"/>
              <w:cols w:space="1296"/>
              <w:titlePg/>
              <w:docGrid w:linePitch="360"/>
            </w:sectPr>
          </w:pPr>
        </w:p>
        <w:p>
          <w:pPr>
            <w:shd w:val="clear" w:color="000000" w:fill="auto"/>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shd w:val="clear" w:color="000000" w:fill="auto"/>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shd w:val="clear" w:color="000000" w:fill="auto"/>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3146d5b8f3c245ceaa6a8177e0d43b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 xml:space="preserve">APLINKOSAUGOS SĄLYGOS PLAUKIOTI PAVIRŠINIUOSE VANDENS TELKINIUOSE PLAUKIOJIMO PRIEMONĖMIS IR PLŪDURIUOJANČIŲ PRIEMONIŲ ĮRENGIMO IR NAUDOJIMO, JŲ STATYMO IR (ARBA) ŠVARTAVIMO APLINKOSAUGINIAI REIKALAVIMAI </w:t>
              </w:r>
            </w:p>
          </w:sdtContent>
        </w:sdt>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skyrius"/>
            <w:tag w:val="part_5143ef2999cb41549b19f71b564d6ddc"/>
            <w:lock w:val="sdtLocked"/>
            <w:richText/>
          </w:sdtPr>
          <w:sdtContent>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sdt>
                <w:sdtPr>
                  <w:alias w:val="Numeris"/>
                  <w:tag w:val="nr_5143ef2999cb41549b19f71b564d6ddc"/>
                  <w:lock w:val="sdtLocked"/>
                  <w:richText/>
                </w:sdtPr>
                <w:sdtContent>
                  <w:r>
                    <w:rPr>
                      <w:rFonts w:eastAsia="Calibri"/>
                      <w:b/>
                      <w:szCs w:val="24"/>
                      <w:lang w:eastAsia="lt-LT"/>
                    </w:rPr>
                    <w:t>I</w:t>
                  </w:r>
                </w:sdtContent>
              </w:sdt>
              <w:r>
                <w:rPr>
                  <w:rFonts w:eastAsia="Calibri"/>
                  <w:b/>
                  <w:szCs w:val="24"/>
                  <w:lang w:eastAsia="lt-LT"/>
                </w:rPr>
                <w:t xml:space="preserve"> SKYRIUS </w:t>
              </w:r>
            </w:p>
            <w:p>
              <w:pPr>
                <w:shd w:val="clear" w:color="000000" w:fill="auto"/>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Pavadinimas"/>
                  <w:tag w:val="title_5143ef2999cb41549b19f71b564d6ddc"/>
                  <w:lock w:val="sdtLocked"/>
                  <w:richText/>
                </w:sdtPr>
                <w:sdtContent>
                  <w:r>
                    <w:rPr>
                      <w:rFonts w:eastAsia="Calibri"/>
                      <w:b/>
                      <w:szCs w:val="24"/>
                      <w:lang w:eastAsia="lt-LT"/>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 p."/>
                <w:tag w:val="part_ffa08691eb5f40b1919aaf6e7aced026"/>
                <w:lock w:val="sdtLocked"/>
                <w:richText/>
              </w:sdtPr>
              <w:sdtContent>
                <w:p>
                  <w:pPr>
                    <w:ind w:firstLine="567"/>
                    <w:jc w:val="both"/>
                    <w:textAlignment w:val="center"/>
                    <w:rPr>
                      <w:rFonts w:eastAsia="Calibri"/>
                      <w:szCs w:val="24"/>
                    </w:rPr>
                  </w:pPr>
                  <w:sdt>
                    <w:sdtPr>
                      <w:alias w:val="Numeris"/>
                      <w:tag w:val="nr_ffa08691eb5f40b1919aaf6e7aced026"/>
                      <w:lock w:val="sdtLocked"/>
                      <w:richText/>
                    </w:sdtPr>
                    <w:sdtContent>
                      <w:r>
                        <w:rPr>
                          <w:szCs w:val="24"/>
                          <w:lang w:eastAsia="lt-LT"/>
                        </w:rPr>
                        <w:t>1</w:t>
                      </w:r>
                    </w:sdtContent>
                  </w:sdt>
                  <w:r>
                    <w:rPr>
                      <w:szCs w:val="24"/>
                      <w:lang w:eastAsia="lt-LT"/>
                    </w:rPr>
                    <w:t>. Aplinkosaugos sąlygos plaukioti paviršiniuose vandens telkiniuose plaukiojimo priemonėmis ir plūduriuojančių priemonių įrengimo ir naudojimo, jų statymo ir (arba) švartavimo aplinkosauginiai reikalavimai (toliau – Aplinkosaugos sąlygos) taikomi plaukiojimo priemonių savininkams ir naudotojams, naudojantiems ir laikantiems plaukiojimo priemones Lietuvos Respublikos teritorijoje esančiuose valstybiniuose ir privačiuose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 p."/>
                <w:tag w:val="part_9675bb4078854d00959c05aac903a3f5"/>
                <w:lock w:val="sdtLocked"/>
                <w:richText/>
              </w:sdtPr>
              <w:sdtContent>
                <w:p>
                  <w:pPr>
                    <w:shd w:val="clear" w:color="000000" w:fill="auto"/>
                    <w:ind w:firstLine="567"/>
                    <w:jc w:val="both"/>
                    <w:rPr>
                      <w:rFonts w:eastAsia="Calibri"/>
                      <w:szCs w:val="24"/>
                    </w:rPr>
                  </w:pPr>
                  <w:sdt>
                    <w:sdtPr>
                      <w:alias w:val="Numeris"/>
                      <w:tag w:val="nr_9675bb4078854d00959c05aac903a3f5"/>
                      <w:lock w:val="sdtLocked"/>
                      <w:richText/>
                    </w:sdtPr>
                    <w:sdtContent>
                      <w:r>
                        <w:rPr>
                          <w:rFonts w:eastAsia="Calibri"/>
                          <w:szCs w:val="24"/>
                        </w:rPr>
                        <w:t>2</w:t>
                      </w:r>
                    </w:sdtContent>
                  </w:sdt>
                  <w:r>
                    <w:rPr>
                      <w:rFonts w:eastAsia="Calibri"/>
                      <w:szCs w:val="24"/>
                    </w:rPr>
                    <w:t>. Aplinkosaugos sąlygose vartojamos sąvokos:</w:t>
                  </w:r>
                </w:p>
                <w:sdt>
                  <w:sdtPr>
                    <w:alias w:val="2.1 p."/>
                    <w:tag w:val="part_baba9880400e4179adca6631d7639db8"/>
                    <w:lock w:val="sdtLocked"/>
                    <w:richText/>
                  </w:sdtPr>
                  <w:sdtContent>
                    <w:p>
                      <w:pPr>
                        <w:shd w:val="clear" w:color="000000" w:fill="auto"/>
                        <w:ind w:firstLine="567"/>
                        <w:jc w:val="both"/>
                        <w:rPr>
                          <w:rFonts w:eastAsia="Calibri"/>
                          <w:szCs w:val="24"/>
                        </w:rPr>
                      </w:pPr>
                      <w:sdt>
                        <w:sdtPr>
                          <w:alias w:val="Numeris"/>
                          <w:tag w:val="nr_baba9880400e4179adca6631d7639db8"/>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adaecb422a4c4de6a9927f40a6329ff6"/>
                    <w:lock w:val="sdtLocked"/>
                    <w:richText/>
                  </w:sdtPr>
                  <w:sdtContent>
                    <w:p>
                      <w:pPr>
                        <w:shd w:val="clear" w:color="000000" w:fill="auto"/>
                        <w:ind w:firstLine="567"/>
                        <w:jc w:val="both"/>
                        <w:rPr>
                          <w:rFonts w:eastAsia="Calibri"/>
                          <w:szCs w:val="24"/>
                        </w:rPr>
                      </w:pPr>
                      <w:sdt>
                        <w:sdtPr>
                          <w:alias w:val="Numeris"/>
                          <w:tag w:val="nr_adaecb422a4c4de6a9927f40a6329ff6"/>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c8b41a494e2c4ed5a06b325ce2998abf"/>
                    <w:lock w:val="sdtLocked"/>
                    <w:richText/>
                  </w:sdtPr>
                  <w:sdtContent>
                    <w:p>
                      <w:pPr>
                        <w:ind w:firstLine="567"/>
                        <w:jc w:val="both"/>
                        <w:textAlignment w:val="center"/>
                        <w:rPr>
                          <w:rFonts w:eastAsia="Calibri"/>
                          <w:szCs w:val="24"/>
                        </w:rPr>
                      </w:pPr>
                      <w:sdt>
                        <w:sdtPr>
                          <w:alias w:val="Numeris"/>
                          <w:tag w:val="nr_c8b41a494e2c4ed5a06b325ce2998abf"/>
                          <w:lock w:val="sdtLocked"/>
                          <w:richText/>
                        </w:sdtPr>
                        <w:sdtContent>
                          <w:r>
                            <w:rPr>
                              <w:color w:val="000000"/>
                              <w:szCs w:val="24"/>
                              <w:lang w:eastAsia="lt-LT"/>
                            </w:rPr>
                            <w:t>2.3</w:t>
                          </w:r>
                        </w:sdtContent>
                      </w:sdt>
                      <w:r>
                        <w:rPr>
                          <w:color w:val="000000"/>
                          <w:szCs w:val="24"/>
                          <w:lang w:eastAsia="lt-LT"/>
                        </w:rPr>
                        <w:t xml:space="preserve">. </w:t>
                      </w:r>
                      <w:r>
                        <w:rPr>
                          <w:b/>
                          <w:color w:val="000000"/>
                          <w:szCs w:val="24"/>
                          <w:lang w:eastAsia="lt-LT"/>
                        </w:rPr>
                        <w:t>savaeigė plaukiojimo priemonė</w:t>
                      </w:r>
                      <w:r>
                        <w:rPr>
                          <w:color w:val="000000"/>
                          <w:szCs w:val="24"/>
                          <w:lang w:eastAsia="lt-LT"/>
                        </w:rPr>
                        <w:t xml:space="preserve"> – vidaus degimo variklį turinti plaukiojimo priemonė, taip pat laivas su oro pagalve, oro sraigtu varomas laivas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2.4 p."/>
                    <w:tag w:val="part_ecd420981fb74ae19bbbdf61b0d89f1e"/>
                    <w:lock w:val="sdtLocked"/>
                    <w:richText/>
                  </w:sdtPr>
                  <w:sdtContent>
                    <w:p>
                      <w:pPr>
                        <w:shd w:val="clear" w:color="000000" w:fill="auto"/>
                        <w:ind w:firstLine="567"/>
                        <w:jc w:val="both"/>
                        <w:rPr>
                          <w:rFonts w:eastAsia="Calibri"/>
                          <w:szCs w:val="24"/>
                        </w:rPr>
                      </w:pPr>
                      <w:sdt>
                        <w:sdtPr>
                          <w:alias w:val="Numeris"/>
                          <w:tag w:val="nr_ecd420981fb74ae19bbbdf61b0d89f1e"/>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92cbbc0a20964541815774045db5c16e"/>
                    <w:lock w:val="sdtLocked"/>
                    <w:richText/>
                  </w:sdtPr>
                  <w:sdtContent>
                    <w:p>
                      <w:pPr>
                        <w:ind w:firstLine="567"/>
                        <w:jc w:val="both"/>
                        <w:rPr>
                          <w:rFonts w:eastAsia="Calibri"/>
                          <w:szCs w:val="24"/>
                        </w:rPr>
                      </w:pPr>
                      <w:sdt>
                        <w:sdtPr>
                          <w:alias w:val="Numeris"/>
                          <w:tag w:val="nr_92cbbc0a20964541815774045db5c16e"/>
                          <w:lock w:val="sdtLocked"/>
                          <w:richText/>
                        </w:sdtPr>
                        <w:sdtContent>
                          <w:r>
                            <w:rPr>
                              <w:color w:val="000000"/>
                            </w:rPr>
                            <w:t>2.4</w:t>
                          </w:r>
                          <w:r>
                            <w:rPr>
                              <w:color w:val="000000"/>
                              <w:vertAlign w:val="superscript"/>
                            </w:rPr>
                            <w:t>1</w:t>
                          </w:r>
                        </w:sdtContent>
                      </w:sdt>
                      <w:r>
                        <w:rPr>
                          <w:color w:val="000000"/>
                        </w:rPr>
                        <w:t>. </w:t>
                      </w:r>
                      <w:r>
                        <w:rPr>
                          <w:b/>
                          <w:bCs/>
                          <w:color w:val="000000"/>
                        </w:rPr>
                        <w:t>plaukiojimo sezonas </w:t>
                      </w:r>
                      <w:r>
                        <w:rPr>
                          <w:color w:val="000000"/>
                        </w:rPr>
                        <w:t>– laikotarpis nuo ledo ištirpimo vandens telkinyje iki ledo dangos susidarymo. Jei nesusidaro pastovi ledo danga, plaukiojimo sezonas trunka nuo balandžio 1 d. iki kovo 15 d.</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2.5 p."/>
                    <w:tag w:val="part_854612a121154d10b3876a38a2f30acd"/>
                    <w:lock w:val="sdtLocked"/>
                    <w:richText/>
                  </w:sdtPr>
                  <w:sdtContent>
                    <w:p>
                      <w:pPr>
                        <w:ind w:firstLine="567"/>
                        <w:jc w:val="both"/>
                        <w:textAlignment w:val="center"/>
                        <w:rPr>
                          <w:rFonts w:eastAsia="Calibri"/>
                          <w:szCs w:val="24"/>
                        </w:rPr>
                      </w:pPr>
                      <w:sdt>
                        <w:sdtPr>
                          <w:alias w:val="Numeris"/>
                          <w:tag w:val="nr_854612a121154d10b3876a38a2f30acd"/>
                          <w:lock w:val="sdtLocked"/>
                          <w:richText/>
                        </w:sdtPr>
                        <w:sdtContent>
                          <w:r>
                            <w:rPr>
                              <w:color w:val="000000"/>
                              <w:szCs w:val="24"/>
                              <w:lang w:eastAsia="lt-LT"/>
                            </w:rPr>
                            <w:t>2.5</w:t>
                          </w:r>
                        </w:sdtContent>
                      </w:sdt>
                      <w:r>
                        <w:rPr>
                          <w:color w:val="000000"/>
                          <w:szCs w:val="24"/>
                          <w:lang w:eastAsia="lt-LT"/>
                        </w:rPr>
                        <w:t>. 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 Nuotekų tvarkymo reglamente, patvirtintame</w:t>
                      </w:r>
                      <w:r>
                        <w:rPr>
                          <w:color w:val="000000"/>
                          <w:szCs w:val="24"/>
                        </w:rPr>
                        <w:t xml:space="preserve"> Lietuvos Respublikos aplinkos ministro 2006 m. gegužės 17 d. įsakymu Nr. D1-236 „Dėl Nuotekų tvarkymo reglamento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Content>
            </w:sdt>
            <w:sdt>
              <w:sdtPr>
                <w:alias w:val="3 p."/>
                <w:tag w:val="part_d56041689d79476b87a59f43c26bd7bb"/>
                <w:lock w:val="sdtLocked"/>
                <w:richText/>
              </w:sdtPr>
              <w:sdtContent>
                <w:p>
                  <w:pPr>
                    <w:shd w:val="clear" w:color="000000" w:fill="auto"/>
                    <w:ind w:firstLine="567"/>
                    <w:jc w:val="both"/>
                    <w:rPr>
                      <w:rFonts w:eastAsia="Calibri"/>
                      <w:szCs w:val="24"/>
                    </w:rPr>
                  </w:pPr>
                  <w:sdt>
                    <w:sdtPr>
                      <w:alias w:val="Numeris"/>
                      <w:tag w:val="nr_d56041689d79476b87a59f43c26bd7bb"/>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5d0f3bcb356e497e8ae04d972b033ce5"/>
                    <w:lock w:val="sdtLocked"/>
                    <w:richText/>
                  </w:sdtPr>
                  <w:sdtContent>
                    <w:p>
                      <w:pPr>
                        <w:ind w:firstLine="567"/>
                        <w:jc w:val="both"/>
                        <w:textAlignment w:val="center"/>
                        <w:rPr>
                          <w:rFonts w:eastAsia="Calibri"/>
                          <w:szCs w:val="24"/>
                        </w:rPr>
                      </w:pPr>
                      <w:sdt>
                        <w:sdtPr>
                          <w:alias w:val="Numeris"/>
                          <w:tag w:val="nr_5d0f3bcb356e497e8ae04d972b033ce5"/>
                          <w:lock w:val="sdtLocked"/>
                          <w:richText/>
                        </w:sdtPr>
                        <w:sdtContent>
                          <w:r>
                            <w:rPr>
                              <w:color w:val="000000"/>
                              <w:szCs w:val="24"/>
                              <w:lang w:eastAsia="lt-LT"/>
                            </w:rPr>
                            <w:t>3.1</w:t>
                          </w:r>
                        </w:sdtContent>
                      </w:sdt>
                      <w:r>
                        <w:rPr>
                          <w:color w:val="000000"/>
                          <w:szCs w:val="24"/>
                          <w:lang w:eastAsia="lt-LT"/>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aplinkos apsaugos valstybinę kontrolę ir įrengiant įrenginius ar statant statinius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3.2 p."/>
                    <w:tag w:val="part_e16d9976ddd84c5ba09bde2f56372710"/>
                    <w:lock w:val="sdtLocked"/>
                    <w:richText/>
                  </w:sdtPr>
                  <w:sdtContent>
                    <w:p>
                      <w:pPr>
                        <w:shd w:val="clear" w:color="000000" w:fill="auto"/>
                        <w:suppressAutoHyphens/>
                        <w:ind w:firstLine="567"/>
                        <w:jc w:val="both"/>
                        <w:rPr>
                          <w:rFonts w:eastAsia="Calibri"/>
                          <w:szCs w:val="24"/>
                        </w:rPr>
                      </w:pPr>
                      <w:sdt>
                        <w:sdtPr>
                          <w:alias w:val="Numeris"/>
                          <w:tag w:val="nr_e16d9976ddd84c5ba09bde2f56372710"/>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4a60de6922c6407ca2e76a74ace8d4bb"/>
                    <w:lock w:val="sdtLocked"/>
                    <w:richText/>
                  </w:sdtPr>
                  <w:sdtContent>
                    <w:p>
                      <w:pPr>
                        <w:shd w:val="clear" w:color="000000" w:fill="auto"/>
                        <w:ind w:firstLine="567"/>
                        <w:jc w:val="both"/>
                        <w:rPr>
                          <w:rFonts w:eastAsia="Calibri"/>
                          <w:szCs w:val="24"/>
                        </w:rPr>
                      </w:pPr>
                      <w:sdt>
                        <w:sdtPr>
                          <w:alias w:val="Numeris"/>
                          <w:tag w:val="nr_4a60de6922c6407ca2e76a74ace8d4bb"/>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ef6723a6c177435185a068735c8fc7fd"/>
                <w:lock w:val="sdtLocked"/>
                <w:richText/>
              </w:sdtPr>
              <w:sdtContent>
                <w:p>
                  <w:pPr>
                    <w:shd w:val="clear" w:color="000000" w:fill="auto"/>
                    <w:ind w:firstLine="567"/>
                    <w:jc w:val="both"/>
                    <w:rPr>
                      <w:rFonts w:eastAsia="Calibri"/>
                      <w:szCs w:val="24"/>
                    </w:rPr>
                  </w:pPr>
                  <w:sdt>
                    <w:sdtPr>
                      <w:alias w:val="Numeris"/>
                      <w:tag w:val="nr_ef6723a6c177435185a068735c8fc7fd"/>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e1fdbedd7b334df99687f227546773f6"/>
                    <w:lock w:val="sdtLocked"/>
                    <w:richText/>
                  </w:sdtPr>
                  <w:sdtContent>
                    <w:p>
                      <w:pPr>
                        <w:shd w:val="clear" w:color="000000" w:fill="auto"/>
                        <w:ind w:firstLine="567"/>
                        <w:jc w:val="both"/>
                        <w:textAlignment w:val="center"/>
                      </w:pPr>
                      <w:sdt>
                        <w:sdtPr>
                          <w:alias w:val="Numeris"/>
                          <w:tag w:val="nr_e1fdbedd7b334df99687f227546773f6"/>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ceced05270c54e8d96f6b759b18c612c"/>
                    <w:lock w:val="sdtLocked"/>
                    <w:richText/>
                  </w:sdtPr>
                  <w:sdtContent>
                    <w:p>
                      <w:pPr>
                        <w:shd w:val="clear" w:color="000000" w:fill="auto"/>
                        <w:ind w:firstLine="567"/>
                        <w:jc w:val="both"/>
                        <w:rPr>
                          <w:szCs w:val="24"/>
                          <w:lang w:eastAsia="lt-LT"/>
                        </w:rPr>
                      </w:pPr>
                      <w:sdt>
                        <w:sdtPr>
                          <w:alias w:val="Numeris"/>
                          <w:tag w:val="nr_ceced05270c54e8d96f6b759b18c612c"/>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3cdbffbe6217481abdce1ddee162c888"/>
                        <w:lock w:val="sdtLocked"/>
                        <w:richText/>
                      </w:sdtPr>
                      <w:sdtContent>
                        <w:p>
                          <w:pPr>
                            <w:shd w:val="clear" w:color="000000" w:fill="auto"/>
                            <w:ind w:firstLine="567"/>
                            <w:jc w:val="both"/>
                            <w:rPr>
                              <w:szCs w:val="24"/>
                              <w:lang w:eastAsia="lt-LT"/>
                            </w:rPr>
                          </w:pPr>
                          <w:sdt>
                            <w:sdtPr>
                              <w:alias w:val="Numeris"/>
                              <w:tag w:val="nr_3cdbffbe6217481abdce1ddee162c88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3d5243a331ae4375aa6a2f109c7244f9"/>
                        <w:lock w:val="sdtLocked"/>
                        <w:richText/>
                      </w:sdtPr>
                      <w:sdtContent>
                        <w:p>
                          <w:pPr>
                            <w:shd w:val="clear" w:color="000000" w:fill="auto"/>
                            <w:ind w:firstLine="567"/>
                            <w:jc w:val="both"/>
                            <w:rPr>
                              <w:rFonts w:eastAsia="Calibri"/>
                              <w:szCs w:val="24"/>
                            </w:rPr>
                          </w:pPr>
                          <w:sdt>
                            <w:sdtPr>
                              <w:alias w:val="Numeris"/>
                              <w:tag w:val="nr_3d5243a331ae4375aa6a2f109c7244f9"/>
                              <w:lock w:val="sdtLocked"/>
                              <w:richText/>
                            </w:sdtPr>
                            <w:sdtContent>
                              <w:r>
                                <w:rPr>
                                  <w:szCs w:val="24"/>
                                </w:rPr>
                                <w:t>4.2.2</w:t>
                              </w:r>
                            </w:sdtContent>
                          </w:sdt>
                          <w:r>
                            <w:rPr>
                              <w:szCs w:val="24"/>
                            </w:rPr>
                            <w:t xml:space="preserve">. plaukiojimą vandens telkiniuose, kuriuose yra nustatyti vidaus vandenų keliai.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998304f1ea749b491652ddd35a47ed6"/>
                <w:lock w:val="sdtLocked"/>
                <w:richText/>
              </w:sdtPr>
              <w:sdtContent>
                <w:p>
                  <w:pPr>
                    <w:shd w:val="clear" w:color="000000" w:fill="auto"/>
                    <w:ind w:firstLine="567"/>
                    <w:jc w:val="both"/>
                    <w:rPr>
                      <w:rFonts w:eastAsia="Calibri"/>
                      <w:szCs w:val="24"/>
                    </w:rPr>
                  </w:pPr>
                  <w:sdt>
                    <w:sdtPr>
                      <w:alias w:val="Numeris"/>
                      <w:tag w:val="nr_d998304f1ea749b491652ddd35a47ed6"/>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9b4d2d1206164cc38be8544c14d3727e"/>
                <w:lock w:val="sdtLocked"/>
                <w:richText/>
              </w:sdtPr>
              <w:sdtContent>
                <w:p>
                  <w:pPr>
                    <w:shd w:val="clear" w:color="000000" w:fill="auto"/>
                    <w:suppressAutoHyphens/>
                    <w:ind w:firstLine="567"/>
                    <w:jc w:val="both"/>
                    <w:rPr>
                      <w:sz w:val="16"/>
                      <w:szCs w:val="16"/>
                    </w:rPr>
                  </w:pPr>
                  <w:sdt>
                    <w:sdtPr>
                      <w:alias w:val="Numeris"/>
                      <w:tag w:val="nr_9b4d2d1206164cc38be8544c14d3727e"/>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566cc1772959424aab7a7e8ed960f331"/>
                    <w:lock w:val="sdtLocked"/>
                    <w:richText/>
                  </w:sdtPr>
                  <w:sdtContent>
                    <w:p>
                      <w:pPr>
                        <w:shd w:val="clear" w:color="000000" w:fill="auto"/>
                        <w:suppressAutoHyphens/>
                        <w:ind w:firstLine="567"/>
                        <w:jc w:val="both"/>
                        <w:rPr>
                          <w:sz w:val="16"/>
                          <w:szCs w:val="16"/>
                        </w:rPr>
                      </w:pPr>
                      <w:sdt>
                        <w:sdtPr>
                          <w:alias w:val="Numeris"/>
                          <w:tag w:val="nr_566cc1772959424aab7a7e8ed960f331"/>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8ef18e5ee11d465b9bf83abd32a924e9"/>
                    <w:lock w:val="sdtLocked"/>
                    <w:richText/>
                  </w:sdtPr>
                  <w:sdtContent>
                    <w:p>
                      <w:pPr>
                        <w:shd w:val="clear" w:color="000000" w:fill="auto"/>
                        <w:suppressAutoHyphens/>
                        <w:ind w:firstLine="567"/>
                        <w:jc w:val="both"/>
                        <w:rPr>
                          <w:sz w:val="16"/>
                          <w:szCs w:val="16"/>
                        </w:rPr>
                      </w:pPr>
                      <w:sdt>
                        <w:sdtPr>
                          <w:alias w:val="Numeris"/>
                          <w:tag w:val="nr_8ef18e5ee11d465b9bf83abd32a924e9"/>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b4429c8ad744d09bc9f14b7e51f7bdb"/>
                    <w:lock w:val="sdtLocked"/>
                    <w:richText/>
                  </w:sdtPr>
                  <w:sdtContent>
                    <w:p>
                      <w:pPr>
                        <w:shd w:val="clear" w:color="000000" w:fill="auto"/>
                        <w:suppressAutoHyphens/>
                        <w:ind w:firstLine="567"/>
                        <w:jc w:val="both"/>
                        <w:rPr>
                          <w:sz w:val="16"/>
                          <w:szCs w:val="16"/>
                        </w:rPr>
                      </w:pPr>
                      <w:sdt>
                        <w:sdtPr>
                          <w:alias w:val="Numeris"/>
                          <w:tag w:val="nr_8b4429c8ad744d09bc9f14b7e51f7bdb"/>
                          <w:lock w:val="sdtLocked"/>
                          <w:richText/>
                        </w:sdtPr>
                        <w:sdtContent>
                          <w:r>
                            <w:rPr>
                              <w:bCs/>
                              <w:szCs w:val="24"/>
                              <w:lang w:eastAsia="ar-SA"/>
                            </w:rPr>
                            <w:t>5.3</w:t>
                          </w:r>
                        </w:sdtContent>
                      </w:sdt>
                      <w:r>
                        <w:rPr>
                          <w:bCs/>
                          <w:szCs w:val="24"/>
                          <w:lang w:eastAsia="ar-SA"/>
                        </w:rPr>
                        <w:t>. upėse.</w:t>
                      </w:r>
                    </w:p>
                  </w:sdtContent>
                </w:sdt>
              </w:sdtContent>
            </w:sdt>
            <w:sdt>
              <w:sdtPr>
                <w:alias w:val="6 p."/>
                <w:tag w:val="part_2949fab72d6c409785de2857056dc769"/>
                <w:lock w:val="sdtLocked"/>
                <w:richText/>
              </w:sdtPr>
              <w:sdtContent>
                <w:p>
                  <w:pPr>
                    <w:shd w:val="clear" w:color="000000" w:fill="auto"/>
                    <w:suppressAutoHyphens/>
                    <w:ind w:firstLine="567"/>
                    <w:jc w:val="both"/>
                    <w:rPr>
                      <w:szCs w:val="24"/>
                      <w:lang w:eastAsia="ar-SA"/>
                    </w:rPr>
                  </w:pPr>
                  <w:sdt>
                    <w:sdtPr>
                      <w:alias w:val="Numeris"/>
                      <w:tag w:val="nr_2949fab72d6c409785de2857056dc76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4b219c7b80934955b846f375881c49b9"/>
                <w:lock w:val="sdtLocked"/>
                <w:richText/>
              </w:sdtPr>
              <w:sdtContent>
                <w:p>
                  <w:pPr>
                    <w:shd w:val="clear" w:color="000000" w:fill="auto"/>
                    <w:suppressAutoHyphens/>
                    <w:ind w:firstLine="567"/>
                    <w:jc w:val="both"/>
                    <w:rPr>
                      <w:color w:val="000000"/>
                      <w:szCs w:val="24"/>
                      <w:lang w:eastAsia="ar-SA"/>
                    </w:rPr>
                  </w:pPr>
                  <w:sdt>
                    <w:sdtPr>
                      <w:alias w:val="Numeris"/>
                      <w:tag w:val="nr_4b219c7b80934955b846f375881c49b9"/>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b8453882fb62499093ab7f7883de37be"/>
                <w:lock w:val="sdtLocked"/>
                <w:richText/>
              </w:sdtPr>
              <w:sdtContent>
                <w:p>
                  <w:pPr>
                    <w:ind w:firstLine="567"/>
                    <w:jc w:val="both"/>
                    <w:textAlignment w:val="center"/>
                    <w:rPr>
                      <w:sz w:val="16"/>
                      <w:szCs w:val="16"/>
                    </w:rPr>
                  </w:pPr>
                  <w:sdt>
                    <w:sdtPr>
                      <w:alias w:val="Numeris"/>
                      <w:tag w:val="nr_b8453882fb62499093ab7f7883de37be"/>
                      <w:lock w:val="sdtLocked"/>
                      <w:richText/>
                    </w:sdtPr>
                    <w:sdtContent>
                      <w:r>
                        <w:rPr>
                          <w:color w:val="000000"/>
                          <w:szCs w:val="24"/>
                          <w:lang w:eastAsia="lt-LT"/>
                        </w:rPr>
                        <w:t>8</w:t>
                      </w:r>
                    </w:sdtContent>
                  </w:sdt>
                  <w:r>
                    <w:rPr>
                      <w:color w:val="000000"/>
                      <w:szCs w:val="24"/>
                      <w:lang w:eastAsia="lt-LT"/>
                    </w:rPr>
                    <w:t xml:space="preserve">. </w:t>
                  </w:r>
                  <w:r>
                    <w:rPr>
                      <w:color w:val="000000"/>
                      <w:szCs w:val="24"/>
                    </w:rPr>
                    <w:t>Asmeniniais, pramoginiais ir sportiniais laivais, varomais vidaus degimo varikliais, turinčiais vandens srauto pompą,</w:t>
                  </w:r>
                  <w:r>
                    <w:rPr>
                      <w:color w:val="000000"/>
                      <w:szCs w:val="24"/>
                      <w:lang w:eastAsia="lt-LT"/>
                    </w:rPr>
                    <w:t xml:space="preserve"> ir kitomis savaeigėmis plaukiojimo priemonėmis, kurių bendras variklių galingumas – 301 AG (221 kW)-680 AG (500 kW)</w:t>
                  </w:r>
                  <w:r>
                    <w:rPr>
                      <w:color w:val="000000"/>
                      <w:szCs w:val="24"/>
                    </w:rPr>
                    <w:t xml:space="preserve">, </w:t>
                  </w:r>
                  <w:r>
                    <w:rPr>
                      <w:color w:val="000000"/>
                      <w:szCs w:val="24"/>
                      <w:lang w:eastAsia="lt-LT"/>
                    </w:rPr>
                    <w:t>plaukioti draudžiama visuose vandens telkiniuose, išskyrus šių Aplinkosaugos sąlygų priede nurodytuose vandens telkiniuose pagal šiame priede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776f0aea211e98451fa7b5933515d">
                    <w:r w:rsidRPr="00532B9F">
                      <w:rPr>
                        <w:rFonts w:ascii="Times New Roman" w:eastAsia="MS Mincho" w:hAnsi="Times New Roman"/>
                        <w:sz w:val="20"/>
                        <w:i/>
                        <w:iCs/>
                        <w:color w:val="0000FF" w:themeColor="hyperlink"/>
                        <w:u w:val="single"/>
                      </w:rPr>
                      <w:t>D1-432</w:t>
                    </w:r>
                  </w:fldSimple>
                  <w:r>
                    <w:rPr>
                      <w:rFonts w:ascii="Times New Roman" w:eastAsia="MS Mincho" w:hAnsi="Times New Roman"/>
                      <w:sz w:val="20"/>
                      <w:i/>
                      <w:iCs/>
                    </w:rPr>
                    <w:t>,
2019-07-23,
paskelbta TAR 2019-07-25, i. k. 2019-12234            </w:t>
                  </w:r>
                </w:p>
                <w:p/>
              </w:sdtContent>
            </w:sdt>
            <w:sdt>
              <w:sdtPr>
                <w:alias w:val="9 p."/>
                <w:tag w:val="part_50aae521306e42429559061e2978a72d"/>
                <w:lock w:val="sdtLocked"/>
                <w:richText/>
              </w:sdtPr>
              <w:sdtContent>
                <w:p>
                  <w:pPr>
                    <w:shd w:val="clear" w:color="000000" w:fill="auto"/>
                    <w:suppressAutoHyphens/>
                    <w:ind w:firstLine="567"/>
                    <w:jc w:val="both"/>
                    <w:rPr>
                      <w:color w:val="000000"/>
                      <w:szCs w:val="24"/>
                      <w:lang w:eastAsia="ar-SA"/>
                    </w:rPr>
                  </w:pPr>
                  <w:sdt>
                    <w:sdtPr>
                      <w:alias w:val="Numeris"/>
                      <w:tag w:val="nr_50aae521306e42429559061e2978a72d"/>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shd w:val="clear" w:color="000000" w:fill="auto"/>
                    <w:rPr>
                      <w:sz w:val="16"/>
                      <w:szCs w:val="16"/>
                    </w:rPr>
                  </w:pPr>
                </w:p>
              </w:sdtContent>
            </w:sdt>
          </w:sdtContent>
        </w:sdt>
        <w:sdt>
          <w:sdtPr>
            <w:alias w:val="skyrius"/>
            <w:tag w:val="part_75f19686293242d591b6182ee0961360"/>
            <w:lock w:val="sdtLocked"/>
            <w:richText/>
          </w:sdtPr>
          <w:sdtContent>
            <w:p>
              <w:pPr>
                <w:shd w:val="clear" w:color="000000" w:fill="auto"/>
                <w:tabs>
                  <w:tab w:val="left" w:pos="1259"/>
                </w:tabs>
                <w:suppressAutoHyphens/>
                <w:ind w:firstLine="567"/>
                <w:jc w:val="center"/>
                <w:rPr>
                  <w:b/>
                  <w:bCs/>
                  <w:caps/>
                  <w:szCs w:val="24"/>
                  <w:lang w:eastAsia="ar-SA"/>
                </w:rPr>
              </w:pPr>
              <w:sdt>
                <w:sdtPr>
                  <w:alias w:val="Numeris"/>
                  <w:tag w:val="nr_75f19686293242d591b6182ee0961360"/>
                  <w:lock w:val="sdtLocked"/>
                  <w:richText/>
                </w:sdtPr>
                <w:sdtContent>
                  <w:r>
                    <w:rPr>
                      <w:b/>
                      <w:bCs/>
                      <w:caps/>
                      <w:szCs w:val="24"/>
                      <w:lang w:eastAsia="ar-SA"/>
                    </w:rPr>
                    <w:t>II</w:t>
                  </w:r>
                </w:sdtContent>
              </w:sdt>
              <w:r>
                <w:rPr>
                  <w:b/>
                  <w:bCs/>
                  <w:caps/>
                  <w:szCs w:val="24"/>
                  <w:lang w:eastAsia="ar-SA"/>
                </w:rPr>
                <w:t xml:space="preserve"> SKYRIUS</w:t>
              </w:r>
            </w:p>
            <w:p>
              <w:pPr>
                <w:shd w:val="clear" w:color="000000" w:fill="auto"/>
                <w:tabs>
                  <w:tab w:val="left" w:pos="1259"/>
                </w:tabs>
                <w:suppressAutoHyphens/>
                <w:ind w:firstLine="567"/>
                <w:jc w:val="center"/>
                <w:rPr>
                  <w:b/>
                  <w:bCs/>
                  <w:caps/>
                  <w:szCs w:val="24"/>
                  <w:lang w:eastAsia="ar-SA"/>
                </w:rPr>
              </w:pPr>
              <w:sdt>
                <w:sdtPr>
                  <w:alias w:val="Pavadinimas"/>
                  <w:tag w:val="title_75f19686293242d591b6182ee0961360"/>
                  <w:lock w:val="sdtLocked"/>
                  <w:richText/>
                </w:sdtPr>
                <w:sdtContent>
                  <w:r>
                    <w:rPr>
                      <w:b/>
                      <w:bCs/>
                      <w:caps/>
                      <w:szCs w:val="24"/>
                      <w:lang w:eastAsia="ar-SA"/>
                    </w:rPr>
                    <w:t xml:space="preserve">APLINKOSAUGOS SĄLYGOS PLAUKIOTI VANDENS TELKINIUOSE, NEPATENKANČIUOSE Į SAUGOMAS TERITORIJAS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0 p."/>
                <w:tag w:val="part_39f9e5dff335415cb6964d0d73ac4569"/>
                <w:lock w:val="sdtLocked"/>
                <w:richText/>
              </w:sdtPr>
              <w:sdtContent>
                <w:p>
                  <w:pPr>
                    <w:suppressAutoHyphens/>
                    <w:ind w:firstLine="567"/>
                    <w:jc w:val="both"/>
                    <w:rPr>
                      <w:color w:val="000000"/>
                      <w:szCs w:val="24"/>
                      <w:lang w:eastAsia="ar-SA"/>
                    </w:rPr>
                  </w:pPr>
                  <w:sdt>
                    <w:sdtPr>
                      <w:alias w:val="Numeris"/>
                      <w:tag w:val="nr_39f9e5dff335415cb6964d0d73ac4569"/>
                      <w:lock w:val="sdtLocked"/>
                      <w:richText/>
                    </w:sdtPr>
                    <w:sdtContent>
                      <w:r>
                        <w:rPr>
                          <w:color w:val="000000"/>
                          <w:szCs w:val="24"/>
                          <w:lang w:eastAsia="ar-SA"/>
                        </w:rPr>
                        <w:t>10</w:t>
                      </w:r>
                    </w:sdtContent>
                  </w:sdt>
                  <w:r>
                    <w:rPr>
                      <w:color w:val="000000"/>
                      <w:szCs w:val="24"/>
                      <w:lang w:eastAsia="ar-SA"/>
                    </w:rPr>
                    <w:t>. Savaeigėmis plaukiojimo priemonėmis leidžiama plaukioti laikantis šių reikalavimų:</w:t>
                  </w:r>
                </w:p>
                <w:sdt>
                  <w:sdtPr>
                    <w:alias w:val="10.1 pp."/>
                    <w:tag w:val="part_e17529e9f0ba43afbfc97cb9fb8f8366"/>
                    <w:lock w:val="sdtLocked"/>
                    <w:richText/>
                  </w:sdtPr>
                  <w:sdtContent>
                    <w:p>
                      <w:pPr>
                        <w:suppressAutoHyphens/>
                        <w:ind w:firstLine="567"/>
                        <w:jc w:val="both"/>
                        <w:rPr>
                          <w:color w:val="000000"/>
                          <w:szCs w:val="24"/>
                          <w:lang w:eastAsia="ar-SA"/>
                        </w:rPr>
                      </w:pPr>
                      <w:sdt>
                        <w:sdtPr>
                          <w:alias w:val="Numeris"/>
                          <w:tag w:val="nr_e17529e9f0ba43afbfc97cb9fb8f8366"/>
                          <w:lock w:val="sdtLocked"/>
                          <w:richText/>
                        </w:sdtPr>
                        <w:sdtContent>
                          <w:r>
                            <w:rPr>
                              <w:color w:val="000000"/>
                              <w:szCs w:val="24"/>
                              <w:lang w:eastAsia="ar-SA"/>
                            </w:rPr>
                            <w:t>10.1</w:t>
                          </w:r>
                        </w:sdtContent>
                      </w:sdt>
                      <w:r>
                        <w:rPr>
                          <w:color w:val="000000"/>
                          <w:szCs w:val="24"/>
                          <w:lang w:eastAsia="ar-SA"/>
                        </w:rPr>
                        <w:t>. kai bendras variklių galingumas neviršija 10 AG (8 kW):</w:t>
                      </w:r>
                    </w:p>
                    <w:sdt>
                      <w:sdtPr>
                        <w:alias w:val="10.1.1 pp."/>
                        <w:tag w:val="part_da36074afdd64d0e81be5b1afc4b2a81"/>
                        <w:lock w:val="sdtLocked"/>
                        <w:richText/>
                      </w:sdtPr>
                      <w:sdtContent>
                        <w:p>
                          <w:pPr>
                            <w:suppressAutoHyphens/>
                            <w:ind w:firstLine="567"/>
                            <w:jc w:val="both"/>
                            <w:rPr>
                              <w:color w:val="000000"/>
                              <w:szCs w:val="24"/>
                              <w:lang w:eastAsia="ar-SA"/>
                            </w:rPr>
                          </w:pPr>
                          <w:sdt>
                            <w:sdtPr>
                              <w:alias w:val="Numeris"/>
                              <w:tag w:val="nr_da36074afdd64d0e81be5b1afc4b2a81"/>
                              <w:lock w:val="sdtLocked"/>
                              <w:richText/>
                            </w:sdtPr>
                            <w:sdtContent>
                              <w:r>
                                <w:rPr>
                                  <w:color w:val="000000"/>
                                  <w:szCs w:val="24"/>
                                  <w:lang w:eastAsia="ar-SA"/>
                                </w:rPr>
                                <w:t>10.1.1</w:t>
                              </w:r>
                            </w:sdtContent>
                          </w:sdt>
                          <w:r>
                            <w:rPr>
                              <w:color w:val="000000"/>
                              <w:szCs w:val="24"/>
                              <w:lang w:eastAsia="ar-SA"/>
                            </w:rPr>
                            <w:t>. visą plaukiojimo sezoną – didesniuose kaip 100 ha vandens telkiniuose;</w:t>
                          </w:r>
                        </w:p>
                      </w:sdtContent>
                    </w:sdt>
                    <w:sdt>
                      <w:sdtPr>
                        <w:alias w:val="10.1.2 pp."/>
                        <w:tag w:val="part_ddfd0f5851b643d5a7b0f71df2c8bb5a"/>
                        <w:lock w:val="sdtLocked"/>
                        <w:richText/>
                      </w:sdtPr>
                      <w:sdtContent>
                        <w:p>
                          <w:pPr>
                            <w:suppressAutoHyphens/>
                            <w:ind w:firstLine="567"/>
                            <w:jc w:val="both"/>
                            <w:rPr>
                              <w:color w:val="000000"/>
                              <w:szCs w:val="24"/>
                              <w:lang w:eastAsia="ar-SA"/>
                            </w:rPr>
                          </w:pPr>
                          <w:sdt>
                            <w:sdtPr>
                              <w:alias w:val="Numeris"/>
                              <w:tag w:val="nr_ddfd0f5851b643d5a7b0f71df2c8bb5a"/>
                              <w:lock w:val="sdtLocked"/>
                              <w:richText/>
                            </w:sdtPr>
                            <w:sdtContent>
                              <w:r>
                                <w:rPr>
                                  <w:color w:val="000000"/>
                                  <w:szCs w:val="24"/>
                                  <w:lang w:eastAsia="ar-SA"/>
                                </w:rPr>
                                <w:t>10.1.2</w:t>
                              </w:r>
                            </w:sdtContent>
                          </w:sdt>
                          <w:r>
                            <w:rPr>
                              <w:color w:val="000000"/>
                              <w:szCs w:val="24"/>
                              <w:lang w:eastAsia="ar-SA"/>
                            </w:rPr>
                            <w:t xml:space="preserve"> nuo birželio 21 d. iki plaukiojimo sezono pabaigos – didesniuose kaip 10 ha vandens telkiniuose;</w:t>
                          </w:r>
                        </w:p>
                      </w:sdtContent>
                    </w:sdt>
                  </w:sdtContent>
                </w:sdt>
                <w:sdt>
                  <w:sdtPr>
                    <w:alias w:val="10.2 pp."/>
                    <w:tag w:val="part_bf9ed1b3f0ce4d359dcec3fe0843c63e"/>
                    <w:lock w:val="sdtLocked"/>
                    <w:richText/>
                  </w:sdtPr>
                  <w:sdtContent>
                    <w:p>
                      <w:pPr>
                        <w:suppressAutoHyphens/>
                        <w:ind w:firstLine="567"/>
                        <w:jc w:val="both"/>
                        <w:rPr>
                          <w:color w:val="000000"/>
                          <w:szCs w:val="24"/>
                          <w:lang w:eastAsia="ar-SA"/>
                        </w:rPr>
                      </w:pPr>
                      <w:sdt>
                        <w:sdtPr>
                          <w:alias w:val="Numeris"/>
                          <w:tag w:val="nr_bf9ed1b3f0ce4d359dcec3fe0843c63e"/>
                          <w:lock w:val="sdtLocked"/>
                          <w:richText/>
                        </w:sdtPr>
                        <w:sdtContent>
                          <w:r>
                            <w:rPr>
                              <w:color w:val="000000"/>
                              <w:szCs w:val="24"/>
                              <w:lang w:eastAsia="ar-SA"/>
                            </w:rPr>
                            <w:t>10.2</w:t>
                          </w:r>
                        </w:sdtContent>
                      </w:sdt>
                      <w:r>
                        <w:rPr>
                          <w:color w:val="000000"/>
                          <w:szCs w:val="24"/>
                          <w:lang w:eastAsia="ar-SA"/>
                        </w:rPr>
                        <w:t>. kai bendras variklių galingumas 11 AG (9 kW)–20 AG (15 kW):</w:t>
                      </w:r>
                    </w:p>
                    <w:sdt>
                      <w:sdtPr>
                        <w:alias w:val="10.2.1 pp."/>
                        <w:tag w:val="part_11ee438d3aeb486194849a6344cfbfeb"/>
                        <w:lock w:val="sdtLocked"/>
                        <w:richText/>
                      </w:sdtPr>
                      <w:sdtContent>
                        <w:p>
                          <w:pPr>
                            <w:suppressAutoHyphens/>
                            <w:ind w:firstLine="567"/>
                            <w:jc w:val="both"/>
                            <w:rPr>
                              <w:color w:val="000000"/>
                              <w:szCs w:val="24"/>
                              <w:lang w:eastAsia="ar-SA"/>
                            </w:rPr>
                          </w:pPr>
                          <w:sdt>
                            <w:sdtPr>
                              <w:alias w:val="Numeris"/>
                              <w:tag w:val="nr_11ee438d3aeb486194849a6344cfbfeb"/>
                              <w:lock w:val="sdtLocked"/>
                              <w:richText/>
                            </w:sdtPr>
                            <w:sdtContent>
                              <w:r>
                                <w:rPr>
                                  <w:color w:val="000000"/>
                                  <w:szCs w:val="24"/>
                                  <w:lang w:eastAsia="ar-SA"/>
                                </w:rPr>
                                <w:t>10.2.1</w:t>
                              </w:r>
                            </w:sdtContent>
                          </w:sdt>
                          <w:r>
                            <w:rPr>
                              <w:color w:val="000000"/>
                              <w:szCs w:val="24"/>
                              <w:lang w:eastAsia="ar-SA"/>
                            </w:rPr>
                            <w:t>. visą plaukiojimo sezoną – ne mažesniuose kaip 500 ha vandens telkiniuose;</w:t>
                          </w:r>
                        </w:p>
                      </w:sdtContent>
                    </w:sdt>
                    <w:sdt>
                      <w:sdtPr>
                        <w:alias w:val="10.2.2 pp."/>
                        <w:tag w:val="part_41b433afd7124b7d86b6ec69e9252399"/>
                        <w:lock w:val="sdtLocked"/>
                        <w:richText/>
                      </w:sdtPr>
                      <w:sdtContent>
                        <w:p>
                          <w:pPr>
                            <w:suppressAutoHyphens/>
                            <w:ind w:firstLine="567"/>
                            <w:jc w:val="both"/>
                            <w:rPr>
                              <w:color w:val="000000"/>
                              <w:szCs w:val="24"/>
                              <w:lang w:eastAsia="ar-SA"/>
                            </w:rPr>
                          </w:pPr>
                          <w:sdt>
                            <w:sdtPr>
                              <w:alias w:val="Numeris"/>
                              <w:tag w:val="nr_41b433afd7124b7d86b6ec69e9252399"/>
                              <w:lock w:val="sdtLocked"/>
                              <w:richText/>
                            </w:sdtPr>
                            <w:sdtContent>
                              <w:r>
                                <w:rPr>
                                  <w:color w:val="000000"/>
                                  <w:szCs w:val="24"/>
                                  <w:lang w:eastAsia="ar-SA"/>
                                </w:rPr>
                                <w:t>10.2.2</w:t>
                              </w:r>
                            </w:sdtContent>
                          </w:sdt>
                          <w:r>
                            <w:rPr>
                              <w:color w:val="000000"/>
                              <w:szCs w:val="24"/>
                              <w:lang w:eastAsia="ar-SA"/>
                            </w:rPr>
                            <w:t>. nuo birželio 21 d. iki plaukiojimo sezono pabaigos – ne mažesniuose kaip 100 ha vandens telkiniuose;</w:t>
                          </w:r>
                        </w:p>
                      </w:sdtContent>
                    </w:sdt>
                  </w:sdtContent>
                </w:sdt>
                <w:sdt>
                  <w:sdtPr>
                    <w:alias w:val="10.3 pp."/>
                    <w:tag w:val="part_3a2174cffcdb4a399293b94dfa4458cf"/>
                    <w:lock w:val="sdtLocked"/>
                    <w:richText/>
                  </w:sdtPr>
                  <w:sdtContent>
                    <w:p>
                      <w:pPr>
                        <w:suppressAutoHyphens/>
                        <w:ind w:firstLine="567"/>
                        <w:jc w:val="both"/>
                        <w:rPr>
                          <w:color w:val="000000"/>
                          <w:szCs w:val="24"/>
                          <w:lang w:eastAsia="ar-SA"/>
                        </w:rPr>
                      </w:pPr>
                      <w:sdt>
                        <w:sdtPr>
                          <w:alias w:val="Numeris"/>
                          <w:tag w:val="nr_3a2174cffcdb4a399293b94dfa4458cf"/>
                          <w:lock w:val="sdtLocked"/>
                          <w:richText/>
                        </w:sdtPr>
                        <w:sdtContent>
                          <w:r>
                            <w:rPr>
                              <w:color w:val="000000"/>
                              <w:szCs w:val="24"/>
                              <w:lang w:eastAsia="ar-SA"/>
                            </w:rPr>
                            <w:t>10.3</w:t>
                          </w:r>
                        </w:sdtContent>
                      </w:sdt>
                      <w:r>
                        <w:rPr>
                          <w:color w:val="000000"/>
                          <w:szCs w:val="24"/>
                          <w:lang w:eastAsia="ar-SA"/>
                        </w:rPr>
                        <w:t>. kai bendras variklių galingumas 21 AG (16 kW)–150 AG (110 kW) – nuo birželio 21 d. iki plaukiojimo sezono pabaigos – didesniuose kaip 200 ha vandens telkiniuose;</w:t>
                      </w:r>
                    </w:p>
                  </w:sdtContent>
                </w:sdt>
                <w:sdt>
                  <w:sdtPr>
                    <w:alias w:val="10.4 pp."/>
                    <w:tag w:val="part_bf9746d3ea7948b69ce1013a01f40df9"/>
                    <w:lock w:val="sdtLocked"/>
                    <w:richText/>
                  </w:sdtPr>
                  <w:sdtContent>
                    <w:p>
                      <w:pPr>
                        <w:ind w:firstLine="567"/>
                        <w:jc w:val="both"/>
                        <w:textAlignment w:val="center"/>
                        <w:rPr>
                          <w:sz w:val="16"/>
                          <w:szCs w:val="16"/>
                        </w:rPr>
                      </w:pPr>
                      <w:sdt>
                        <w:sdtPr>
                          <w:alias w:val="Numeris"/>
                          <w:tag w:val="nr_bf9746d3ea7948b69ce1013a01f40df9"/>
                          <w:lock w:val="sdtLocked"/>
                          <w:richText/>
                        </w:sdtPr>
                        <w:sdtContent>
                          <w:r>
                            <w:rPr>
                              <w:color w:val="000000"/>
                              <w:szCs w:val="24"/>
                              <w:lang w:eastAsia="ar-SA"/>
                            </w:rPr>
                            <w:t>10.4</w:t>
                          </w:r>
                        </w:sdtContent>
                      </w:sdt>
                      <w:r>
                        <w:rPr>
                          <w:color w:val="000000"/>
                          <w:szCs w:val="24"/>
                          <w:lang w:eastAsia="ar-SA"/>
                        </w:rPr>
                        <w:t>. kai bendras variklių galingumas 151 AG (111 kW)–300 AG (220 kW) – nuo birželio 21 d. iki plaukiojimo sezono pabaigos vandens telkiniuose, didesniuose kaip 500 ha ploto, plaukioti vandens telkinio dalimi (akvatorija), patvirtinta teritorijų planavimo dokumentuose.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
              <w:sdtPr>
                <w:alias w:val="11 p."/>
                <w:tag w:val="part_077b730fe2ec4f4ea72e4faaa8f945ee"/>
                <w:lock w:val="sdtLocked"/>
                <w:richText/>
              </w:sdtPr>
              <w:sdtContent>
                <w:p>
                  <w:pPr>
                    <w:shd w:val="clear" w:color="000000" w:fill="auto"/>
                    <w:suppressAutoHyphens/>
                    <w:ind w:firstLine="567"/>
                    <w:jc w:val="both"/>
                    <w:rPr>
                      <w:color w:val="000000"/>
                      <w:szCs w:val="24"/>
                      <w:lang w:eastAsia="ar-SA"/>
                    </w:rPr>
                  </w:pPr>
                  <w:sdt>
                    <w:sdtPr>
                      <w:alias w:val="Numeris"/>
                      <w:tag w:val="nr_077b730fe2ec4f4ea72e4faaa8f945ee"/>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shd w:val="clear" w:color="000000" w:fill="auto"/>
                    <w:rPr>
                      <w:szCs w:val="24"/>
                    </w:rPr>
                  </w:pPr>
                </w:p>
              </w:sdtContent>
            </w:sdt>
          </w:sdtContent>
        </w:sdt>
        <w:sdt>
          <w:sdtPr>
            <w:alias w:val="skyrius"/>
            <w:tag w:val="part_d499fb178fda446288145002e0d6edb5"/>
            <w:lock w:val="sdtLocked"/>
            <w:richText/>
          </w:sdtPr>
          <w:sdtContent>
            <w:p>
              <w:pPr>
                <w:shd w:val="clear" w:color="000000" w:fill="auto"/>
                <w:suppressAutoHyphens/>
                <w:ind w:firstLine="567"/>
                <w:jc w:val="center"/>
                <w:rPr>
                  <w:b/>
                  <w:bCs/>
                  <w:caps/>
                  <w:szCs w:val="24"/>
                  <w:lang w:eastAsia="ar-SA"/>
                </w:rPr>
              </w:pPr>
              <w:sdt>
                <w:sdtPr>
                  <w:alias w:val="Numeris"/>
                  <w:tag w:val="nr_d499fb178fda446288145002e0d6edb5"/>
                  <w:lock w:val="sdtLocked"/>
                  <w:richText/>
                </w:sdtPr>
                <w:sdtContent>
                  <w:r>
                    <w:rPr>
                      <w:b/>
                      <w:bCs/>
                      <w:caps/>
                      <w:szCs w:val="24"/>
                      <w:lang w:eastAsia="ar-SA"/>
                    </w:rPr>
                    <w:t>III</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d499fb178fda446288145002e0d6edb5"/>
                  <w:lock w:val="sdtLocked"/>
                  <w:richText/>
                </w:sdtPr>
                <w:sdtContent>
                  <w:r>
                    <w:rPr>
                      <w:b/>
                      <w:bCs/>
                      <w:caps/>
                      <w:szCs w:val="24"/>
                      <w:lang w:eastAsia="ar-SA"/>
                    </w:rPr>
                    <w:t xml:space="preserve">APLINKOSAUGOS SĄLYGOS PLAUKIOTI VANDENS TELKINIUOSE, ESANČIUOSE SAUGOMOSE TERITORIJOSE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2 p."/>
                <w:tag w:val="part_642b70a213a54268a6d7ba2e30878bda"/>
                <w:lock w:val="sdtLocked"/>
                <w:richText/>
              </w:sdtPr>
              <w:sdtContent>
                <w:p>
                  <w:pPr>
                    <w:shd w:val="clear" w:color="000000" w:fill="auto"/>
                    <w:suppressAutoHyphens/>
                    <w:ind w:firstLine="567"/>
                    <w:jc w:val="both"/>
                    <w:rPr>
                      <w:rFonts w:eastAsia="Calibri"/>
                      <w:szCs w:val="24"/>
                      <w:lang w:eastAsia="lt-LT"/>
                    </w:rPr>
                  </w:pPr>
                  <w:sdt>
                    <w:sdtPr>
                      <w:alias w:val="Numeris"/>
                      <w:tag w:val="nr_642b70a213a54268a6d7ba2e30878bda"/>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5d246eae265d42909d7de6ec84111b0a"/>
                <w:lock w:val="sdtLocked"/>
                <w:richText/>
              </w:sdtPr>
              <w:sdtContent>
                <w:p>
                  <w:pPr>
                    <w:shd w:val="clear" w:color="000000" w:fill="auto"/>
                    <w:ind w:firstLine="567"/>
                    <w:jc w:val="both"/>
                    <w:rPr>
                      <w:rFonts w:eastAsia="Calibri"/>
                      <w:szCs w:val="24"/>
                      <w:lang w:eastAsia="lt-LT"/>
                    </w:rPr>
                  </w:pPr>
                  <w:sdt>
                    <w:sdtPr>
                      <w:alias w:val="Numeris"/>
                      <w:tag w:val="nr_5d246eae265d42909d7de6ec84111b0a"/>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e69d0d492ef9418ea121723727e7a252"/>
                <w:lock w:val="sdtLocked"/>
                <w:richText/>
              </w:sdtPr>
              <w:sdtContent>
                <w:p>
                  <w:pPr>
                    <w:ind w:firstLine="567"/>
                    <w:jc w:val="both"/>
                    <w:rPr>
                      <w:szCs w:val="24"/>
                    </w:rPr>
                  </w:pPr>
                  <w:sdt>
                    <w:sdtPr>
                      <w:alias w:val="Numeris"/>
                      <w:tag w:val="nr_e69d0d492ef9418ea121723727e7a252"/>
                      <w:lock w:val="sdtLocked"/>
                      <w:richText/>
                    </w:sdtPr>
                    <w:sdtContent>
                      <w:r>
                        <w:rPr>
                          <w:szCs w:val="24"/>
                        </w:rPr>
                        <w:t>14</w:t>
                      </w:r>
                    </w:sdtContent>
                  </w:sdt>
                  <w:r>
                    <w:rPr>
                      <w:szCs w:val="24"/>
                    </w:rPr>
                    <w:t>. Savaeigėmis plaukiojimo priemonėmis draudžiama plaukioti:</w:t>
                  </w:r>
                </w:p>
                <w:sdt>
                  <w:sdtPr>
                    <w:alias w:val="14.1 pp."/>
                    <w:tag w:val="part_499ed2cdba3f4aba98f510d511f31d34"/>
                    <w:lock w:val="sdtLocked"/>
                    <w:richText/>
                  </w:sdtPr>
                  <w:sdtContent>
                    <w:p>
                      <w:pPr>
                        <w:ind w:firstLine="567"/>
                        <w:jc w:val="both"/>
                        <w:rPr>
                          <w:szCs w:val="24"/>
                        </w:rPr>
                      </w:pPr>
                      <w:sdt>
                        <w:sdtPr>
                          <w:alias w:val="Numeris"/>
                          <w:tag w:val="nr_499ed2cdba3f4aba98f510d511f31d34"/>
                          <w:lock w:val="sdtLocked"/>
                          <w:richText/>
                        </w:sdtPr>
                        <w:sdtContent>
                          <w:r>
                            <w:rPr>
                              <w:szCs w:val="24"/>
                            </w:rPr>
                            <w:t>14.1</w:t>
                          </w:r>
                        </w:sdtContent>
                      </w:sdt>
                      <w:r>
                        <w:rPr>
                          <w:szCs w:val="24"/>
                        </w:rPr>
                        <w:t>. vandens telkiniuose, esančiuose telmologiniuose, botaniniuose, zoologiniuose ir botaniniuose-zoologiniuose draustiniuose;</w:t>
                      </w:r>
                    </w:p>
                  </w:sdtContent>
                </w:sdt>
                <w:sdt>
                  <w:sdtPr>
                    <w:alias w:val="14.2 pp."/>
                    <w:tag w:val="part_3ab8399bc2f748adb4a4df17e56f3cb4"/>
                    <w:lock w:val="sdtLocked"/>
                    <w:richText/>
                  </w:sdtPr>
                  <w:sdtContent>
                    <w:p>
                      <w:pPr>
                        <w:ind w:firstLine="567"/>
                        <w:jc w:val="both"/>
                        <w:rPr>
                          <w:szCs w:val="24"/>
                        </w:rPr>
                      </w:pPr>
                      <w:sdt>
                        <w:sdtPr>
                          <w:alias w:val="Numeris"/>
                          <w:tag w:val="nr_3ab8399bc2f748adb4a4df17e56f3cb4"/>
                          <w:lock w:val="sdtLocked"/>
                          <w:richText/>
                        </w:sdtPr>
                        <w:sdtContent>
                          <w:r>
                            <w:rPr>
                              <w:szCs w:val="24"/>
                            </w:rPr>
                            <w:t>14.2</w:t>
                          </w:r>
                        </w:sdtContent>
                      </w:sdt>
                      <w:r>
                        <w:rPr>
                          <w:szCs w:val="24"/>
                        </w:rPr>
                        <w:t>. valstybiniuose parkuose esančiuose vandens telkiniuose, išskyrus:</w:t>
                      </w:r>
                    </w:p>
                    <w:sdt>
                      <w:sdtPr>
                        <w:alias w:val="14.2.1 pp."/>
                        <w:tag w:val="part_b86ec3eeb86b449199b53e1739edb404"/>
                        <w:lock w:val="sdtLocked"/>
                        <w:richText/>
                      </w:sdtPr>
                      <w:sdtContent>
                        <w:p>
                          <w:pPr>
                            <w:ind w:firstLine="567"/>
                            <w:jc w:val="both"/>
                            <w:rPr>
                              <w:szCs w:val="24"/>
                            </w:rPr>
                          </w:pPr>
                          <w:sdt>
                            <w:sdtPr>
                              <w:alias w:val="Numeris"/>
                              <w:tag w:val="nr_b86ec3eeb86b449199b53e1739edb404"/>
                              <w:lock w:val="sdtLocked"/>
                              <w:richText/>
                            </w:sdtPr>
                            <w:sdtContent>
                              <w:r>
                                <w:rPr>
                                  <w:szCs w:val="24"/>
                                </w:rPr>
                                <w:t>14.2.1</w:t>
                              </w:r>
                            </w:sdtContent>
                          </w:sdt>
                          <w:r>
                            <w:rPr>
                              <w:szCs w:val="24"/>
                            </w:rPr>
                            <w:t xml:space="preserve">. kai bendras variklių galingumas neviršija 10 AG (8 kW), galima plaukioti nuo birželio 21 d. iki </w:t>
                          </w:r>
                          <w:r>
                            <w:rPr>
                              <w:color w:val="000000"/>
                              <w:szCs w:val="24"/>
                              <w:lang w:eastAsia="lt-LT"/>
                            </w:rPr>
                            <w:t xml:space="preserve">plaukiojimo </w:t>
                          </w:r>
                          <w:r>
                            <w:rPr>
                              <w:szCs w:val="24"/>
                            </w:rPr>
                            <w:t>sezono pabaigos. Šias plaukiojimo priemones švartuoti galima įrengtose prieplaukose, prie lieptų, vandens turistų įlipimo ir išlipimo vietose;</w:t>
                          </w:r>
                        </w:p>
                      </w:sdtContent>
                    </w:sdt>
                    <w:sdt>
                      <w:sdtPr>
                        <w:alias w:val="14.2.2 pp."/>
                        <w:tag w:val="part_3dae7cf2a1c9486bbb90e705d0c3f142"/>
                        <w:lock w:val="sdtLocked"/>
                        <w:richText/>
                      </w:sdtPr>
                      <w:sdtContent>
                        <w:p>
                          <w:pPr>
                            <w:ind w:firstLine="567"/>
                            <w:jc w:val="both"/>
                            <w:rPr>
                              <w:szCs w:val="24"/>
                            </w:rPr>
                          </w:pPr>
                          <w:sdt>
                            <w:sdtPr>
                              <w:alias w:val="Numeris"/>
                              <w:tag w:val="nr_3dae7cf2a1c9486bbb90e705d0c3f142"/>
                              <w:lock w:val="sdtLocked"/>
                              <w:richText/>
                            </w:sdtPr>
                            <w:sdtContent>
                              <w:r>
                                <w:rPr>
                                  <w:szCs w:val="24"/>
                                </w:rPr>
                                <w:t>14.2.2</w:t>
                              </w:r>
                            </w:sdtContent>
                          </w:sdt>
                          <w:r>
                            <w:rPr>
                              <w:szCs w:val="24"/>
                            </w:rPr>
                            <w:t xml:space="preserve">. kai bendras variklių galingumas neviršija 150 AG (110 kW), galima plaukioti visą </w:t>
                          </w:r>
                          <w:r>
                            <w:rPr>
                              <w:color w:val="000000"/>
                              <w:szCs w:val="24"/>
                              <w:lang w:eastAsia="lt-LT"/>
                            </w:rPr>
                            <w:t xml:space="preserve">plaukiojimo </w:t>
                          </w:r>
                          <w:r>
                            <w:rPr>
                              <w:szCs w:val="24"/>
                            </w:rPr>
                            <w:t>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p."/>
                        <w:tag w:val="part_cdb147a7409746fca7f12778b8cb9327"/>
                        <w:lock w:val="sdtLocked"/>
                        <w:richText/>
                      </w:sdtPr>
                      <w:sdtContent>
                        <w:p>
                          <w:pPr>
                            <w:ind w:firstLine="567"/>
                            <w:jc w:val="both"/>
                            <w:rPr>
                              <w:szCs w:val="24"/>
                            </w:rPr>
                          </w:pPr>
                          <w:sdt>
                            <w:sdtPr>
                              <w:alias w:val="Numeris"/>
                              <w:tag w:val="nr_cdb147a7409746fca7f12778b8cb9327"/>
                              <w:lock w:val="sdtLocked"/>
                              <w:richText/>
                            </w:sdtPr>
                            <w:sdtContent>
                              <w:r>
                                <w:rPr>
                                  <w:color w:val="000000"/>
                                </w:rPr>
                                <w:t>14.2.3</w:t>
                              </w:r>
                            </w:sdtContent>
                          </w:sdt>
                          <w:r>
                            <w:rPr>
                              <w:color w:val="000000"/>
                            </w:rPr>
                            <w:t>. keturtakčiais varikliais, kai bendras variklių galingumas neviršija 10 AG (8 kW), varomomis plaukiojimo priemonėmis nuo birželio 1 d. iki plaukiojimo sezono pabaigos leidžiama plaukioti seliavų ir ežerinių stintų</w:t>
                          </w:r>
                          <w:r>
                            <w:rPr>
                              <w:b/>
                              <w:bCs/>
                              <w:color w:val="000000"/>
                            </w:rPr>
                            <w:t xml:space="preserve"> </w:t>
                          </w:r>
                          <w:r>
                            <w:rPr>
                              <w:color w:val="000000"/>
                            </w:rPr>
                            <w:t>verslinę žvejybą vykdantiems ūkio subjektams tuose valstybinių parkų ežeruose, kuriuose, vadovaujantis Lietuvos Respublikos žuvininkystės įstatymo 6 straipsnio 3 dalimi ir 14 straipsnio 1 dalimi, aplinkos ministro įsakymu einamiesiems metams nustatomi seliavų ar ežerinių stintų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14.2.4 pp."/>
                        <w:tag w:val="part_6e9c44ccabe94f378fb8c8389082012d"/>
                        <w:lock w:val="sdtLocked"/>
                        <w:richText/>
                      </w:sdtPr>
                      <w:sdtContent>
                        <w:p>
                          <w:pPr>
                            <w:ind w:firstLine="567"/>
                            <w:jc w:val="both"/>
                          </w:pPr>
                          <w:sdt>
                            <w:sdtPr>
                              <w:alias w:val="Numeris"/>
                              <w:tag w:val="nr_6e9c44ccabe94f378fb8c8389082012d"/>
                              <w:lock w:val="sdtLocked"/>
                              <w:richText/>
                            </w:sdtPr>
                            <w:sdtContent>
                              <w:r>
                                <w:rPr>
                                  <w:szCs w:val="24"/>
                                </w:rPr>
                                <w:t>14.2.4</w:t>
                              </w:r>
                            </w:sdtContent>
                          </w:sdt>
                          <w:r>
                            <w:rPr>
                              <w:szCs w:val="24"/>
                            </w:rPr>
                            <w:t>. kai vykdomos sporto pratybos, sporto renginiai, nardymo su akvalangais veikla ir žvejybos varžybos šių Aplinkosaugos sąlygų priede nurodytuose vandens telkiniuose ir šiame priede nustatytomis sąlygomis.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sdtContent>
            </w:sdt>
          </w:sdtContent>
        </w:sdt>
        <w:sdt>
          <w:sdtPr>
            <w:alias w:val="skyrius"/>
            <w:tag w:val="part_e1137bfe9fe64d26b465112efd7c4b32"/>
            <w:lock w:val="sdtLocked"/>
            <w:richText/>
          </w:sdtPr>
          <w:sdtContent>
            <w:p>
              <w:pPr>
                <w:jc w:val="center"/>
                <w:textAlignment w:val="center"/>
                <w:rPr>
                  <w:b/>
                  <w:bCs/>
                  <w:caps/>
                  <w:szCs w:val="24"/>
                  <w:lang w:eastAsia="ar-SA"/>
                </w:rPr>
              </w:pPr>
              <w:sdt>
                <w:sdtPr>
                  <w:alias w:val="Numeris"/>
                  <w:tag w:val="nr_e1137bfe9fe64d26b465112efd7c4b32"/>
                  <w:lock w:val="sdtLocked"/>
                  <w:richText/>
                </w:sdtPr>
                <w:sdtContent>
                  <w:r>
                    <w:rPr>
                      <w:b/>
                      <w:bCs/>
                      <w:caps/>
                      <w:szCs w:val="24"/>
                      <w:lang w:eastAsia="ar-SA"/>
                    </w:rPr>
                    <w:t>IV</w:t>
                  </w:r>
                </w:sdtContent>
              </w:sdt>
              <w:r>
                <w:rPr>
                  <w:b/>
                  <w:bCs/>
                  <w:caps/>
                  <w:szCs w:val="24"/>
                  <w:lang w:eastAsia="ar-SA"/>
                </w:rPr>
                <w:t xml:space="preserve"> skyrius</w:t>
              </w:r>
            </w:p>
            <w:p>
              <w:pPr>
                <w:jc w:val="center"/>
                <w:textAlignment w:val="center"/>
                <w:rPr>
                  <w:color w:val="000000"/>
                  <w:szCs w:val="24"/>
                  <w:lang w:eastAsia="lt-LT"/>
                </w:rPr>
              </w:pPr>
              <w:sdt>
                <w:sdtPr>
                  <w:alias w:val="Pavadinimas"/>
                  <w:tag w:val="title_e1137bfe9fe64d26b465112efd7c4b32"/>
                  <w:lock w:val="sdtLocked"/>
                  <w:richText/>
                </w:sdtPr>
                <w:sdtContent>
                  <w:r>
                    <w:rPr>
                      <w:b/>
                      <w:bCs/>
                      <w:caps/>
                      <w:szCs w:val="24"/>
                      <w:lang w:eastAsia="ar-SA"/>
                    </w:rPr>
                    <w:t>PLŪDURIUOJANČIŲ PRIEMONIŲ įrengimo IR naudojimo, JŲ statymo ir (arba) švartavimo aplinkosauginiai reikalavimai</w:t>
                  </w:r>
                </w:sdtContent>
              </w:sdt>
            </w:p>
            <w:p>
              <w:pPr>
                <w:ind w:firstLine="567"/>
                <w:jc w:val="both"/>
                <w:textAlignment w:val="center"/>
                <w:rPr>
                  <w:color w:val="000000"/>
                  <w:szCs w:val="24"/>
                  <w:lang w:eastAsia="lt-LT"/>
                </w:rPr>
              </w:pPr>
            </w:p>
            <w:sdt>
              <w:sdtPr>
                <w:alias w:val="15 p."/>
                <w:tag w:val="part_3b42fdf7bd7f4260bdd156b5a5c9cb08"/>
                <w:lock w:val="sdtLocked"/>
                <w:richText/>
              </w:sdtPr>
              <w:sdtContent>
                <w:p>
                  <w:pPr>
                    <w:suppressAutoHyphens/>
                    <w:ind w:firstLine="567"/>
                    <w:jc w:val="both"/>
                    <w:rPr>
                      <w:sz w:val="16"/>
                      <w:szCs w:val="16"/>
                    </w:rPr>
                  </w:pPr>
                  <w:sdt>
                    <w:sdtPr>
                      <w:alias w:val="Numeris"/>
                      <w:tag w:val="nr_3b42fdf7bd7f4260bdd156b5a5c9cb08"/>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statyti ir (arba) švartuoti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statyti ir (arba) švartuoti, suderinus jų projektų ir laikymo konkrečiame vandens telkinyje sąlygas su atitinkamos savivaldybės administracija.</w:t>
                  </w:r>
                </w:p>
              </w:sdtContent>
            </w:sdt>
            <w:sdt>
              <w:sdtPr>
                <w:alias w:val="16 p."/>
                <w:tag w:val="part_5b2cb99cc91749bdb8c50f5c8d43841d"/>
                <w:lock w:val="sdtLocked"/>
                <w:richText/>
              </w:sdtPr>
              <w:sdtContent>
                <w:p>
                  <w:pPr>
                    <w:tabs>
                      <w:tab w:val="left" w:pos="9637"/>
                    </w:tabs>
                    <w:ind w:firstLine="567"/>
                    <w:jc w:val="both"/>
                    <w:rPr>
                      <w:color w:val="000000"/>
                      <w:szCs w:val="24"/>
                      <w:lang w:eastAsia="ar-SA"/>
                    </w:rPr>
                  </w:pPr>
                  <w:sdt>
                    <w:sdtPr>
                      <w:alias w:val="Numeris"/>
                      <w:tag w:val="nr_5b2cb99cc91749bdb8c50f5c8d43841d"/>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statyti ir (arba) švartuoti šias plūduriuojančias priemones:</w:t>
                  </w:r>
                </w:p>
                <w:sdt>
                  <w:sdtPr>
                    <w:alias w:val="16.1 pp."/>
                    <w:tag w:val="part_d5e2ea65483a41f2b5597a1831648f5b"/>
                    <w:lock w:val="sdtLocked"/>
                    <w:richText/>
                  </w:sdtPr>
                  <w:sdtContent>
                    <w:p>
                      <w:pPr>
                        <w:tabs>
                          <w:tab w:val="left" w:pos="9637"/>
                        </w:tabs>
                        <w:ind w:firstLine="567"/>
                        <w:jc w:val="both"/>
                        <w:rPr>
                          <w:color w:val="000000"/>
                          <w:szCs w:val="24"/>
                          <w:lang w:eastAsia="ar-SA"/>
                        </w:rPr>
                      </w:pPr>
                      <w:sdt>
                        <w:sdtPr>
                          <w:alias w:val="Numeris"/>
                          <w:tag w:val="nr_d5e2ea65483a41f2b5597a1831648f5b"/>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p."/>
                    <w:tag w:val="part_9cbe74370cf744d390a59b4c189d791c"/>
                    <w:lock w:val="sdtLocked"/>
                    <w:richText/>
                  </w:sdtPr>
                  <w:sdtContent>
                    <w:p>
                      <w:pPr>
                        <w:tabs>
                          <w:tab w:val="left" w:pos="9637"/>
                        </w:tabs>
                        <w:ind w:firstLine="567"/>
                        <w:jc w:val="both"/>
                        <w:rPr>
                          <w:color w:val="000000"/>
                          <w:szCs w:val="24"/>
                          <w:lang w:eastAsia="ar-SA"/>
                        </w:rPr>
                      </w:pPr>
                      <w:sdt>
                        <w:sdtPr>
                          <w:alias w:val="Numeris"/>
                          <w:tag w:val="nr_9cbe74370cf744d390a59b4c189d791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0d3a17588ac849e6b3bdd28181889a92"/>
                <w:lock w:val="sdtLocked"/>
                <w:richText/>
              </w:sdtPr>
              <w:sdtContent>
                <w:p>
                  <w:pPr>
                    <w:tabs>
                      <w:tab w:val="left" w:pos="9637"/>
                    </w:tabs>
                    <w:ind w:firstLine="567"/>
                    <w:jc w:val="both"/>
                    <w:rPr>
                      <w:color w:val="000000"/>
                      <w:szCs w:val="24"/>
                      <w:lang w:eastAsia="ar-SA"/>
                    </w:rPr>
                  </w:pPr>
                  <w:sdt>
                    <w:sdtPr>
                      <w:alias w:val="Numeris"/>
                      <w:tag w:val="nr_0d3a17588ac849e6b3bdd28181889a92"/>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statyti ir (arba) švartuoti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febbf6451637462fa7d7b52c28da35cc"/>
                <w:lock w:val="sdtLocked"/>
                <w:richText/>
              </w:sdtPr>
              <w:sdtContent>
                <w:p>
                  <w:pPr>
                    <w:ind w:firstLine="567"/>
                    <w:jc w:val="both"/>
                    <w:textAlignment w:val="center"/>
                    <w:rPr>
                      <w:color w:val="000000"/>
                      <w:szCs w:val="24"/>
                      <w:lang w:eastAsia="lt-LT"/>
                    </w:rPr>
                  </w:pPr>
                  <w:sdt>
                    <w:sdtPr>
                      <w:alias w:val="Numeris"/>
                      <w:tag w:val="nr_febbf6451637462fa7d7b52c28da35cc"/>
                      <w:lock w:val="sdtLocked"/>
                      <w:richText/>
                    </w:sdtPr>
                    <w:sdtContent>
                      <w:r>
                        <w:rPr>
                          <w:rFonts w:eastAsia="Calibri"/>
                          <w:color w:val="000000"/>
                          <w:szCs w:val="24"/>
                        </w:rPr>
                        <w:t>18</w:t>
                      </w:r>
                    </w:sdtContent>
                  </w:sdt>
                  <w:r>
                    <w:rPr>
                      <w:rFonts w:eastAsia="Calibri"/>
                      <w:color w:val="000000"/>
                      <w:szCs w:val="24"/>
                    </w:rPr>
                    <w:t xml:space="preserve">. Valstybinių parkų rekreacinio funkcinio prioriteto zonose esančiuose vandens telkiniuose leidžiama </w:t>
                  </w:r>
                  <w:r>
                    <w:rPr>
                      <w:color w:val="000000"/>
                      <w:szCs w:val="24"/>
                      <w:lang w:eastAsia="ar-SA"/>
                    </w:rPr>
                    <w:t xml:space="preserve">statyti ir (arba) švartuoti </w:t>
                  </w:r>
                  <w:r>
                    <w:rPr>
                      <w:rFonts w:eastAsia="Calibri"/>
                      <w:color w:val="000000"/>
                      <w:szCs w:val="24"/>
                    </w:rPr>
                    <w:t>turistinius plaustus, suderinus jų projektus ir laikymo konkrečiame vandens telkinyje sąlygas su atitinkamos saugomos teritorijos direkcija.“</w:t>
                  </w:r>
                </w:p>
              </w:sdtContent>
            </w:sdt>
            <w:sdt>
              <w:sdtPr>
                <w:alias w:val="18-1 p."/>
                <w:tag w:val="part_1fbbadcdd16d42baa0f3ff7f30248944"/>
                <w:lock w:val="sdtLocked"/>
                <w:richText/>
              </w:sdtPr>
              <w:sdtContent>
                <w:p>
                  <w:pPr>
                    <w:ind w:firstLine="567"/>
                    <w:jc w:val="both"/>
                    <w:textAlignment w:val="center"/>
                  </w:pPr>
                  <w:sdt>
                    <w:sdtPr>
                      <w:alias w:val="Numeris"/>
                      <w:tag w:val="nr_1fbbadcdd16d42baa0f3ff7f30248944"/>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w:t>
                  </w:r>
                  <w:r>
                    <w:rPr>
                      <w:color w:val="000000"/>
                      <w:szCs w:val="24"/>
                    </w:rPr>
                    <w:t>Plūduriuojančiose priemonėse, kurios pritaikytos gyventi ir (arba) vykdyti ūkinę komercinę veiklą, susidariusios nuotekos turi būti surenkamos ir tvarkomos Nuotekų tvarkymo reglamento, patvirtinto Lietuvos Respublikos aplinkos ministro 2006 m. gegužės 17 d. įsakymu Nr. D1-236 „Dėl Nuotekų tvarkymo reglamento patvirtinimo“,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skyrius"/>
            <w:tag w:val="part_c77df314656f4cb2a90d178f026c1323"/>
            <w:lock w:val="sdtLocked"/>
            <w:richText/>
          </w:sdtPr>
          <w:sdtContent>
            <w:p>
              <w:pPr>
                <w:shd w:val="clear" w:color="000000" w:fill="auto"/>
                <w:suppressAutoHyphens/>
                <w:ind w:firstLine="567"/>
                <w:jc w:val="center"/>
                <w:rPr>
                  <w:b/>
                  <w:bCs/>
                  <w:caps/>
                  <w:szCs w:val="24"/>
                  <w:lang w:eastAsia="ar-SA"/>
                </w:rPr>
              </w:pPr>
              <w:sdt>
                <w:sdtPr>
                  <w:alias w:val="Numeris"/>
                  <w:tag w:val="nr_c77df314656f4cb2a90d178f026c1323"/>
                  <w:lock w:val="sdtLocked"/>
                  <w:richText/>
                </w:sdtPr>
                <w:sdtContent>
                  <w:r>
                    <w:rPr>
                      <w:b/>
                      <w:bCs/>
                      <w:caps/>
                      <w:szCs w:val="24"/>
                      <w:lang w:eastAsia="ar-SA"/>
                    </w:rPr>
                    <w:t>V</w:t>
                  </w:r>
                </w:sdtContent>
              </w:sdt>
              <w:r>
                <w:rPr>
                  <w:b/>
                  <w:bCs/>
                  <w:caps/>
                  <w:szCs w:val="24"/>
                  <w:lang w:eastAsia="ar-SA"/>
                </w:rPr>
                <w:t xml:space="preserve"> SKYRIUS</w:t>
              </w:r>
            </w:p>
            <w:p>
              <w:pPr>
                <w:shd w:val="clear" w:color="000000" w:fill="auto"/>
                <w:suppressAutoHyphens/>
                <w:ind w:firstLine="567"/>
                <w:jc w:val="center"/>
                <w:rPr>
                  <w:b/>
                  <w:bCs/>
                  <w:caps/>
                  <w:szCs w:val="24"/>
                  <w:lang w:eastAsia="ar-SA"/>
                </w:rPr>
              </w:pPr>
              <w:sdt>
                <w:sdtPr>
                  <w:alias w:val="Pavadinimas"/>
                  <w:tag w:val="title_c77df314656f4cb2a90d178f026c1323"/>
                  <w:lock w:val="sdtLocked"/>
                  <w:richText/>
                </w:sdtPr>
                <w:sdtContent>
                  <w:r>
                    <w:rPr>
                      <w:b/>
                      <w:bCs/>
                      <w:caps/>
                      <w:szCs w:val="24"/>
                      <w:lang w:eastAsia="ar-SA"/>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
              <w:sdtPr>
                <w:alias w:val="19 p."/>
                <w:tag w:val="part_384b2f2ccf3d4eedbbe0e6077fd30df2"/>
                <w:lock w:val="sdtLocked"/>
                <w:richText/>
              </w:sdtPr>
              <w:sdtContent>
                <w:p>
                  <w:pPr>
                    <w:shd w:val="clear" w:color="000000" w:fill="auto"/>
                    <w:suppressAutoHyphens/>
                    <w:ind w:firstLine="567"/>
                    <w:jc w:val="both"/>
                    <w:rPr>
                      <w:szCs w:val="24"/>
                      <w:lang w:eastAsia="ar-SA"/>
                    </w:rPr>
                  </w:pPr>
                  <w:sdt>
                    <w:sdtPr>
                      <w:alias w:val="Numeris"/>
                      <w:tag w:val="nr_384b2f2ccf3d4eedbbe0e6077fd30df2"/>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hd w:val="clear" w:color="000000" w:fill="auto"/>
                    <w:suppressAutoHyphens/>
                    <w:ind w:firstLine="567"/>
                    <w:jc w:val="both"/>
                    <w:rPr>
                      <w:szCs w:val="24"/>
                      <w:lang w:eastAsia="ar-SA"/>
                    </w:rPr>
                  </w:pPr>
                </w:p>
              </w:sdtContent>
            </w:sdt>
          </w:sdtContent>
        </w:sdt>
        <w:sdt>
          <w:sdtPr>
            <w:alias w:val="pabaiga"/>
            <w:tag w:val="part_743404f5ee09472996730cd1c2e2686d"/>
            <w:lock w:val="sdtLocked"/>
            <w:richText/>
          </w:sdtPr>
          <w:sdtContent>
            <w:p>
              <w:pPr>
                <w:shd w:val="clear" w:color="000000" w:fill="auto"/>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3b0c6d11c3f04d45b343f0aa23822bce"/>
        <w:lock w:val="sdtLocked"/>
        <w:richText/>
      </w:sdtPr>
      <w:sdtContent>
        <w:p>
          <w:pPr>
            <w:ind w:firstLine="9639"/>
            <w:jc w:val="both"/>
            <w:sectPr>
              <w:headerReference w:type="even" r:id="rId20"/>
              <w:headerReference w:type="default" r:id="rId21"/>
              <w:footerReference w:type="even" r:id="rId22"/>
              <w:footerReference w:type="default" r:id="rId23"/>
              <w:headerReference w:type="first" r:id="rId24"/>
              <w:footerReference w:type="first" r:id="rId25"/>
              <w:pgSz w:w="11906" w:h="16838"/>
              <w:pgMar w:top="1134" w:right="567" w:bottom="1134" w:left="1701" w:header="567" w:footer="567" w:gutter="0"/>
              <w:pgNumType w:start="1"/>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 xml:space="preserve">vandens telkiniuose plaukiojimo priemonėmis </w:t>
          </w:r>
        </w:p>
        <w:p>
          <w:pPr>
            <w:ind w:firstLine="9639"/>
            <w:jc w:val="both"/>
            <w:rPr>
              <w:b/>
              <w:szCs w:val="24"/>
            </w:rPr>
          </w:pPr>
          <w:r>
            <w:rPr>
              <w:szCs w:val="24"/>
            </w:rPr>
            <w:t>priedas</w:t>
          </w:r>
        </w:p>
        <w:p>
          <w:pPr>
            <w:tabs>
              <w:tab w:val="left" w:pos="6096"/>
            </w:tabs>
            <w:jc w:val="both"/>
            <w:rPr>
              <w:b/>
              <w:szCs w:val="24"/>
            </w:rPr>
          </w:pPr>
        </w:p>
        <w:p>
          <w:pPr>
            <w:tabs>
              <w:tab w:val="left" w:pos="6096"/>
            </w:tabs>
            <w:jc w:val="both"/>
            <w:rPr>
              <w:b/>
              <w:szCs w:val="24"/>
            </w:rPr>
          </w:pPr>
        </w:p>
        <w:p>
          <w:pPr>
            <w:ind w:firstLine="567"/>
            <w:jc w:val="center"/>
            <w:rPr>
              <w:b/>
              <w:caps/>
              <w:color w:val="000000"/>
              <w:szCs w:val="24"/>
            </w:rPr>
          </w:pPr>
          <w:sdt>
            <w:sdtPr>
              <w:alias w:val="Pavadinimas"/>
              <w:tag w:val="title_3b0c6d11c3f04d45b343f0aa23822bce"/>
              <w:lock w:val="sdtLocked"/>
              <w:richText/>
            </w:sdtPr>
            <w:sdtContent>
              <w:r>
                <w:rPr>
                  <w:b/>
                  <w:caps/>
                  <w:color w:val="000000"/>
                  <w:szCs w:val="24"/>
                </w:rPr>
                <w:t>Vandens telkiniai, kuriuose plaukiojimas tam tikromis plaukiojimo priemonėmis leidžiamas</w:t>
              </w:r>
            </w:sdtContent>
          </w:sdt>
        </w:p>
        <w:p>
          <w:pPr>
            <w:suppressAutoHyphens/>
            <w:jc w:val="both"/>
            <w:rPr>
              <w:b/>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pavadinimas (saugomos teritorijos pavadinimas)</w:t>
                </w:r>
                <w:r>
                  <w:rPr>
                    <w:b/>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Anykščių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Nevėžos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156,1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12231654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30-50</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Aplinkos apsaugos departamentą prie Aplinkos ministerijos (toliau –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Kauno m. Kauno r. Kaišiadorių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Kauno HE tvenkinys (Kauno marių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6350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 leidžiama plaukioti, hidroplanais leidžiama kilti ir tūpti nuo birželio 21 d. iki plaukiojimo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Kėdainių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83,4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13050172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0000900001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Asmeniniais, pramoginiais ir sportiniais laivais, varomais vidaus degimo varikliais, turinčiais vandens srauto pompą,</w:t>
                </w:r>
                <w:r>
                  <w:rPr>
                    <w:b/>
                    <w:szCs w:val="24"/>
                  </w:rPr>
                  <w:t xml:space="preserve"> </w:t>
                </w:r>
                <w:r>
                  <w:rPr>
                    <w:szCs w:val="24"/>
                  </w:rPr>
                  <w:t>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5.</w:t>
                </w:r>
              </w:p>
              <w:p>
                <w:pPr>
                  <w:snapToGrid w:val="0"/>
                  <w:jc w:val="both"/>
                  <w:rPr>
                    <w:b/>
                    <w:sz w:val="23"/>
                    <w:szCs w:val="23"/>
                  </w:rPr>
                </w:pP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Šilutės r.</w:t>
                </w:r>
              </w:p>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Krokų lankos ežeras (Nemuno deltos RP)</w:t>
                </w:r>
              </w:p>
              <w:p>
                <w:pPr>
                  <w:snapToGrid w:val="0"/>
                  <w:rPr>
                    <w:b/>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878,8</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10031790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tcPr>
              <w:p>
                <w:pPr>
                  <w:snapToGrid w:val="0"/>
                  <w:rPr>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b/>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Šilutės r.</w:t>
                </w:r>
              </w:p>
              <w:p>
                <w:pPr>
                  <w:snapToGrid w:val="0"/>
                  <w:rPr>
                    <w:b/>
                    <w:color w:val="000000"/>
                    <w:sz w:val="23"/>
                    <w:szCs w:val="23"/>
                  </w:rPr>
                </w:pPr>
                <w:r>
                  <w:rPr>
                    <w:color w:val="000000"/>
                    <w:szCs w:val="24"/>
                  </w:rPr>
                  <w:t>Klaipėdos r. Neringos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Kuršių marios (Nemuno deltos RP, Kuršių marių biosferos poligonas, Kuršių nerijos NP,)</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41300</w:t>
                </w:r>
              </w:p>
              <w:p>
                <w:pPr>
                  <w:snapToGrid w:val="0"/>
                  <w:rPr>
                    <w:b/>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0000700001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Nemuno priešakinės deltos gamtinio rezervato teritorijoje savaeigėmis plaukiojimo priemonėmis leidžiama įplaukti į Nemuno deltos šakas arba išplaukti iš jų į Kuršių marias viso plaukiojimo sezono metu tik mažiausiuoju savaeigės plaukiojimo priemonės greičiu. Sustoti rezervato teritorijoje draudžiama.</w:t>
                </w:r>
              </w:p>
              <w:p>
                <w:pPr>
                  <w:snapToGrid w:val="0"/>
                  <w:rPr>
                    <w:b/>
                    <w:color w:val="000000"/>
                    <w:sz w:val="23"/>
                    <w:szCs w:val="23"/>
                  </w:rPr>
                </w:pPr>
                <w:r>
                  <w:rPr>
                    <w:color w:val="000000"/>
                    <w:szCs w:val="24"/>
                  </w:rPr>
                  <w:t>Plaukiojimo priemonių variklių galingumo ir plaukiojimo terminų apribojimai netaikomi teisės aktų nustatyta tvarka vykdant verslinę ir mėgėjų žvejybą.</w:t>
                </w:r>
              </w:p>
            </w:tc>
          </w:tr>
          <w:tr>
            <w:tc>
              <w:tcPr>
                <w:tcW w:w="567" w:type="dxa"/>
                <w:vMerge w:val="restart"/>
                <w:tcBorders>
                  <w:top w:val="single" w:sz="4" w:space="0" w:color="auto"/>
                  <w:left w:val="single" w:sz="4" w:space="0" w:color="auto"/>
                  <w:right w:val="single" w:sz="4" w:space="0" w:color="auto"/>
                </w:tcBorders>
              </w:tcPr>
              <w:p>
                <w:pPr>
                  <w:snapToGrid w:val="0"/>
                  <w:jc w:val="both"/>
                  <w:rPr>
                    <w:b/>
                    <w:sz w:val="23"/>
                    <w:szCs w:val="23"/>
                  </w:rPr>
                </w:pPr>
                <w:r>
                  <w:rPr>
                    <w:color w:val="000000"/>
                    <w:szCs w:val="24"/>
                  </w:rPr>
                  <w:t>7.</w:t>
                </w:r>
              </w:p>
            </w:tc>
            <w:tc>
              <w:tcPr>
                <w:tcW w:w="1566" w:type="dxa"/>
                <w:vMerge w:val="restart"/>
                <w:tcBorders>
                  <w:top w:val="single" w:sz="4" w:space="0" w:color="auto"/>
                  <w:left w:val="single" w:sz="4" w:space="0" w:color="auto"/>
                  <w:right w:val="single" w:sz="4" w:space="0" w:color="auto"/>
                </w:tcBorders>
              </w:tcPr>
              <w:p>
                <w:pPr>
                  <w:snapToGrid w:val="0"/>
                  <w:rPr>
                    <w:b/>
                    <w:color w:val="000000"/>
                    <w:sz w:val="23"/>
                    <w:szCs w:val="23"/>
                  </w:rPr>
                </w:pPr>
                <w:r>
                  <w:rPr>
                    <w:color w:val="000000"/>
                    <w:szCs w:val="24"/>
                  </w:rPr>
                  <w:t>Šilutės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Nemuno deltos šakos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jc w:val="center"/>
                  <w:rPr>
                    <w:color w:val="000000"/>
                    <w:szCs w:val="24"/>
                  </w:rPr>
                </w:pPr>
                <w:r>
                  <w:rPr>
                    <w:color w:val="000000"/>
                    <w:szCs w:val="24"/>
                  </w:rPr>
                  <w:t>̶</w:t>
                </w:r>
              </w:p>
              <w:p>
                <w:pPr>
                  <w:snapToGrid w:val="0"/>
                  <w:rPr>
                    <w:b/>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Viso plaukiojimo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plaukiojimo sezoną.</w:t>
                </w:r>
              </w:p>
            </w:tc>
          </w:tr>
          <w:tr>
            <w:tc>
              <w:tcPr>
                <w:tcW w:w="567" w:type="dxa"/>
                <w:vMerge/>
                <w:tcBorders>
                  <w:left w:val="single" w:sz="4" w:space="0" w:color="auto"/>
                  <w:bottom w:val="single" w:sz="4" w:space="0" w:color="auto"/>
                  <w:right w:val="single" w:sz="4" w:space="0" w:color="auto"/>
                </w:tcBorders>
              </w:tcPr>
              <w:p>
                <w:pPr>
                  <w:snapToGrid w:val="0"/>
                  <w:jc w:val="both"/>
                  <w:rPr>
                    <w:b/>
                    <w:sz w:val="23"/>
                    <w:szCs w:val="23"/>
                  </w:rPr>
                </w:pPr>
              </w:p>
            </w:tc>
            <w:tc>
              <w:tcPr>
                <w:tcW w:w="1566" w:type="dxa"/>
                <w:vMerge/>
                <w:tcBorders>
                  <w:left w:val="single" w:sz="4" w:space="0" w:color="auto"/>
                  <w:bottom w:val="single" w:sz="4" w:space="0" w:color="auto"/>
                  <w:right w:val="single" w:sz="4" w:space="0" w:color="auto"/>
                </w:tcBorders>
              </w:tcPr>
              <w:p>
                <w:pPr>
                  <w:snapToGrid w:val="0"/>
                  <w:rPr>
                    <w:b/>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Kniaupo įlanka (Nemuno deltos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Savaeigėmis plaukiojimo priemonėmis leidžiama plaukioti mažiausiuoju savaeigės plaukiojimo priemonės greičiu pažintinio vandens turizmo trasa Minija–Upaitė–Kniaupo įlanka–Atmata–Minija.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Galvės ežeras (Trakų INP)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361,1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12030201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123</w:t>
                </w:r>
              </w:p>
            </w:tc>
            <w:tc>
              <w:tcPr>
                <w:tcW w:w="7653"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plaukiojimo</w:t>
                </w:r>
                <w:r>
                  <w:rPr>
                    <w:b/>
                    <w:color w:val="000000"/>
                    <w:szCs w:val="24"/>
                  </w:rPr>
                  <w:t xml:space="preserve"> </w:t>
                </w:r>
                <w:r>
                  <w:rPr>
                    <w:color w:val="000000"/>
                    <w:szCs w:val="24"/>
                  </w:rPr>
                  <w:t xml:space="preserve">sezoną, suderinus savaeigių plaukiojimo variklių galingumą, jų skaičių su Trakų istorinio nacionalinio parko direkcija ir Trakų rajono savivaldybės </w:t>
                </w:r>
              </w:p>
              <w:p>
                <w:pPr>
                  <w:snapToGrid w:val="0"/>
                  <w:rPr>
                    <w:b/>
                    <w:color w:val="000000"/>
                    <w:sz w:val="23"/>
                    <w:szCs w:val="23"/>
                  </w:rPr>
                </w:pPr>
                <w:r>
                  <w:rPr>
                    <w:color w:val="000000"/>
                    <w:szCs w:val="24"/>
                  </w:rPr>
                  <w:t>administracija.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Trakų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Margio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10031010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57</w:t>
                </w:r>
                <w:r>
                  <w:rPr>
                    <w:szCs w:val="24"/>
                  </w:rPr>
                  <w:t>-</w:t>
                </w:r>
                <w:r>
                  <w:rPr>
                    <w:color w:val="000000"/>
                    <w:szCs w:val="24"/>
                  </w:rPr>
                  <w:t>59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Leidžiama plaukioti savaeigėmis plaukiojimo priemonėmis, kurių bendras variklių galingumas neviršija 150 AG (110 kW) visą plaukiojimo sezoną.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Vilniaus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Gelūžės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18,8</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12040142</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51-76</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plaukiojimo sezoną. 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11.</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Elektrėnų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1384,7</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10050291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Vandens sporto tikslais (treniruočių, varžybų ir regatų metu) leidžiama plaukioti savaeigėmis plaukiojimo priemonėmis, kurių bendras variklių galingumas neviršija 220 kW (300 AG), visą plaukiojimo sezoną. Sportinių treniruočių, varžybų ir regatų organizatoriai apie šių renginių laiką ir vietą turi raštu informuoti AAD ir Elektrėnų savivaldybę.</w:t>
                </w:r>
              </w:p>
              <w:p>
                <w:pPr>
                  <w:rPr>
                    <w:szCs w:val="24"/>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p>
                <w:pPr>
                  <w:rPr>
                    <w:b/>
                    <w:color w:val="000000"/>
                    <w:sz w:val="23"/>
                    <w:szCs w:val="23"/>
                  </w:rPr>
                </w:pPr>
                <w:r>
                  <w:rPr>
                    <w:szCs w:val="24"/>
                  </w:rPr>
                  <w:t>Nuo birželio 21 d. iki plaukiojimo sezono pabaigos leidžiama plaukioti savaeigėmis plaukiojimo priemonėmis, kurių bendras variklių galingumas 301 AG (221 kW)–680 AG (500 kW), ir asmeniniais, pramoginiais ir sportiniais laivais, varomais vidaus degimo varikliais, turinčiais vandens srauto pompą.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Utenos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Alaušo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1077,5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12231126</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31-24</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neviršija 150 AG (110 kW). Asmeniniais, pramoginiais ir sportiniais laivais, varomais vidaus degimo varikliais, turinčiais vandens srauto pompą, plaukioti draudžiama.</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Drūkšių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3626,5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50040100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33-7</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birželio 21 d. iki plaukiojimo sezono pabaigos leidžiama plaukioti savaeigėmis plaukiojimo priemonėmis, kurių bendras variklių galingumas 301 AG (221 kW)–680 AG (500 kW), asmeniniais, pramoginiais ir sportiniais laivais, varomais vidaus degimo varikliais, turinčiais vandens srauto pompą, ne arčiau kaip 200 m atstumu nuo kranto šiaurinėje ežero dalyje nuo Mištautų miško rytinio pakraščio iki Padrūkšės kaimo, vakarinėje ežero dalyje – nuo Ignalinos atominės elektrinės išleidimo kanalo iki Mačionių kaimo. 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ežeras</w:t>
                </w:r>
              </w:p>
              <w:p>
                <w:pPr>
                  <w:snapToGrid w:val="0"/>
                  <w:rPr>
                    <w:color w:val="000000"/>
                    <w:sz w:val="23"/>
                    <w:szCs w:val="23"/>
                  </w:rPr>
                </w:pPr>
                <w:r>
                  <w:rPr>
                    <w:color w:val="000000"/>
                    <w:sz w:val="23"/>
                    <w:szCs w:val="23"/>
                  </w:rPr>
                  <w:t>Luodis</w:t>
                </w:r>
              </w:p>
              <w:p>
                <w:pPr>
                  <w:snapToGrid w:val="0"/>
                  <w:rPr>
                    <w:b/>
                    <w:color w:val="000000"/>
                    <w:sz w:val="23"/>
                    <w:szCs w:val="23"/>
                  </w:rPr>
                </w:pPr>
                <w:r>
                  <w:rPr>
                    <w:color w:val="000000"/>
                    <w:sz w:val="23"/>
                    <w:szCs w:val="23"/>
                  </w:rPr>
                  <w:t>(Gražutės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1290,6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12230013</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32–42</w:t>
                </w:r>
              </w:p>
            </w:tc>
            <w:tc>
              <w:tcPr>
                <w:tcW w:w="7653" w:type="dxa"/>
                <w:tcBorders>
                  <w:top w:val="single" w:sz="4" w:space="0" w:color="auto"/>
                  <w:left w:val="single" w:sz="4" w:space="0" w:color="auto"/>
                  <w:bottom w:val="single" w:sz="4" w:space="0" w:color="auto"/>
                  <w:right w:val="single" w:sz="4" w:space="0" w:color="auto"/>
                </w:tcBorders>
              </w:tcPr>
              <w:p>
                <w:pPr>
                  <w:rPr>
                    <w:sz w:val="23"/>
                    <w:szCs w:val="23"/>
                    <w:lang w:eastAsia="lt-LT"/>
                  </w:rPr>
                </w:pPr>
                <w:r>
                  <w:rPr>
                    <w:sz w:val="23"/>
                    <w:szCs w:val="23"/>
                    <w:lang w:eastAsia="lt-LT"/>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lang w:eastAsia="lt-LT"/>
                  </w:rPr>
                </w:pPr>
                <w:r>
                  <w:rPr>
                    <w:sz w:val="23"/>
                    <w:szCs w:val="23"/>
                    <w:lang w:eastAsia="lt-LT"/>
                  </w:rPr>
                  <w:t xml:space="preserve">nuo gegužės 15 d. iki birželio 30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lang w:eastAsia="lt-LT"/>
                  </w:rPr>
                </w:pPr>
                <w:r>
                  <w:rPr>
                    <w:sz w:val="23"/>
                    <w:szCs w:val="23"/>
                    <w:lang w:eastAsia="lt-LT"/>
                  </w:rPr>
                  <w:t xml:space="preserve">nuo liepos 1 d. iki rugsėjo 20 d. savaeigėmis plaukiojimo priemonėmis, kurių bendras variklių galingumas neviršija 75 AG (56 kW). </w:t>
                </w:r>
              </w:p>
              <w:p>
                <w:pPr>
                  <w:snapToGrid w:val="0"/>
                  <w:rPr>
                    <w:b/>
                    <w:color w:val="000000"/>
                    <w:sz w:val="23"/>
                    <w:szCs w:val="23"/>
                  </w:rPr>
                </w:pPr>
                <w:r>
                  <w:rPr>
                    <w:sz w:val="23"/>
                    <w:szCs w:val="23"/>
                    <w:lang w:eastAsia="lt-LT"/>
                  </w:rPr>
                  <w:t>Sporto pratybų ir renginių, taip pat žvejybos varžybų organizatoriai renginių laiką, vietą, savaeigių plaukiojimo priemonių skaičių, jų variklių galingumą ir sąlygas turi suderinti su Sartų ir Gražutės RP direkcija ir Zarasų rajono savivaldybės administracija,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15. </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Zarasas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328,0</w:t>
                </w:r>
              </w:p>
            </w:tc>
            <w:tc>
              <w:tcPr>
                <w:tcW w:w="1276" w:type="dxa"/>
                <w:tcBorders>
                  <w:top w:val="single" w:sz="4" w:space="0" w:color="auto"/>
                  <w:left w:val="single" w:sz="4" w:space="0" w:color="auto"/>
                  <w:bottom w:val="single" w:sz="4" w:space="0" w:color="auto"/>
                  <w:right w:val="single" w:sz="4" w:space="0" w:color="auto"/>
                </w:tcBorders>
              </w:tcPr>
              <w:p>
                <w:pPr>
                  <w:jc w:val="both"/>
                  <w:textAlignment w:val="center"/>
                  <w:rPr>
                    <w:color w:val="000000"/>
                    <w:szCs w:val="24"/>
                    <w:lang w:eastAsia="lt-LT"/>
                  </w:rPr>
                </w:pPr>
                <w:r>
                  <w:rPr>
                    <w:color w:val="000000"/>
                    <w:szCs w:val="24"/>
                    <w:lang w:eastAsia="lt-LT"/>
                  </w:rPr>
                  <w:t>50030302</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21-49</w:t>
                </w:r>
              </w:p>
            </w:tc>
            <w:tc>
              <w:tcPr>
                <w:tcW w:w="7653" w:type="dxa"/>
                <w:tcBorders>
                  <w:top w:val="single" w:sz="4" w:space="0" w:color="auto"/>
                  <w:left w:val="single" w:sz="4" w:space="0" w:color="auto"/>
                  <w:bottom w:val="single" w:sz="4" w:space="0" w:color="auto"/>
                  <w:right w:val="single" w:sz="4" w:space="0" w:color="auto"/>
                </w:tcBorders>
              </w:tcPr>
              <w:p>
                <w:pPr>
                  <w:textAlignment w:val="center"/>
                  <w:rPr>
                    <w:color w:val="000000"/>
                    <w:szCs w:val="24"/>
                    <w:lang w:eastAsia="lt-LT"/>
                  </w:rPr>
                </w:pPr>
                <w:r>
                  <w:rPr>
                    <w:color w:val="000000"/>
                    <w:szCs w:val="24"/>
                    <w:lang w:eastAsia="lt-LT"/>
                  </w:rPr>
                  <w:t>Nuo plaukiojimo sezono pradžios iki plaukiojimo sezono pabaigos savaeigėmis plaukiojimo priemonėmis, kurių variklių galingumas neviršija 150 AG (110 kW), leidžiama plaukioti tik mažiausiuoju savaeigės plaukiojimo priemonės greičiu.</w:t>
                </w:r>
              </w:p>
              <w:p>
                <w:pPr>
                  <w:textAlignment w:val="center"/>
                  <w:rPr>
                    <w:color w:val="000000"/>
                    <w:szCs w:val="24"/>
                    <w:lang w:eastAsia="lt-LT"/>
                  </w:rPr>
                </w:pPr>
                <w:r>
                  <w:rPr>
                    <w:color w:val="000000"/>
                    <w:szCs w:val="24"/>
                    <w:lang w:eastAsia="lt-LT"/>
                  </w:rPr>
                  <w:t>Teisės aktų nustatyta tvarka pripažintų nacionalinių sporto (šakos) federacijų organizuojamų ir vykdomų sporto renginių arba sporto renginių, kurių organizavimą ir įgyvendinimą šios federacijos koordinuoja, metu nuo birželio 21 d. iki plaukiojimo sezono pabaigos leidžiama plaukioti savaeigėmis plaukiojimo priemonėmis,</w:t>
                </w:r>
                <w:r>
                  <w:rPr>
                    <w:szCs w:val="24"/>
                  </w:rPr>
                  <w:t xml:space="preserve"> įskaitant asmeninius, pramoginius ir sportinius laivus, varomus vidaus degimo varikliais, turinčiais vandens srauto pompą,</w:t>
                </w:r>
                <w:r>
                  <w:rPr>
                    <w:color w:val="000000"/>
                    <w:szCs w:val="24"/>
                    <w:lang w:eastAsia="lt-LT"/>
                  </w:rPr>
                  <w:t xml:space="preserve"> neribojant bendro variklių galingumo. </w:t>
                </w:r>
              </w:p>
              <w:p>
                <w:pPr>
                  <w:snapToGrid w:val="0"/>
                  <w:rPr>
                    <w:b/>
                    <w:color w:val="000000"/>
                    <w:sz w:val="23"/>
                    <w:szCs w:val="23"/>
                  </w:rPr>
                </w:pPr>
                <w:r>
                  <w:rPr>
                    <w:color w:val="000000"/>
                    <w:szCs w:val="24"/>
                    <w:lang w:eastAsia="lt-LT"/>
                  </w:rPr>
                  <w:t xml:space="preserve">Nacionalinės sporto (šakos) federacijos apie šių renginių datą, laiką ir vietą turi raštu informuoti </w:t>
                </w:r>
                <w:r>
                  <w:rPr>
                    <w:color w:val="000000"/>
                    <w:szCs w:val="24"/>
                  </w:rPr>
                  <w:t>AAD</w:t>
                </w:r>
                <w:r>
                  <w:rPr>
                    <w:color w:val="000000"/>
                    <w:szCs w:val="24"/>
                    <w:lang w:eastAsia="lt-LT"/>
                  </w:rPr>
                  <w:t xml:space="preserve">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 xml:space="preserve">16. </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Panevėžio m.</w:t>
                </w:r>
              </w:p>
              <w:p>
                <w:pPr>
                  <w:snapToGrid w:val="0"/>
                  <w:rPr>
                    <w:b/>
                    <w:color w:val="000000"/>
                    <w:sz w:val="23"/>
                    <w:szCs w:val="23"/>
                  </w:rPr>
                </w:pPr>
                <w:r>
                  <w:rPr>
                    <w:color w:val="000000"/>
                    <w:szCs w:val="24"/>
                  </w:rPr>
                  <w:t>Panevėžio r. sav.</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Cs w:val="24"/>
                  </w:rPr>
                </w:pPr>
                <w:r>
                  <w:rPr>
                    <w:color w:val="000000"/>
                    <w:szCs w:val="24"/>
                  </w:rPr>
                  <w:t>Leidžiama plaukioti savaeigėmis plaukiojimo priemonėmis, kurių bendras variklių galingumas neviršija</w:t>
                </w:r>
              </w:p>
              <w:p>
                <w:pPr>
                  <w:snapToGrid w:val="0"/>
                  <w:rPr>
                    <w:b/>
                    <w:color w:val="000000"/>
                    <w:sz w:val="23"/>
                    <w:szCs w:val="23"/>
                  </w:rPr>
                </w:pPr>
                <w:r>
                  <w:rPr>
                    <w:color w:val="000000"/>
                    <w:szCs w:val="24"/>
                  </w:rPr>
                  <w:t>10 AG (8 kW), visą plaukiojimo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17.</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Tauragės r.</w:t>
                </w:r>
              </w:p>
              <w:p>
                <w:pPr>
                  <w:snapToGrid w:val="0"/>
                  <w:rPr>
                    <w:b/>
                    <w:color w:val="000000"/>
                    <w:sz w:val="23"/>
                    <w:szCs w:val="23"/>
                  </w:rPr>
                </w:pPr>
                <w:r>
                  <w:rPr>
                    <w:szCs w:val="24"/>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Balskų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271,6</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16050001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Asmeniniais, pramoginiais ir sportiniais laivais, varomais vidaus degimo varikliais, turinčiais vandens srauto pompą,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snapToGrid w:val="0"/>
                  <w:rPr>
                    <w:b/>
                    <w:color w:val="000000"/>
                    <w:sz w:val="23"/>
                    <w:szCs w:val="23"/>
                  </w:rPr>
                </w:pPr>
                <w:r>
                  <w:rPr>
                    <w:szCs w:val="24"/>
                  </w:rPr>
                  <w:t>Nacionalinės sporto (šakos) federacijos apie šių renginių, pratybų datą, laiką ir vietą turi raštu informuoti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minėto galingumo savaeiges plaukiojimo priemones organizuojant nardymo su akvalangais veiklą gali tik narai gelbėtojai, turintys tarptautinius naro gelbėtojų pažymėjimus.</w:t>
                </w:r>
              </w:p>
              <w:p>
                <w:pPr>
                  <w:snapToGrid w:val="0"/>
                  <w:rPr>
                    <w:b/>
                    <w:color w:val="000000"/>
                    <w:sz w:val="23"/>
                    <w:szCs w:val="23"/>
                  </w:rPr>
                </w:pPr>
                <w:r>
                  <w:rPr>
                    <w:color w:val="000000"/>
                    <w:sz w:val="23"/>
                    <w:szCs w:val="23"/>
                  </w:rPr>
                  <w:t>Organizatoriai apie veiklos vykdymo datą, laiką ir vietą turi raštu informuoti Žemaitijos nacionalinio parko direkciją ir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19.</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Telšių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272,2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30040090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13-19</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kurių bendras variklių galingumas neviršija 150 AG (110 KW), visą plaukiojimo sezoną Telšių rajono savivaldybės patvirtintame Vietinės reikšmės vandens turizmo trasų Masčio ežere, Telšių mieste specialiajame plane nustatytomis savaeigių valčių trasomis ir zonomis,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20.</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Šiaulių m.</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 xml:space="preserve">ežeras Talkša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61,3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41040010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15-11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Leidžiama plaukioti savaeigėmis plaukiojimo priemonėmis, įskaitant asmeninius, pramoginius ir sportinius laivus, varomus vidaus degimo varikliais, turinčiais vandens srauto pompą, kurių bendras variklių galingumas neviršija 150 AG (110 kW), visą plaukiojimo sezoną masinio renginio, kuriam yra gautas Šiaulių miesto savivaldybės administracijos direktoriaus leidimas, metu. Renginių organizatoriai apie renginio datą, laiką, vietą, savaeigių plaukiojimo priemonių skaičių ir jų variklių galingumą turi raštu informuoti AAD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rPr>
                  <w:t>21.</w:t>
                </w:r>
              </w:p>
            </w:tc>
            <w:tc>
              <w:tcPr>
                <w:tcW w:w="156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Kupiškio r.</w:t>
                </w:r>
              </w:p>
              <w:p>
                <w:pPr>
                  <w:snapToGrid w:val="0"/>
                  <w:rPr>
                    <w:b/>
                    <w:color w:val="000000"/>
                    <w:sz w:val="23"/>
                    <w:szCs w:val="23"/>
                  </w:rPr>
                </w:pPr>
                <w:r>
                  <w:rPr>
                    <w:szCs w:val="24"/>
                  </w:rPr>
                  <w:t>Rokiškio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Kupiškio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rPr>
                  <w:t>818,0</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41050100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w:t>
                </w:r>
                <w:r>
                  <w:rPr>
                    <w:color w:val="000000"/>
                    <w:szCs w:val="24"/>
                  </w:rPr>
                  <w:t xml:space="preserve"> įskaitant </w:t>
                </w:r>
                <w:r>
                  <w:rPr>
                    <w:szCs w:val="24"/>
                  </w:rPr>
                  <w:t>asmeninius, pramoginius ir sportinius laivus,</w:t>
                </w:r>
                <w:r>
                  <w:rPr>
                    <w:color w:val="000000"/>
                    <w:szCs w:val="24"/>
                  </w:rPr>
                  <w:t xml:space="preserve"> varomus vidaus degimo varikliais, turinčiais vandens srauto pompą,</w:t>
                </w:r>
                <w:r>
                  <w:rPr>
                    <w:szCs w:val="24"/>
                  </w:rPr>
                  <w:t xml:space="preserve"> neribojant bendro variklių galingumo nuo birželio 21 d. iki plaukiojimo sezono pabaigos.</w:t>
                </w:r>
              </w:p>
              <w:p>
                <w:pPr>
                  <w:rPr>
                    <w:szCs w:val="24"/>
                  </w:rPr>
                </w:pPr>
                <w:r>
                  <w:rPr>
                    <w:szCs w:val="24"/>
                  </w:rPr>
                  <w:t>Nacionalinės sporto (šakos) federacijos apie šių renginių, pratybų datą, laiką ir vietą turi raštu informuoti AAD, Kupiškio rajono savivaldybės administraciją ir (ar) Rokiškio rajono savivaldybės administraciją.</w:t>
                </w:r>
              </w:p>
              <w:p>
                <w:pPr>
                  <w:snapToGrid w:val="0"/>
                  <w:rPr>
                    <w:b/>
                    <w:color w:val="000000"/>
                    <w:sz w:val="23"/>
                    <w:szCs w:val="23"/>
                  </w:rPr>
                </w:pPr>
                <w:r>
                  <w:rPr>
                    <w:szCs w:val="24"/>
                  </w:rPr>
                  <w:t>Leidžiama plaukioti savaeigėmis plaukiojimo priemonėmis, kurių bendras variklių galingumas neviršija 150 AG (110 KW), visą plaukiojimo sezoną Kupiškio rajono savivaldybės ir (ar) Rokiškio rajono savivaldybės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22.</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Alytaus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Didžiulis (Daugų ežeras)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900,4</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11040135</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56-63</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rPr>
                    <w:b/>
                    <w:color w:val="000000"/>
                    <w:sz w:val="23"/>
                    <w:szCs w:val="23"/>
                  </w:rPr>
                </w:pPr>
                <w:r>
                  <w:rPr>
                    <w:szCs w:val="24"/>
                  </w:rPr>
                  <w:t xml:space="preserve">Asmeniniais, pramoginiais ir sportiniais laivais, varomais vidaus degimo varikliais, turinčiais vandens srauto pompą, leidžiama plaukioti </w:t>
                </w:r>
                <w:r>
                  <w:rPr>
                    <w:color w:val="000000"/>
                    <w:szCs w:val="24"/>
                  </w:rPr>
                  <w:t>nuo birželio 21 d. iki plaukiojimo sezono pabaigos.</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23.</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ežeras </w:t>
                </w:r>
              </w:p>
              <w:p>
                <w:pPr>
                  <w:snapToGrid w:val="0"/>
                  <w:rPr>
                    <w:b/>
                    <w:color w:val="000000"/>
                    <w:sz w:val="23"/>
                    <w:szCs w:val="23"/>
                  </w:rPr>
                </w:pPr>
                <w:r>
                  <w:rPr>
                    <w:sz w:val="23"/>
                    <w:szCs w:val="23"/>
                  </w:rPr>
                  <w:t xml:space="preserve">Baltieji Lakajai (Labanoro RP) </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711,2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12130189</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43-118</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 </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24.</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Bebrusai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378,2</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12231840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42-71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25.</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ežeras Galuonai</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594,3</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12130331</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color w:val="000000"/>
                    <w:szCs w:val="24"/>
                    <w:lang w:eastAsia="lt-LT"/>
                  </w:rPr>
                  <w:t>43-214</w:t>
                </w:r>
              </w:p>
            </w:tc>
            <w:tc>
              <w:tcPr>
                <w:tcW w:w="7653"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Nuo plaukiojimo sezono pradžios iki birželio 20 d. (įskaitytinai) </w:t>
                </w:r>
                <w:r>
                  <w:rPr>
                    <w:color w:val="000000"/>
                    <w:szCs w:val="24"/>
                    <w:lang w:eastAsia="lt-LT"/>
                  </w:rPr>
                  <w:t>savaeigėmis plaukiojimo priemonėmis, kurių variklių galingumas neviršija 150 AG (110 kW), leidžiama plaukioti m</w:t>
                </w:r>
                <w:r>
                  <w:rPr>
                    <w:szCs w:val="24"/>
                  </w:rPr>
                  <w:t>ažiausiuoju savaeigės plaukiojimo priemonės greičiu.</w:t>
                </w:r>
              </w:p>
              <w:p>
                <w:pPr>
                  <w:snapToGrid w:val="0"/>
                  <w:rPr>
                    <w:b/>
                    <w:color w:val="000000"/>
                    <w:sz w:val="23"/>
                    <w:szCs w:val="23"/>
                  </w:rPr>
                </w:pPr>
                <w:r>
                  <w:rPr>
                    <w:szCs w:val="24"/>
                  </w:rPr>
                  <w:t>Asmeniniais, pramoginiais ir sportiniais laivais, varomais vidaus degimo varikliais, turinčiais vandens srauto pompą, leidžiama plaukioti nuo birželio 21 d. iki plaukiojimo sezono pabaigos</w:t>
                </w:r>
                <w:r>
                  <w:rPr>
                    <w:color w:val="000000"/>
                    <w:szCs w:val="24"/>
                  </w:rPr>
                  <w:t>.</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 w:val="23"/>
                    <w:szCs w:val="23"/>
                  </w:rPr>
                  <w:t>26.</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Molėtų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ežeras Siesartis (Labanoro RP)</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520,1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12241850</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 w:val="23"/>
                    <w:szCs w:val="23"/>
                  </w:rPr>
                  <w:t>42-57</w:t>
                </w:r>
              </w:p>
            </w:tc>
            <w:tc>
              <w:tcPr>
                <w:tcW w:w="7653"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taip pat juridinių asmenų, vykdančių su žvejyba susijusią ekonominę veiklą, organizuojamų žūklės varžybų metu leidžiama plaukioti:</w:t>
                </w:r>
              </w:p>
              <w:p>
                <w:pPr>
                  <w:rPr>
                    <w:sz w:val="23"/>
                    <w:szCs w:val="23"/>
                  </w:rPr>
                </w:pPr>
                <w:r>
                  <w:rPr>
                    <w:sz w:val="23"/>
                    <w:szCs w:val="23"/>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neviršija 50 AG (37 kW); </w:t>
                </w:r>
              </w:p>
              <w:p>
                <w:pPr>
                  <w:rPr>
                    <w:sz w:val="23"/>
                    <w:szCs w:val="23"/>
                  </w:rPr>
                </w:pPr>
                <w:r>
                  <w:rPr>
                    <w:sz w:val="23"/>
                    <w:szCs w:val="23"/>
                  </w:rPr>
                  <w:t xml:space="preserve">nuo birželio 21 d. iki rugsėjo 20 d. savaeigėmis plaukiojimo priemonėmis, kurių bendras variklių galingumas neviršija 75 AG (56 kW). </w:t>
                </w:r>
              </w:p>
              <w:p>
                <w:pPr>
                  <w:snapToGrid w:val="0"/>
                  <w:rPr>
                    <w:b/>
                    <w:color w:val="000000"/>
                    <w:sz w:val="23"/>
                    <w:szCs w:val="23"/>
                  </w:rPr>
                </w:pPr>
                <w:r>
                  <w:rPr>
                    <w:sz w:val="23"/>
                    <w:szCs w:val="23"/>
                  </w:rPr>
                  <w:t>Sporto pratybų ir renginių, taip pat žvejybos varžybų organizatoriai renginių laiką, vietą, savaeigių plaukiojimo priemonių skaičių, jų variklių galingumą ir sąlygas turi suderinti su Aukštaitijos NP ir Labanoro RP direkcija, Molėtų rajono savivaldybės administracija ir apie tai informuoti raštu AAD.</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27.</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Avilys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1238,1</w:t>
                </w:r>
              </w:p>
            </w:tc>
            <w:tc>
              <w:tcPr>
                <w:tcW w:w="127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50030300</w:t>
                </w:r>
              </w:p>
              <w:p>
                <w:pPr>
                  <w:snapToGrid w:val="0"/>
                  <w:rPr>
                    <w:b/>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21-41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color w:val="000000"/>
                    <w:szCs w:val="24"/>
                    <w:lang w:eastAsia="lt-LT"/>
                  </w:rPr>
                  <w:t>28.</w:t>
                </w:r>
              </w:p>
            </w:tc>
            <w:tc>
              <w:tcPr>
                <w:tcW w:w="156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Zarasų r.</w:t>
                </w:r>
              </w:p>
            </w:tc>
            <w:tc>
              <w:tcPr>
                <w:tcW w:w="155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ežeras Čičirys</w:t>
                </w:r>
              </w:p>
            </w:tc>
            <w:tc>
              <w:tcPr>
                <w:tcW w:w="1128"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691,1</w:t>
                </w:r>
              </w:p>
            </w:tc>
            <w:tc>
              <w:tcPr>
                <w:tcW w:w="1276"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50030474</w:t>
                </w:r>
              </w:p>
            </w:tc>
            <w:tc>
              <w:tcPr>
                <w:tcW w:w="1417"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21-11</w:t>
                </w:r>
              </w:p>
            </w:tc>
            <w:tc>
              <w:tcPr>
                <w:tcW w:w="7653" w:type="dxa"/>
                <w:tcBorders>
                  <w:top w:val="single" w:sz="4" w:space="0" w:color="auto"/>
                  <w:left w:val="single" w:sz="4" w:space="0" w:color="auto"/>
                  <w:bottom w:val="single" w:sz="4" w:space="0" w:color="auto"/>
                  <w:right w:val="single" w:sz="4" w:space="0" w:color="auto"/>
                </w:tcBorders>
              </w:tcPr>
              <w:p>
                <w:pPr>
                  <w:snapToGrid w:val="0"/>
                  <w:rPr>
                    <w:b/>
                    <w:color w:val="000000"/>
                    <w:sz w:val="23"/>
                    <w:szCs w:val="23"/>
                  </w:rPr>
                </w:pPr>
                <w:r>
                  <w:rPr>
                    <w:szCs w:val="24"/>
                  </w:rPr>
                  <w:t>Nuo plaukiojimo sezono pradžios iki birželio 20 d. (įskaitytinai) savaeigėmis plaukiojimo priemonėmis, kurių variklių galingumas neviršija 150 AG (110 kW), leidžiama plaukioti mažiausiuoju savaeigės plaukiojimo priemonės greičiu.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b/>
                    <w:sz w:val="23"/>
                    <w:szCs w:val="23"/>
                  </w:rPr>
                </w:pPr>
                <w:r>
                  <w:rPr>
                    <w:szCs w:val="24"/>
                  </w:rPr>
                  <w:t>29.</w:t>
                </w:r>
              </w:p>
            </w:tc>
            <w:tc>
              <w:tcPr>
                <w:tcW w:w="14598" w:type="dxa"/>
                <w:gridSpan w:val="6"/>
                <w:tcBorders>
                  <w:top w:val="single" w:sz="4" w:space="0" w:color="auto"/>
                  <w:left w:val="single" w:sz="4" w:space="0" w:color="auto"/>
                  <w:bottom w:val="single" w:sz="4" w:space="0" w:color="auto"/>
                  <w:right w:val="single" w:sz="4" w:space="0" w:color="auto"/>
                </w:tcBorders>
              </w:tcPr>
              <w:p>
                <w:pPr>
                  <w:snapToGrid w:val="0"/>
                  <w:rPr>
                    <w:i/>
                    <w:color w:val="000000"/>
                    <w:sz w:val="23"/>
                    <w:szCs w:val="23"/>
                  </w:rPr>
                </w:pPr>
                <w:r>
                  <w:rPr>
                    <w:i/>
                    <w:color w:val="000000"/>
                    <w:sz w:val="22"/>
                    <w:szCs w:val="23"/>
                  </w:rPr>
                  <w:t>Neteko galios nuo 2020-02-25</w:t>
                </w:r>
              </w:p>
            </w:tc>
          </w:tr>
        </w:tbl>
        <w:p>
          <w:pPr>
            <w:ind w:left="567"/>
            <w:jc w:val="both"/>
            <w:textAlignment w:val="center"/>
            <w:rPr>
              <w:color w:val="000000"/>
              <w:szCs w:val="24"/>
              <w:lang w:eastAsia="lt-LT"/>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23cfd06fd511e9a13eeecaacbc653f">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2019-05-03,
paskelbta TAR 2019-05-06, i. k. 2019-07337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91b7c056f411ea931dbf3357b5b1c0">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2020-02-24,
paskelbta TAR 2020-02-24, i. k. 2020-03905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23cfd06fd511e9a13eeecaacbc653f">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2019-05-03,
paskelbta TAR 2019-05-06, i. k. 2019-07337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76f0aea211e98451fa7b5933515d">
            <w:r w:rsidRPr="00532B9F">
              <w:rPr>
                <w:rFonts w:ascii="Times New Roman" w:eastAsia="MS Mincho" w:hAnsi="Times New Roman"/>
                <w:sz w:val="20"/>
                <w:iCs/>
                <w:color w:val="0000FF" w:themeColor="hyperlink"/>
                <w:u w:val="single"/>
              </w:rPr>
              <w:t>D1-432</w:t>
            </w:r>
          </w:fldSimple>
          <w:r>
            <w:rPr>
              <w:rFonts w:ascii="Times New Roman" w:eastAsia="MS Mincho" w:hAnsi="Times New Roman"/>
              <w:sz w:val="20"/>
              <w:iCs/>
            </w:rPr>
            <w:t>,
2019-07-23,
paskelbta TAR 2019-07-25, i. k. 2019-12234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91b7c056f411ea931dbf3357b5b1c0">
            <w:r w:rsidRPr="00532B9F">
              <w:rPr>
                <w:rFonts w:ascii="Times New Roman" w:eastAsia="MS Mincho" w:hAnsi="Times New Roman"/>
                <w:sz w:val="20"/>
                <w:iCs/>
                <w:color w:val="0000FF" w:themeColor="hyperlink"/>
                <w:u w:val="single"/>
              </w:rPr>
              <w:t>D1-103</w:t>
            </w:r>
          </w:fldSimple>
          <w:r>
            <w:rPr>
              <w:rFonts w:ascii="Times New Roman" w:eastAsia="MS Mincho" w:hAnsi="Times New Roman"/>
              <w:sz w:val="20"/>
              <w:iCs/>
            </w:rPr>
            <w:t>,
2020-02-24,
paskelbta TAR 2020-02-24, i. k. 2020-03905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153"/>
        <w:tab w:val="right" w:pos="9100"/>
      </w:tabs>
      <w:suppressAutoHyphens/>
      <w:jc w:val="center"/>
      <w:rPr>
        <w:spacing w:val="10"/>
        <w:szCs w:val="24"/>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10</w:t>
    </w:r>
    <w:r>
      <w:fldChar w:fldCharType="end"/>
    </w:r>
  </w:p>
  <w:p>
    <w:pPr>
      <w:tabs>
        <w:tab w:val="center" w:pos="4153"/>
        <w:tab w:val="right" w:pos="9100"/>
      </w:tabs>
      <w:suppressAutoHyphens/>
      <w:jc w:val="center"/>
      <w:rPr>
        <w:spacing w:val="10"/>
        <w:szCs w:val="24"/>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 PAGE   \* MERGEFORMAT </w:instrText>
    </w:r>
    <w:r>
      <w:fldChar w:fldCharType="separate"/>
    </w:r>
    <w:r>
      <w:t>5</w:t>
    </w:r>
    <w:r>
      <w:fldChar w:fldCharType="end"/>
    </w:r>
  </w:p>
  <w:p>
    <w:pPr>
      <w:tabs>
        <w:tab w:val="center" w:pos="4153"/>
        <w:tab w:val="right" w:pos="9100"/>
      </w:tabs>
      <w:suppressAutoHyphens/>
      <w:jc w:val="center"/>
      <w:rPr>
        <w:spacing w:val="10"/>
        <w:szCs w:val="24"/>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56F1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25.xml"/>
  <Relationship Id="rId17" Type="http://schemas.openxmlformats.org/officeDocument/2006/relationships/footer" Target="footer26.xml"/>
  <Relationship Id="rId18" Type="http://schemas.openxmlformats.org/officeDocument/2006/relationships/header" Target="header33.xml"/>
  <Relationship Id="rId19" Type="http://schemas.openxmlformats.org/officeDocument/2006/relationships/footer" Target="footer27.xml"/>
  <Relationship Id="rId2" Type="http://schemas.openxmlformats.org/officeDocument/2006/relationships/header" Target="header20.xml"/>
  <Relationship Id="rId20" Type="http://schemas.openxmlformats.org/officeDocument/2006/relationships/header" Target="header49.xml"/>
  <Relationship Id="rId21" Type="http://schemas.openxmlformats.org/officeDocument/2006/relationships/header" Target="header50.xml"/>
  <Relationship Id="rId22" Type="http://schemas.openxmlformats.org/officeDocument/2006/relationships/footer" Target="footer43.xml"/>
  <Relationship Id="rId23" Type="http://schemas.openxmlformats.org/officeDocument/2006/relationships/footer" Target="footer44.xml"/>
  <Relationship Id="rId24" Type="http://schemas.openxmlformats.org/officeDocument/2006/relationships/header" Target="header51.xml"/>
  <Relationship Id="rId25" Type="http://schemas.openxmlformats.org/officeDocument/2006/relationships/footer" Target="footer45.xml"/>
  <Relationship Id="rId26" Type="http://schemas.openxmlformats.org/officeDocument/2006/relationships/customXml" Target="../customXml/item1.xml"/>
  <Relationship Id="rId3" Type="http://schemas.openxmlformats.org/officeDocument/2006/relationships/footer" Target="footer15.xml"/>
  <Relationship Id="rId4" Type="http://schemas.openxmlformats.org/officeDocument/2006/relationships/header" Target="header21.xml"/>
  <Relationship Id="rId5" Type="http://schemas.openxmlformats.org/officeDocument/2006/relationships/footer" Target="footer16.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8978796cb7440bbe3dc9d457685b23" PartId="91bc6e4a948a47ed9d8aa7124cef24de">
    <Part Type="preambule" DocPartId="42c6f160f3284ada9233b4f56cb69204" PartId="434bbcf0d2994d9f9f033b4390f7ff9e"/>
    <Part Type="pastraipa" DocPartId="86876d99a7114c2eb5d6b2eb7f90e732" PartId="c3d1fed6e90242dea380844dccfa06a1"/>
    <Part Type="signatura" DocPartId="80294c435c3e40c7b152479ce53eb567" PartId="528146f4f0034a9891246f3608eac44b"/>
  </Part>
  <Part Type="patvirtinta" Title="„APLINKOSAUGOS SĄLYGOS PLAUKIOTI PAVIRŠINIUOSE VANDENS TELKINIUOSE PLAUKIOJIMO PRIEMONĖMIS IR PLŪDURIUOJANČIŲ PRIEMONIŲ ĮRENGIMO IR NAUDOJIMO, JŲ STATYMO IR (ARBA) ŠVARTAVIMO APLINKOSAUGINIAI REIKALAVIMAI“;" DocPartId="f918b5aa30644c48b9024bc1f7a09c64" PartId="3146d5b8f3c245ceaa6a8177e0d43b21">
    <Part Type="skyrius" Nr="1" Title="„I SKYRIUS BENDROSIOS NUOSTATOS“;" DocPartId="3344ddd1eba246968457be2ef78c6e0f" PartId="5143ef2999cb41549b19f71b564d6ddc">
      <Part Type="punktas" Nr="1" Abbr="1 p." DocPartId="4a08bd4696c84121a95b3d09793dd4ff" PartId="ffa08691eb5f40b1919aaf6e7aced026"/>
      <Part Type="punktas" Nr="2" Abbr="2 p." DocPartId="32ff06a0d350431cbe43ce03c1924aaf" PartId="9675bb4078854d00959c05aac903a3f5">
        <Part Type="punktas" Nr="2.1" Abbr="2.1 p." DocPartId="51b86afcf5cb4ff485c201f2578f83df" PartId="baba9880400e4179adca6631d7639db8"/>
        <Part Type="punktas" Nr="2.2" Abbr="2.2 p." DocPartId="07e83040e5d44846a1c5eb729b414ec9" PartId="adaecb422a4c4de6a9927f40a6329ff6"/>
        <Part Type="punktas" Nr="2.3" Abbr="2.3 p." DocPartId="69c360e128f6468eb8c41e0ef53a1630" PartId="c8b41a494e2c4ed5a06b325ce2998abf"/>
        <Part Type="punktas" Nr="2.4" Abbr="2.4 p." DocPartId="57c5afd577a1473e9deb337d41fc8f0d" PartId="ecd420981fb74ae19bbbdf61b0d89f1e"/>
        <Part Type="papunktis" Nr="2.4-1" Abbr="2.4-1 pp." DocPartId="043e48da33a8416cb51c395398985e90" PartId="92cbbc0a20964541815774045db5c16e"/>
        <Part Type="punktas" Nr="2.5" Abbr="2.5 p." DocPartId="9eb52f009afc4736a9f6eb4e579e2bd7" PartId="854612a121154d10b3876a38a2f30acd"/>
      </Part>
      <Part Type="punktas" Nr="3" Abbr="3 p." DocPartId="bdd2924dddfb43d9bb78e2c8804502c5" PartId="d56041689d79476b87a59f43c26bd7bb">
        <Part Type="punktas" Nr="3.1" Abbr="3.1 p." DocPartId="c797763a02c44c2aa8e0e8074549f31f" PartId="5d0f3bcb356e497e8ae04d972b033ce5"/>
        <Part Type="punktas" Nr="3.2" Abbr="3.2 p." DocPartId="67108606a83f46b6ad6da4b2c95a4262" PartId="e16d9976ddd84c5ba09bde2f56372710"/>
        <Part Type="punktas" Nr="3.3" Abbr="3.3 p." DocPartId="d2589ba1364c46ebb666534fc5442d1c" PartId="4a60de6922c6407ca2e76a74ace8d4bb"/>
      </Part>
      <Part Type="punktas" Nr="4" Abbr="4 p." DocPartId="fcb7e84826da48d69ea3df5bfa238107" PartId="ef6723a6c177435185a068735c8fc7fd">
        <Part Type="punktas" Nr="4.1" Abbr="4.1 p." DocPartId="0b69f96d61934350856fc2241ce49bf8" PartId="e1fdbedd7b334df99687f227546773f6"/>
        <Part Type="punktas" Nr="4.2" Abbr="4.2 p." DocPartId="e8f3e92520f2489cb25d2b2bad854d86" PartId="ceced05270c54e8d96f6b759b18c612c">
          <Part Type="punktas" Nr="4.2.1" Abbr="4.2.1 p." DocPartId="00921676f5e844b6b57a2c3c5450f569" PartId="3cdbffbe6217481abdce1ddee162c888"/>
          <Part Type="punktas" Nr="4.2.2" Abbr="4.2.2 p." DocPartId="7d3b438a527b40a2bea6b8834e981c20" PartId="3d5243a331ae4375aa6a2f109c7244f9"/>
        </Part>
      </Part>
      <Part Type="punktas" Nr="4-1" Abbr="4-1 p." DocPartId="4a45758dd59b434c839172795ac6f6f0" PartId="d998304f1ea749b491652ddd35a47ed6"/>
      <Part Type="punktas" Nr="5" Abbr="5 p." DocPartId="2fee74a0bd7b40e28ed82671e27169ad" PartId="9b4d2d1206164cc38be8544c14d3727e">
        <Part Type="punktas" Nr="5.1" Abbr="5.1 p." DocPartId="c3bd961ce2bc4c3985b1ec5a0ed69114" PartId="566cc1772959424aab7a7e8ed960f331"/>
        <Part Type="punktas" Nr="5.2" Abbr="5.2 p." DocPartId="3b63f38ca1a142279ba71053445eb0f3" PartId="8ef18e5ee11d465b9bf83abd32a924e9"/>
        <Part Type="punktas" Nr="5.3" Abbr="5.3 p." DocPartId="fbed60e77a1b4cf4b7959f4dad5ed709" PartId="8b4429c8ad744d09bc9f14b7e51f7bdb"/>
      </Part>
      <Part Type="punktas" Nr="6" Abbr="6 p." DocPartId="4b867986d08f444d8a70cdd32f0bab5d" PartId="2949fab72d6c409785de2857056dc769"/>
      <Part Type="punktas" Nr="7" Abbr="7 p." DocPartId="1721721064bb49ca9467ad059476225c" PartId="4b219c7b80934955b846f375881c49b9"/>
      <Part Type="punktas" Nr="8" Abbr="8 p." DocPartId="f9550d8e58ff4f17bfec934e3e40b6c6" PartId="b8453882fb62499093ab7f7883de37be"/>
      <Part Type="punktas" Nr="9" Abbr="9 p." DocPartId="a091f0f8d5064fc3821dcbe32faaa4d1" PartId="50aae521306e42429559061e2978a72d"/>
    </Part>
    <Part Type="skyrius" Nr="2" Title="„II SKYRIUS APLINKOSAUGOS SĄLYGOS PLAUKIOTI VANDENS TELKINIUOSE, NEPATENKANČIUOSE Į SAUGOMAS TERITORIJAS“;" DocPartId="55076ab9521f48e4bc0442416f73ac7e" PartId="75f19686293242d591b6182ee0961360">
      <Part Type="punktas" Nr="10" Abbr="10 p." DocPartId="099cf00001854848b6b4f13834955e4c" PartId="39f9e5dff335415cb6964d0d73ac4569">
        <Part Type="papunktis" Nr="10.1" Abbr="10.1 pp." DocPartId="2562f43f37cd4538beb2528f0b5a571d" PartId="e17529e9f0ba43afbfc97cb9fb8f8366">
          <Part Type="papunktis" Nr="10.1.1" Abbr="10.1.1 pp." DocPartId="34f0d79cfb93457fa0e950a20a63d89a" PartId="da36074afdd64d0e81be5b1afc4b2a81"/>
          <Part Type="papunktis" Nr="10.1.2" Abbr="10.1.2 pp." DocPartId="36dd4d9921a545af9367a6eff4698c66" PartId="ddfd0f5851b643d5a7b0f71df2c8bb5a"/>
        </Part>
        <Part Type="papunktis" Nr="10.2" Abbr="10.2 pp." DocPartId="cba78d976b394e7bb71920879d3c5462" PartId="bf9ed1b3f0ce4d359dcec3fe0843c63e">
          <Part Type="papunktis" Nr="10.2.1" Abbr="10.2.1 pp." DocPartId="202a406078654017a24df3deda4001d5" PartId="11ee438d3aeb486194849a6344cfbfeb"/>
          <Part Type="papunktis" Nr="10.2.2" Abbr="10.2.2 pp." DocPartId="3c63e75147a34fe8b255f1a54c31dfd9" PartId="41b433afd7124b7d86b6ec69e9252399"/>
        </Part>
        <Part Type="papunktis" Nr="10.3" Abbr="10.3 pp." DocPartId="8bd1e48fb2744396aa04add78f1c4f2b" PartId="3a2174cffcdb4a399293b94dfa4458cf"/>
        <Part Type="papunktis" Nr="10.4" Abbr="10.4 pp." DocPartId="bda912f57c0047419e6241c62500cdf2" PartId="bf9746d3ea7948b69ce1013a01f40df9"/>
      </Part>
      <Part Type="punktas" Nr="11" Abbr="11 p." DocPartId="232adedb6c9840f6bdc1bf8b9c957beb" PartId="077b730fe2ec4f4ea72e4faaa8f945ee"/>
    </Part>
    <Part Type="skyrius" Nr="3" Title="„III SKYRIUS APLINKOSAUGOS SĄLYGOS PLAUKIOTI VANDENS TELKINIUOSE, ESANČIUOSE SAUGOMOSE TERITORIJOSE“;" DocPartId="3d4cd5902c81460cbf5b93f26515bc38" PartId="d499fb178fda446288145002e0d6edb5">
      <Part Type="punktas" Nr="12" Abbr="12 p." DocPartId="75ef64582e7f47a6969cd682720424a9" PartId="642b70a213a54268a6d7ba2e30878bda"/>
      <Part Type="punktas" Nr="13" Abbr="13 p." DocPartId="5c5990dd1b224a53b3bcf10b6940b885" PartId="5d246eae265d42909d7de6ec84111b0a"/>
      <Part Type="punktas" Nr="14" Abbr="14 p." DocPartId="e5308a39966744d1b71bc85f2f721f78" PartId="e69d0d492ef9418ea121723727e7a252">
        <Part Type="papunktis" Nr="14.1" Abbr="14.1 pp." DocPartId="ea55e03bb5d5424d9a44a9064424cf23" PartId="499ed2cdba3f4aba98f510d511f31d34"/>
        <Part Type="papunktis" Nr="14.2" Abbr="14.2 pp." DocPartId="e29e2fe52c6549c08fcd6880a6162755" PartId="3ab8399bc2f748adb4a4df17e56f3cb4">
          <Part Type="papunktis" Nr="14.2.1" Abbr="14.2.1 pp." DocPartId="109b638de1384630bab70bddf19aa731" PartId="b86ec3eeb86b449199b53e1739edb404"/>
          <Part Type="papunktis" Nr="14.2.2" Abbr="14.2.2 pp." DocPartId="138d6ce8b5b14e5f89fd1e1928667abb" PartId="3dae7cf2a1c9486bbb90e705d0c3f142"/>
          <Part Type="papunktis" Nr="14.2.3" Abbr="14.2.3 pp." DocPartId="1f889b47836643f7821e1dc414bdc2e6" PartId="cdb147a7409746fca7f12778b8cb9327"/>
          <Part Type="papunktis" Nr="14.2.4" Abbr="14.2.4 pp." DocPartId="2aa9ba115c8d4d75b41c384f4581fbd3" PartId="6e9c44ccabe94f378fb8c8389082012d"/>
        </Part>
      </Part>
    </Part>
    <Part Type="skyrius" Nr="4" Title="PLŪDURIUOJANČIŲ PRIEMONIŲ ĮRENGIMO IR NAUDOJIMO, JŲ STATYMO IR (ARBA) ŠVARTAVIMO APLINKOSAUGINIAI REIKALAVIMAI" DocPartId="d5c68db8247f448899a5b7ad57a126e0" PartId="e1137bfe9fe64d26b465112efd7c4b32">
      <Part Type="punktas" Nr="15" Abbr="15 p." DocPartId="f02cf7772d7f4ad1a94ed04acac5d84a" PartId="3b42fdf7bd7f4260bdd156b5a5c9cb08"/>
      <Part Type="punktas" Nr="16" Abbr="16 p." DocPartId="80de44092d3a433eb5dfdd103a17d6ca" PartId="5b2cb99cc91749bdb8c50f5c8d43841d">
        <Part Type="papunktis" Nr="16.1" Abbr="16.1 pp." DocPartId="676493b62701420cab054b144cc71641" PartId="d5e2ea65483a41f2b5597a1831648f5b"/>
        <Part Type="papunktis" Nr="16.2" Abbr="16.2 pp." DocPartId="0ddb8ef6f8504f018ef7a079bda9749e" PartId="9cbe74370cf744d390a59b4c189d791c"/>
      </Part>
      <Part Type="punktas" Nr="17" Abbr="17 p." DocPartId="db08cef665ad4e00b55b208665b7e6f2" PartId="0d3a17588ac849e6b3bdd28181889a92"/>
      <Part Type="punktas" Nr="18" Abbr="18 p." DocPartId="48941882b0a14b5a8ce9201e3cf7eabe" PartId="febbf6451637462fa7d7b52c28da35cc"/>
      <Part Type="punktas" Nr="18-1" Abbr="18-1 p." DocPartId="65ca4af578e2438db5846c7e6cf4cf4d" PartId="1fbbadcdd16d42baa0f3ff7f30248944"/>
    </Part>
    <Part Type="skyrius" Nr="5" Title="„V SKYRIUS ATSAKOMYBĖ“;" DocPartId="61c443a516ed46e4b48a0d1b412ac838" PartId="c77df314656f4cb2a90d178f026c1323">
      <Part Type="punktas" Nr="19" Abbr="19 p." DocPartId="595de30219de4dc9926ac438596442fc" PartId="384b2f2ccf3d4eedbbe0e6077fd30df2"/>
    </Part>
    <Part Type="pabaiga" DocPartId="9a1dda3fc34746698eefd941177638cc" PartId="743404f5ee09472996730cd1c2e2686d"/>
  </Part>
  <Part Type="priedas" Abbr="pr." Title="VANDENS TELKINIAI, KURIUOSE PLAUKIOJIMAS TAM TIKROMIS PLAUKIOJIMO PRIEMONĖMIS LEIDŽIAMAS" DocPartId="7a1f73fcb341431fa0763daa37890089" PartId="3b0c6d11c3f04d45b343f0aa23822bce"/>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6AC5BAE8-E0D7-4569-B273-0945BB87561A}">
  <ds:schemaRefs>
    <ds:schemaRef ds:uri="http://lrs.lt/TAIS/DocParts"/>
  </ds:schemaRefs>
</ds:datastoreItem>
</file>

<file path=docProps/app.xml><?xml version="1.0" encoding="utf-8"?>
<Properties xmlns="http://schemas.openxmlformats.org/officeDocument/2006/extended-properties">
  <Template>Normal</Template>
  <TotalTime>99</TotalTime>
  <Pages>19</Pages>
  <Words>36152</Words>
  <Characters>20607</Characters>
  <Application>Microsoft Office Word</Application>
  <DocSecurity>0</DocSecurity>
  <Lines>171</Lines>
  <Paragraphs>113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56646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2020-02-25T14:07:00Z</dcterms:modified>
  <revision>38</revision>
</coreProperties>
</file>