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2018-07-01 iki 2019-05-06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9eca7341eee439bb3c0e630a125b3b3"/>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9eca7341eee439bb3c0e630a125b3b3"/>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82797135a45245e2828a4490c8bdb5f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82797135a45245e2828a4490c8bdb5fc"/>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82797135a45245e2828a4490c8bdb5fc"/>
                  <w:lock w:val="sdtLocked"/>
                  <w:richText/>
                </w:sdtPr>
                <w:sdtContent>
                  <w:r>
                    <w:rPr>
                      <w:rFonts w:eastAsia="Calibri"/>
                      <w:b/>
                      <w:szCs w:val="24"/>
                      <w:lang w:eastAsia="lt-LT"/>
                    </w:rPr>
                    <w:t>BENDROSIOS NUOSTATOS</w:t>
                  </w:r>
                </w:sdtContent>
              </w:sdt>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2df70350776d4dfaa8334b3f1ee94646"/>
                <w:lock w:val="sdtLocked"/>
                <w:richText/>
              </w:sdtPr>
              <w:sdtContent>
                <w:p>
                  <w:pPr>
                    <w:shd w:val="clear" w:color="000000" w:fill="auto"/>
                    <w:ind w:firstLine="567"/>
                    <w:jc w:val="both"/>
                    <w:rPr>
                      <w:rFonts w:eastAsia="Calibri"/>
                      <w:szCs w:val="24"/>
                    </w:rPr>
                  </w:pPr>
                  <w:sdt>
                    <w:sdtPr>
                      <w:alias w:val="Numeris"/>
                      <w:tag w:val="nr_2df70350776d4dfaa8334b3f1ee94646"/>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54df8c27d7149a1b3262f4b52114ddb"/>
                    <w:lock w:val="sdtLocked"/>
                    <w:richText/>
                  </w:sdtPr>
                  <w:sdtContent>
                    <w:p>
                      <w:pPr>
                        <w:shd w:val="clear" w:color="000000" w:fill="auto"/>
                        <w:ind w:firstLine="567"/>
                        <w:jc w:val="both"/>
                        <w:rPr>
                          <w:rFonts w:eastAsia="Calibri"/>
                          <w:szCs w:val="24"/>
                        </w:rPr>
                      </w:pPr>
                      <w:sdt>
                        <w:sdtPr>
                          <w:alias w:val="Numeris"/>
                          <w:tag w:val="nr_c54df8c27d7149a1b3262f4b52114ddb"/>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1914f2d1b8434fd785728671cfcefdae"/>
                    <w:lock w:val="sdtLocked"/>
                    <w:richText/>
                  </w:sdtPr>
                  <w:sdtContent>
                    <w:p>
                      <w:pPr>
                        <w:shd w:val="clear" w:color="000000" w:fill="auto"/>
                        <w:ind w:firstLine="567"/>
                        <w:jc w:val="both"/>
                        <w:rPr>
                          <w:rFonts w:eastAsia="Calibri"/>
                          <w:szCs w:val="24"/>
                        </w:rPr>
                      </w:pPr>
                      <w:sdt>
                        <w:sdtPr>
                          <w:alias w:val="Numeris"/>
                          <w:tag w:val="nr_1914f2d1b8434fd785728671cfcefdae"/>
                          <w:lock w:val="sdtLocked"/>
                          <w:richText/>
                        </w:sdtPr>
                        <w:sdtContent>
                          <w:r>
                            <w:rPr>
                              <w:szCs w:val="24"/>
                            </w:rPr>
                            <w:t>2.4</w:t>
                          </w:r>
                          <w:r>
                            <w:rPr>
                              <w:szCs w:val="24"/>
                              <w:vertAlign w:val="superscript"/>
                            </w:rPr>
                            <w:t>1</w:t>
                          </w:r>
                        </w:sdtContent>
                      </w:sdt>
                      <w:r>
                        <w:rPr>
                          <w:szCs w:val="24"/>
                        </w:rPr>
                        <w:t xml:space="preserve">. </w:t>
                      </w:r>
                      <w:r>
                        <w:rPr>
                          <w:b/>
                          <w:szCs w:val="24"/>
                        </w:rPr>
                        <w:t>navigacijos sezonas</w:t>
                      </w:r>
                      <w:r>
                        <w:rPr>
                          <w:szCs w:val="24"/>
                        </w:rPr>
                        <w:t xml:space="preserve"> – laikotarpis nuo ledo ištirpimo vandens telkinyje iki ledo dangos susidarymo. Jeigu nesusidaro pastovi ledo danga, navigacijos sezonas trunka nuo balandžio 1 d. iki gruodžio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2.5 p."/>
                    <w:tag w:val="part_15d8b450f6ae4ed9be15c408460229ae"/>
                    <w:lock w:val="sdtLocked"/>
                    <w:richText/>
                  </w:sdtPr>
                  <w:sdtContent>
                    <w:p>
                      <w:pPr>
                        <w:shd w:val="clear" w:color="000000" w:fill="auto"/>
                        <w:ind w:firstLine="567"/>
                        <w:jc w:val="both"/>
                        <w:rPr>
                          <w:rFonts w:eastAsia="Calibri"/>
                          <w:szCs w:val="24"/>
                        </w:rPr>
                      </w:pPr>
                      <w:sdt>
                        <w:sdtPr>
                          <w:alias w:val="Numeris"/>
                          <w:tag w:val="nr_15d8b450f6ae4ed9be15c408460229ae"/>
                          <w:lock w:val="sdtLocked"/>
                          <w:richText/>
                        </w:sdt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c65748455c3b44c493420752cc78047a"/>
                    <w:lock w:val="sdtLocked"/>
                    <w:richText/>
                  </w:sdtPr>
                  <w:sdtContent>
                    <w:p>
                      <w:pPr>
                        <w:shd w:val="clear" w:color="000000" w:fill="auto"/>
                        <w:ind w:firstLine="567"/>
                        <w:jc w:val="both"/>
                        <w:rPr>
                          <w:rFonts w:eastAsia="Calibri"/>
                          <w:szCs w:val="24"/>
                        </w:rPr>
                      </w:pPr>
                      <w:sdt>
                        <w:sdtPr>
                          <w:alias w:val="Numeris"/>
                          <w:tag w:val="nr_c65748455c3b44c493420752cc78047a"/>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3d5243a331ae4375aa6a2f109c7244f9"/>
                        <w:lock w:val="sdtLocked"/>
                        <w:richText/>
                      </w:sdtPr>
                      <w:sdtContent>
                        <w:p>
                          <w:pPr>
                            <w:shd w:val="clear" w:color="000000" w:fill="auto"/>
                            <w:ind w:firstLine="567"/>
                            <w:jc w:val="both"/>
                            <w:rPr>
                              <w:rFonts w:eastAsia="Calibri"/>
                              <w:szCs w:val="24"/>
                            </w:rPr>
                          </w:pPr>
                          <w:sdt>
                            <w:sdtPr>
                              <w:alias w:val="Numeris"/>
                              <w:tag w:val="nr_3d5243a331ae4375aa6a2f109c7244f9"/>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1555e5bfa9b44c11a5fc9845530e8639"/>
                <w:lock w:val="sdtLocked"/>
                <w:richText/>
              </w:sdtPr>
              <w:sdtContent>
                <w:p>
                  <w:pPr>
                    <w:shd w:val="clear" w:color="000000" w:fill="auto"/>
                    <w:suppressAutoHyphens/>
                    <w:spacing w:line="276" w:lineRule="auto"/>
                    <w:ind w:firstLine="567"/>
                    <w:jc w:val="both"/>
                    <w:rPr>
                      <w:sz w:val="16"/>
                      <w:szCs w:val="16"/>
                    </w:rPr>
                  </w:pPr>
                  <w:sdt>
                    <w:sdtPr>
                      <w:alias w:val="Numeris"/>
                      <w:tag w:val="nr_1555e5bfa9b44c11a5fc9845530e8639"/>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dccb0e52638741fb971327b16d6abeb1"/>
                    <w:lock w:val="sdtLocked"/>
                    <w:richText/>
                  </w:sdtPr>
                  <w:sdtContent>
                    <w:p>
                      <w:pPr>
                        <w:shd w:val="clear" w:color="000000" w:fill="auto"/>
                        <w:suppressAutoHyphens/>
                        <w:spacing w:line="276" w:lineRule="auto"/>
                        <w:ind w:firstLine="567"/>
                        <w:jc w:val="both"/>
                        <w:rPr>
                          <w:sz w:val="16"/>
                          <w:szCs w:val="16"/>
                        </w:rPr>
                      </w:pPr>
                      <w:sdt>
                        <w:sdtPr>
                          <w:alias w:val="Numeris"/>
                          <w:tag w:val="nr_dccb0e52638741fb971327b16d6abeb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a2efc7831c494d159041a1ef625471ce"/>
                    <w:lock w:val="sdtLocked"/>
                    <w:richText/>
                  </w:sdtPr>
                  <w:sdtContent>
                    <w:p>
                      <w:pPr>
                        <w:shd w:val="clear" w:color="000000" w:fill="auto"/>
                        <w:suppressAutoHyphens/>
                        <w:spacing w:line="276" w:lineRule="auto"/>
                        <w:ind w:firstLine="567"/>
                        <w:jc w:val="both"/>
                        <w:rPr>
                          <w:sz w:val="16"/>
                          <w:szCs w:val="16"/>
                        </w:rPr>
                      </w:pPr>
                      <w:sdt>
                        <w:sdtPr>
                          <w:alias w:val="Numeris"/>
                          <w:tag w:val="nr_a2efc7831c494d159041a1ef625471ce"/>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cf9b7e47b12c43daab530e994e6aaae1"/>
                    <w:lock w:val="sdtLocked"/>
                    <w:richText/>
                  </w:sdtPr>
                  <w:sdtContent>
                    <w:p>
                      <w:pPr>
                        <w:shd w:val="clear" w:color="000000" w:fill="auto"/>
                        <w:suppressAutoHyphens/>
                        <w:spacing w:line="276" w:lineRule="auto"/>
                        <w:ind w:firstLine="567"/>
                        <w:jc w:val="both"/>
                        <w:rPr>
                          <w:sz w:val="16"/>
                          <w:szCs w:val="16"/>
                        </w:rPr>
                      </w:pPr>
                      <w:sdt>
                        <w:sdtPr>
                          <w:alias w:val="Numeris"/>
                          <w:tag w:val="nr_cf9b7e47b12c43daab530e994e6aaae1"/>
                          <w:lock w:val="sdtLocked"/>
                          <w:richText/>
                        </w:sdtPr>
                        <w:sdtContent>
                          <w:r>
                            <w:rPr>
                              <w:bCs/>
                              <w:szCs w:val="24"/>
                              <w:lang w:eastAsia="ar-SA"/>
                            </w:rPr>
                            <w:t>5.3</w:t>
                          </w:r>
                        </w:sdtContent>
                      </w:sdt>
                      <w:r>
                        <w:rPr>
                          <w:bCs/>
                          <w:szCs w:val="24"/>
                          <w:lang w:eastAsia="ar-SA"/>
                        </w:rPr>
                        <w:t>. upėse.</w:t>
                      </w:r>
                    </w:p>
                  </w:sdtContent>
                </w:sdt>
              </w:sdtContent>
            </w:sdt>
            <w:sdt>
              <w:sdtPr>
                <w:alias w:val="6 p."/>
                <w:tag w:val="part_8bdc7e944a0440aca56fdded19196e80"/>
                <w:lock w:val="sdtLocked"/>
                <w:richText/>
              </w:sdtPr>
              <w:sdtContent>
                <w:p>
                  <w:pPr>
                    <w:shd w:val="clear" w:color="000000" w:fill="auto"/>
                    <w:suppressAutoHyphens/>
                    <w:spacing w:line="276" w:lineRule="auto"/>
                    <w:ind w:firstLine="567"/>
                    <w:jc w:val="both"/>
                    <w:rPr>
                      <w:szCs w:val="24"/>
                      <w:lang w:eastAsia="ar-SA"/>
                    </w:rPr>
                  </w:pPr>
                  <w:sdt>
                    <w:sdtPr>
                      <w:alias w:val="Numeris"/>
                      <w:tag w:val="nr_8bdc7e944a0440aca56fdded19196e80"/>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510c2baf5a284b2b8c007150c41e9a9a"/>
                <w:lock w:val="sdtLocked"/>
                <w:richText/>
              </w:sdtPr>
              <w:sdtContent>
                <w:p>
                  <w:pPr>
                    <w:shd w:val="clear" w:color="000000" w:fill="auto"/>
                    <w:suppressAutoHyphens/>
                    <w:spacing w:line="276" w:lineRule="auto"/>
                    <w:ind w:firstLine="567"/>
                    <w:jc w:val="both"/>
                    <w:rPr>
                      <w:color w:val="000000"/>
                      <w:szCs w:val="24"/>
                      <w:lang w:eastAsia="ar-SA"/>
                    </w:rPr>
                  </w:pPr>
                  <w:sdt>
                    <w:sdtPr>
                      <w:alias w:val="Numeris"/>
                      <w:tag w:val="nr_510c2baf5a284b2b8c007150c41e9a9a"/>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ad76533bdf514dd1905b30bd167db68b"/>
                <w:lock w:val="sdtLocked"/>
                <w:richText/>
              </w:sdtPr>
              <w:sdtContent>
                <w:p>
                  <w:pPr>
                    <w:shd w:val="clear" w:color="000000" w:fill="auto"/>
                    <w:suppressAutoHyphens/>
                    <w:spacing w:line="276" w:lineRule="auto"/>
                    <w:ind w:firstLine="567"/>
                    <w:jc w:val="both"/>
                    <w:rPr>
                      <w:sz w:val="16"/>
                      <w:szCs w:val="16"/>
                    </w:rPr>
                  </w:pPr>
                  <w:sdt>
                    <w:sdtPr>
                      <w:alias w:val="Numeris"/>
                      <w:tag w:val="nr_ad76533bdf514dd1905b30bd167db68b"/>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f577cb1e7d114f6a8a4b832e773c2b26"/>
                <w:lock w:val="sdtLocked"/>
                <w:richText/>
              </w:sdtPr>
              <w:sdtContent>
                <w:p>
                  <w:pPr>
                    <w:shd w:val="clear" w:color="000000" w:fill="auto"/>
                    <w:suppressAutoHyphens/>
                    <w:spacing w:line="276" w:lineRule="auto"/>
                    <w:ind w:firstLine="567"/>
                    <w:jc w:val="both"/>
                    <w:rPr>
                      <w:color w:val="000000"/>
                      <w:szCs w:val="24"/>
                      <w:lang w:eastAsia="ar-SA"/>
                    </w:rPr>
                  </w:pPr>
                  <w:sdt>
                    <w:sdtPr>
                      <w:alias w:val="Numeris"/>
                      <w:tag w:val="nr_f577cb1e7d114f6a8a4b832e773c2b26"/>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7413d691e7214b57938fbe6075b86d64"/>
            <w:lock w:val="sdtLocked"/>
            <w:richText/>
          </w:sdtPr>
          <w:sdtContent>
            <w:p>
              <w:pPr>
                <w:shd w:val="clear" w:color="000000" w:fill="auto"/>
                <w:tabs>
                  <w:tab w:val="left" w:pos="1259"/>
                </w:tabs>
                <w:suppressAutoHyphens/>
                <w:spacing w:line="276" w:lineRule="auto"/>
                <w:ind w:firstLine="567"/>
                <w:jc w:val="center"/>
                <w:rPr>
                  <w:b/>
                  <w:bCs/>
                  <w:caps/>
                  <w:szCs w:val="24"/>
                  <w:lang w:eastAsia="ar-SA"/>
                </w:rPr>
              </w:pPr>
              <w:sdt>
                <w:sdtPr>
                  <w:alias w:val="Numeris"/>
                  <w:tag w:val="nr_7413d691e7214b57938fbe6075b86d64"/>
                  <w:lock w:val="sdtLocked"/>
                  <w:richText/>
                </w:sdtPr>
                <w:sdtContent>
                  <w:r>
                    <w:rPr>
                      <w:b/>
                      <w:bCs/>
                      <w:caps/>
                      <w:szCs w:val="24"/>
                      <w:lang w:eastAsia="ar-SA"/>
                    </w:rPr>
                    <w:t>II</w:t>
                  </w:r>
                </w:sdtContent>
              </w:sdt>
              <w:r>
                <w:rPr>
                  <w:b/>
                  <w:bCs/>
                  <w:caps/>
                  <w:szCs w:val="24"/>
                  <w:lang w:eastAsia="ar-SA"/>
                </w:rPr>
                <w:t xml:space="preserve">. </w:t>
              </w:r>
              <w:sdt>
                <w:sdtPr>
                  <w:alias w:val="Pavadinimas"/>
                  <w:tag w:val="title_7413d691e7214b57938fbe6075b86d64"/>
                  <w:lock w:val="sdtLocked"/>
                  <w:richText/>
                </w:sdtPr>
                <w:sdtContent>
                  <w:r>
                    <w:rPr>
                      <w:b/>
                      <w:bCs/>
                      <w:caps/>
                      <w:szCs w:val="24"/>
                      <w:lang w:eastAsia="ar-SA"/>
                    </w:rPr>
                    <w:t xml:space="preserve">APLINKOSAUGOS SĄLYGOS plaukioti vandens telkiniuose, nepatenkančiuose į saugomas teritorijas </w:t>
                  </w:r>
                </w:sdtContent>
              </w:sdt>
            </w:p>
            <w:p>
              <w:pPr>
                <w:shd w:val="clear" w:color="000000" w:fill="auto"/>
                <w:suppressAutoHyphens/>
                <w:spacing w:line="276" w:lineRule="auto"/>
                <w:ind w:firstLine="567"/>
                <w:jc w:val="both"/>
              </w:pPr>
            </w:p>
            <w:sdt>
              <w:sdtPr>
                <w:alias w:val="10 p."/>
                <w:tag w:val="part_3e3c0384827a4f09a38900024f2a109f"/>
                <w:lock w:val="sdtLocked"/>
                <w:richText/>
              </w:sdtPr>
              <w:sdtContent>
                <w:p>
                  <w:pPr>
                    <w:shd w:val="clear" w:color="000000" w:fill="auto"/>
                    <w:suppressAutoHyphens/>
                    <w:spacing w:line="276" w:lineRule="auto"/>
                    <w:ind w:firstLine="567"/>
                    <w:jc w:val="both"/>
                    <w:rPr>
                      <w:color w:val="000000"/>
                      <w:szCs w:val="24"/>
                      <w:lang w:eastAsia="ar-SA"/>
                    </w:rPr>
                  </w:pPr>
                  <w:sdt>
                    <w:sdtPr>
                      <w:alias w:val="Numeris"/>
                      <w:tag w:val="nr_3e3c0384827a4f09a38900024f2a109f"/>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fa328a988996437eae59761179c75e83"/>
                    <w:lock w:val="sdtLocked"/>
                    <w:richText/>
                  </w:sdtPr>
                  <w:sdtContent>
                    <w:p>
                      <w:pPr>
                        <w:shd w:val="clear" w:color="000000" w:fill="auto"/>
                        <w:suppressAutoHyphens/>
                        <w:spacing w:line="276" w:lineRule="auto"/>
                        <w:ind w:firstLine="567"/>
                        <w:jc w:val="both"/>
                        <w:rPr>
                          <w:color w:val="000000"/>
                          <w:szCs w:val="24"/>
                          <w:lang w:eastAsia="ar-SA"/>
                        </w:rPr>
                      </w:pPr>
                      <w:sdt>
                        <w:sdtPr>
                          <w:alias w:val="Numeris"/>
                          <w:tag w:val="nr_fa328a988996437eae59761179c75e83"/>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794a1c72521f49f89e988ee11be86ad6"/>
                        <w:lock w:val="sdtLocked"/>
                        <w:richText/>
                      </w:sdtPr>
                      <w:sdtContent>
                        <w:p>
                          <w:pPr>
                            <w:shd w:val="clear" w:color="000000" w:fill="auto"/>
                            <w:suppressAutoHyphens/>
                            <w:spacing w:line="276" w:lineRule="auto"/>
                            <w:ind w:firstLine="567"/>
                            <w:jc w:val="both"/>
                            <w:rPr>
                              <w:sz w:val="16"/>
                              <w:szCs w:val="16"/>
                            </w:rPr>
                          </w:pPr>
                          <w:sdt>
                            <w:sdtPr>
                              <w:alias w:val="Numeris"/>
                              <w:tag w:val="nr_794a1c72521f49f89e988ee11be86ad6"/>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ab3caf75718041cbabc2f38e6b1b3eb9"/>
                        <w:lock w:val="sdtLocked"/>
                        <w:richText/>
                      </w:sdtPr>
                      <w:sdtContent>
                        <w:p>
                          <w:pPr>
                            <w:shd w:val="clear" w:color="000000" w:fill="auto"/>
                            <w:suppressAutoHyphens/>
                            <w:spacing w:line="276" w:lineRule="auto"/>
                            <w:ind w:firstLine="567"/>
                            <w:jc w:val="both"/>
                            <w:rPr>
                              <w:sz w:val="16"/>
                              <w:szCs w:val="16"/>
                            </w:rPr>
                          </w:pPr>
                          <w:sdt>
                            <w:sdtPr>
                              <w:alias w:val="Numeris"/>
                              <w:tag w:val="nr_ab3caf75718041cbabc2f38e6b1b3eb9"/>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a750389ea2b94d81a19cab9dad0d00c5"/>
                    <w:lock w:val="sdtLocked"/>
                    <w:richText/>
                  </w:sdtPr>
                  <w:sdtContent>
                    <w:p>
                      <w:pPr>
                        <w:shd w:val="clear" w:color="000000" w:fill="auto"/>
                        <w:suppressAutoHyphens/>
                        <w:spacing w:line="276" w:lineRule="auto"/>
                        <w:ind w:firstLine="567"/>
                        <w:jc w:val="both"/>
                        <w:rPr>
                          <w:sz w:val="16"/>
                          <w:szCs w:val="16"/>
                        </w:rPr>
                      </w:pPr>
                      <w:sdt>
                        <w:sdtPr>
                          <w:alias w:val="Numeris"/>
                          <w:tag w:val="nr_a750389ea2b94d81a19cab9dad0d00c5"/>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a2d9ecff4472449faa92d1909635ec67"/>
                        <w:lock w:val="sdtLocked"/>
                        <w:richText/>
                      </w:sdtPr>
                      <w:sdtContent>
                        <w:p>
                          <w:pPr>
                            <w:shd w:val="clear" w:color="000000" w:fill="auto"/>
                            <w:suppressAutoHyphens/>
                            <w:spacing w:line="276" w:lineRule="auto"/>
                            <w:ind w:firstLine="567"/>
                            <w:jc w:val="both"/>
                            <w:rPr>
                              <w:sz w:val="16"/>
                              <w:szCs w:val="16"/>
                            </w:rPr>
                          </w:pPr>
                          <w:sdt>
                            <w:sdtPr>
                              <w:alias w:val="Numeris"/>
                              <w:tag w:val="nr_a2d9ecff4472449faa92d1909635ec67"/>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185cb4ce48ea47aeb097097e2bd7a713"/>
                        <w:lock w:val="sdtLocked"/>
                        <w:richText/>
                      </w:sdtPr>
                      <w:sdtContent>
                        <w:p>
                          <w:pPr>
                            <w:shd w:val="clear" w:color="000000" w:fill="auto"/>
                            <w:suppressAutoHyphens/>
                            <w:spacing w:line="276" w:lineRule="auto"/>
                            <w:ind w:firstLine="567"/>
                            <w:jc w:val="both"/>
                            <w:rPr>
                              <w:sz w:val="16"/>
                              <w:szCs w:val="16"/>
                            </w:rPr>
                          </w:pPr>
                          <w:sdt>
                            <w:sdtPr>
                              <w:alias w:val="Numeris"/>
                              <w:tag w:val="nr_185cb4ce48ea47aeb097097e2bd7a713"/>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7f513862a7ed459b9e6ad2931f172ac2"/>
                    <w:lock w:val="sdtLocked"/>
                    <w:richText/>
                  </w:sdtPr>
                  <w:sdtContent>
                    <w:p>
                      <w:pPr>
                        <w:shd w:val="clear" w:color="000000" w:fill="auto"/>
                        <w:suppressAutoHyphens/>
                        <w:spacing w:line="276" w:lineRule="auto"/>
                        <w:ind w:firstLine="567"/>
                        <w:jc w:val="both"/>
                        <w:rPr>
                          <w:sz w:val="16"/>
                          <w:szCs w:val="16"/>
                        </w:rPr>
                      </w:pPr>
                      <w:sdt>
                        <w:sdtPr>
                          <w:alias w:val="Numeris"/>
                          <w:tag w:val="nr_7f513862a7ed459b9e6ad2931f172ac2"/>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0042335a6784d398b2f92e5b163f776"/>
                    <w:lock w:val="sdtLocked"/>
                    <w:richText/>
                  </w:sdtPr>
                  <w:sdtContent>
                    <w:p>
                      <w:pPr>
                        <w:shd w:val="clear" w:color="000000" w:fill="auto"/>
                        <w:suppressAutoHyphens/>
                        <w:spacing w:line="276" w:lineRule="auto"/>
                        <w:ind w:firstLine="567"/>
                        <w:jc w:val="both"/>
                        <w:rPr>
                          <w:sz w:val="16"/>
                          <w:szCs w:val="16"/>
                        </w:rPr>
                      </w:pPr>
                      <w:sdt>
                        <w:sdtPr>
                          <w:alias w:val="Numeris"/>
                          <w:tag w:val="nr_70042335a6784d398b2f92e5b163f776"/>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faa3dad7101e4eabaf2172fb65998cc2"/>
                <w:lock w:val="sdtLocked"/>
                <w:richText/>
              </w:sdtPr>
              <w:sdtContent>
                <w:p>
                  <w:pPr>
                    <w:shd w:val="clear" w:color="000000" w:fill="auto"/>
                    <w:suppressAutoHyphens/>
                    <w:spacing w:line="276" w:lineRule="auto"/>
                    <w:ind w:firstLine="567"/>
                    <w:jc w:val="both"/>
                    <w:rPr>
                      <w:color w:val="000000"/>
                      <w:szCs w:val="24"/>
                      <w:lang w:eastAsia="ar-SA"/>
                    </w:rPr>
                  </w:pPr>
                  <w:sdt>
                    <w:sdtPr>
                      <w:alias w:val="Numeris"/>
                      <w:tag w:val="nr_faa3dad7101e4eabaf2172fb65998cc2"/>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54a6955bf36747c18ddab6ef6b100757"/>
            <w:lock w:val="sdtLocked"/>
            <w:richText/>
          </w:sdtPr>
          <w:sdtContent>
            <w:p>
              <w:pPr>
                <w:shd w:val="clear" w:color="000000" w:fill="auto"/>
                <w:suppressAutoHyphens/>
                <w:spacing w:line="276" w:lineRule="auto"/>
                <w:ind w:firstLine="567"/>
                <w:jc w:val="center"/>
                <w:rPr>
                  <w:b/>
                  <w:bCs/>
                  <w:caps/>
                  <w:szCs w:val="24"/>
                  <w:lang w:eastAsia="ar-SA"/>
                </w:rPr>
              </w:pPr>
              <w:sdt>
                <w:sdtPr>
                  <w:alias w:val="Numeris"/>
                  <w:tag w:val="nr_54a6955bf36747c18ddab6ef6b100757"/>
                  <w:lock w:val="sdtLocked"/>
                  <w:richText/>
                </w:sdtPr>
                <w:sdtContent>
                  <w:r>
                    <w:rPr>
                      <w:b/>
                      <w:bCs/>
                      <w:caps/>
                      <w:szCs w:val="24"/>
                      <w:lang w:eastAsia="ar-SA"/>
                    </w:rPr>
                    <w:t>III</w:t>
                  </w:r>
                </w:sdtContent>
              </w:sdt>
              <w:r>
                <w:rPr>
                  <w:b/>
                  <w:bCs/>
                  <w:caps/>
                  <w:szCs w:val="24"/>
                  <w:lang w:eastAsia="ar-SA"/>
                </w:rPr>
                <w:t xml:space="preserve">. </w:t>
              </w:r>
              <w:sdt>
                <w:sdtPr>
                  <w:alias w:val="Pavadinimas"/>
                  <w:tag w:val="title_54a6955bf36747c18ddab6ef6b100757"/>
                  <w:lock w:val="sdtLocked"/>
                  <w:richText/>
                </w:sdtPr>
                <w:sdtContent>
                  <w:r>
                    <w:rPr>
                      <w:b/>
                      <w:bCs/>
                      <w:caps/>
                      <w:szCs w:val="24"/>
                      <w:lang w:eastAsia="ar-SA"/>
                    </w:rPr>
                    <w:t>APLINKOSAUGOS SĄLYGOS plaukioti vandens telkiniuose, esančiuose saugomose teritorijose</w:t>
                  </w:r>
                </w:sdtContent>
              </w:sdt>
            </w:p>
            <w:p>
              <w:pPr>
                <w:shd w:val="clear" w:color="000000" w:fill="auto"/>
                <w:rPr>
                  <w:szCs w:val="24"/>
                </w:rPr>
              </w:pPr>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91b31e2566354b1080145d5aa3c5cb40"/>
                <w:lock w:val="sdtLocked"/>
                <w:richText/>
              </w:sdtPr>
              <w:sdtContent>
                <w:p>
                  <w:pPr>
                    <w:shd w:val="clear" w:color="000000" w:fill="auto"/>
                    <w:ind w:firstLine="567"/>
                    <w:jc w:val="both"/>
                    <w:rPr>
                      <w:szCs w:val="24"/>
                      <w:lang w:eastAsia="lt-LT"/>
                    </w:rPr>
                  </w:pPr>
                  <w:sdt>
                    <w:sdtPr>
                      <w:alias w:val="Numeris"/>
                      <w:tag w:val="nr_91b31e2566354b1080145d5aa3c5cb40"/>
                      <w:lock w:val="sdtLocked"/>
                      <w:richText/>
                    </w:sdtPr>
                    <w:sdtContent>
                      <w:r>
                        <w:rPr>
                          <w:szCs w:val="24"/>
                          <w:lang w:eastAsia="lt-LT"/>
                        </w:rPr>
                        <w:t>14</w:t>
                      </w:r>
                    </w:sdtContent>
                  </w:sdt>
                  <w:r>
                    <w:rPr>
                      <w:szCs w:val="24"/>
                      <w:lang w:eastAsia="lt-LT"/>
                    </w:rPr>
                    <w:t>. Savaeigėmis plaukiojimo priemonėmis draudžiama plaukioti:</w:t>
                  </w:r>
                </w:p>
                <w:sdt>
                  <w:sdtPr>
                    <w:alias w:val="14.1 p."/>
                    <w:tag w:val="part_b833f917e0d64deca1800a7cdf806eb1"/>
                    <w:lock w:val="sdtLocked"/>
                    <w:richText/>
                  </w:sdtPr>
                  <w:sdtContent>
                    <w:p>
                      <w:pPr>
                        <w:shd w:val="clear" w:color="000000" w:fill="auto"/>
                        <w:ind w:firstLine="567"/>
                        <w:jc w:val="both"/>
                        <w:rPr>
                          <w:szCs w:val="24"/>
                          <w:lang w:eastAsia="lt-LT"/>
                        </w:rPr>
                      </w:pPr>
                      <w:sdt>
                        <w:sdtPr>
                          <w:alias w:val="Numeris"/>
                          <w:tag w:val="nr_b833f917e0d64deca1800a7cdf806eb1"/>
                          <w:lock w:val="sdtLocked"/>
                          <w:richText/>
                        </w:sdtPr>
                        <w:sdtContent>
                          <w:r>
                            <w:rPr>
                              <w:szCs w:val="24"/>
                              <w:lang w:eastAsia="lt-LT"/>
                            </w:rPr>
                            <w:t>14.1</w:t>
                          </w:r>
                        </w:sdtContent>
                      </w:sdt>
                      <w:r>
                        <w:rPr>
                          <w:szCs w:val="24"/>
                          <w:lang w:eastAsia="lt-LT"/>
                        </w:rPr>
                        <w:t>. vandens telkiniuose, esančiuose telmologiniuose, botaniniuose, zoologiniuose ir botaniniuose</w:t>
                      </w:r>
                      <w:r>
                        <w:rPr>
                          <w:color w:val="000000"/>
                          <w:szCs w:val="24"/>
                          <w:lang w:eastAsia="lt-LT"/>
                        </w:rPr>
                        <w:t>-</w:t>
                      </w:r>
                      <w:r>
                        <w:rPr>
                          <w:szCs w:val="24"/>
                          <w:lang w:eastAsia="lt-LT"/>
                        </w:rPr>
                        <w:t>zoologiniuose draustiniuose;</w:t>
                      </w:r>
                    </w:p>
                  </w:sdtContent>
                </w:sdt>
                <w:sdt>
                  <w:sdtPr>
                    <w:alias w:val="14.2 p."/>
                    <w:tag w:val="part_d2ac974f6b6a45e58e113c73c07dbb34"/>
                    <w:lock w:val="sdtLocked"/>
                    <w:richText/>
                  </w:sdtPr>
                  <w:sdtContent>
                    <w:p>
                      <w:pPr>
                        <w:shd w:val="clear" w:color="000000" w:fill="auto"/>
                        <w:ind w:firstLine="567"/>
                        <w:jc w:val="both"/>
                        <w:rPr>
                          <w:szCs w:val="24"/>
                          <w:lang w:eastAsia="lt-LT"/>
                        </w:rPr>
                      </w:pPr>
                      <w:sdt>
                        <w:sdtPr>
                          <w:alias w:val="Numeris"/>
                          <w:tag w:val="nr_d2ac974f6b6a45e58e113c73c07dbb34"/>
                          <w:lock w:val="sdtLocked"/>
                          <w:richText/>
                        </w:sdtPr>
                        <w:sdtContent>
                          <w:r>
                            <w:rPr>
                              <w:szCs w:val="24"/>
                              <w:lang w:eastAsia="lt-LT"/>
                            </w:rPr>
                            <w:t>14.2</w:t>
                          </w:r>
                        </w:sdtContent>
                      </w:sdt>
                      <w:r>
                        <w:rPr>
                          <w:szCs w:val="24"/>
                          <w:lang w:eastAsia="lt-LT"/>
                        </w:rPr>
                        <w:t>. valstybiniuose parkuose esančiuose vandens telkiniuose, išskyrus:</w:t>
                      </w:r>
                    </w:p>
                    <w:sdt>
                      <w:sdtPr>
                        <w:alias w:val="14.2.1 p."/>
                        <w:tag w:val="part_cd123cbea5e74703861bc7476ea57375"/>
                        <w:lock w:val="sdtLocked"/>
                        <w:richText/>
                      </w:sdtPr>
                      <w:sdtContent>
                        <w:p>
                          <w:pPr>
                            <w:shd w:val="clear" w:color="000000" w:fill="auto"/>
                            <w:ind w:firstLine="567"/>
                            <w:jc w:val="both"/>
                            <w:rPr>
                              <w:szCs w:val="24"/>
                              <w:lang w:eastAsia="lt-LT"/>
                            </w:rPr>
                          </w:pPr>
                          <w:sdt>
                            <w:sdtPr>
                              <w:alias w:val="Numeris"/>
                              <w:tag w:val="nr_cd123cbea5e74703861bc7476ea57375"/>
                              <w:lock w:val="sdtLocked"/>
                              <w:richText/>
                            </w:sdtPr>
                            <w:sdtContent>
                              <w:r>
                                <w:rPr>
                                  <w:szCs w:val="24"/>
                                  <w:lang w:eastAsia="lt-LT"/>
                                </w:rPr>
                                <w:t>14.2.1</w:t>
                              </w:r>
                            </w:sdtContent>
                          </w:sdt>
                          <w:r>
                            <w:rPr>
                              <w:szCs w:val="24"/>
                              <w:lang w:eastAsia="lt-LT"/>
                            </w:rPr>
                            <w:t xml:space="preserve">. kai bendras variklių galingumas neviršija </w:t>
                          </w:r>
                          <w:r>
                            <w:rPr>
                              <w:color w:val="000000"/>
                              <w:szCs w:val="24"/>
                              <w:lang w:eastAsia="lt-LT"/>
                            </w:rPr>
                            <w:t>10 AG (8 kW),</w:t>
                          </w:r>
                          <w:r>
                            <w:rPr>
                              <w:szCs w:val="24"/>
                              <w:lang w:eastAsia="lt-LT"/>
                            </w:rPr>
                            <w:t xml:space="preserve"> galima plaukioti nuo birželio 21 d. iki navigacijos sezono pabaigos. Šias plaukiojimo priemones švartuoti galima įrengtose prieplaukose, prie lieptų, vandens turistų įlipimo</w:t>
                          </w:r>
                          <w:r>
                            <w:rPr>
                              <w:color w:val="000000"/>
                              <w:szCs w:val="24"/>
                              <w:lang w:eastAsia="lt-LT"/>
                            </w:rPr>
                            <w:t xml:space="preserve"> ir </w:t>
                          </w:r>
                          <w:r>
                            <w:rPr>
                              <w:szCs w:val="24"/>
                              <w:lang w:eastAsia="lt-LT"/>
                            </w:rPr>
                            <w:t>išlipimo vietose;</w:t>
                          </w:r>
                        </w:p>
                      </w:sdtContent>
                    </w:sdt>
                    <w:sdt>
                      <w:sdtPr>
                        <w:alias w:val="14.2.2 p."/>
                        <w:tag w:val="part_3e6195225ae84a35a2ead65185df0fcb"/>
                        <w:lock w:val="sdtLocked"/>
                        <w:richText/>
                      </w:sdtPr>
                      <w:sdtContent>
                        <w:p>
                          <w:pPr>
                            <w:shd w:val="clear" w:color="000000" w:fill="auto"/>
                            <w:ind w:firstLine="567"/>
                            <w:jc w:val="both"/>
                            <w:rPr>
                              <w:szCs w:val="24"/>
                              <w:lang w:eastAsia="lt-LT"/>
                            </w:rPr>
                          </w:pPr>
                          <w:sdt>
                            <w:sdtPr>
                              <w:alias w:val="Numeris"/>
                              <w:tag w:val="nr_3e6195225ae84a35a2ead65185df0fcb"/>
                              <w:lock w:val="sdtLocked"/>
                              <w:richText/>
                            </w:sdtPr>
                            <w:sdtContent>
                              <w:r>
                                <w:rPr>
                                  <w:szCs w:val="24"/>
                                  <w:lang w:eastAsia="lt-LT"/>
                                </w:rPr>
                                <w:t>14.2.2</w:t>
                              </w:r>
                            </w:sdtContent>
                          </w:sdt>
                          <w:r>
                            <w:rPr>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
                        <w:tag w:val="part_dbe6c9f1c85b41a39b187a989381d837"/>
                        <w:lock w:val="sdtLocked"/>
                        <w:richText/>
                      </w:sdtPr>
                      <w:sdtContent>
                        <w:p>
                          <w:pPr>
                            <w:shd w:val="clear" w:color="000000" w:fill="auto"/>
                            <w:ind w:firstLine="567"/>
                            <w:jc w:val="both"/>
                            <w:rPr>
                              <w:szCs w:val="24"/>
                              <w:lang w:eastAsia="lt-LT"/>
                            </w:rPr>
                          </w:pPr>
                          <w:sdt>
                            <w:sdtPr>
                              <w:alias w:val="Numeris"/>
                              <w:tag w:val="nr_dbe6c9f1c85b41a39b187a989381d837"/>
                              <w:lock w:val="sdtLocked"/>
                              <w:richText/>
                            </w:sdtPr>
                            <w:sdtContent>
                              <w:r>
                                <w:rPr>
                                  <w:szCs w:val="24"/>
                                  <w:lang w:eastAsia="lt-LT"/>
                                </w:rPr>
                                <w:t>14.2.3</w:t>
                              </w:r>
                            </w:sdtContent>
                          </w:sdt>
                          <w:r>
                            <w:rPr>
                              <w:szCs w:val="24"/>
                              <w:lang w:eastAsia="lt-LT"/>
                            </w:rPr>
                            <w:t>. keturtakčiais varikliais, kai bendras variklių galingumas neviršija 10 AG (8 kW), varomomis plaukiojimo priemonėmis nuo birželio 1 d. iki navigacijos sezono pabaigos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p>
                      </w:sdtContent>
                    </w:sdt>
                    <w:sdt>
                      <w:sdtPr>
                        <w:alias w:val="14.2.4 p."/>
                        <w:tag w:val="part_1351637620e448dd900245cb2408f2cb"/>
                        <w:lock w:val="sdtLocked"/>
                        <w:richText/>
                      </w:sdtPr>
                      <w:sdtContent>
                        <w:p>
                          <w:pPr>
                            <w:shd w:val="clear" w:color="000000" w:fill="auto"/>
                            <w:ind w:firstLine="567"/>
                            <w:jc w:val="both"/>
                            <w:rPr>
                              <w:rFonts w:eastAsia="Calibri"/>
                              <w:b/>
                              <w:szCs w:val="24"/>
                            </w:rPr>
                          </w:pPr>
                          <w:sdt>
                            <w:sdtPr>
                              <w:alias w:val="Numeris"/>
                              <w:tag w:val="nr_1351637620e448dd900245cb2408f2cb"/>
                              <w:lock w:val="sdtLocked"/>
                              <w:richText/>
                            </w:sdtPr>
                            <w:sdtContent>
                              <w:r>
                                <w:rPr>
                                  <w:szCs w:val="24"/>
                                  <w:lang w:eastAsia="lt-LT"/>
                                </w:rPr>
                                <w:t>14.2.4</w:t>
                              </w:r>
                            </w:sdtContent>
                          </w:sdt>
                          <w:r>
                            <w:rPr>
                              <w:szCs w:val="24"/>
                              <w:lang w:eastAsia="lt-LT"/>
                            </w:rPr>
                            <w:t>. kai vykdomos sporto pratybos, sporto renginiai, nardymo su akvalangais veikla ir žvejybos varžybos šių Aplinkosaugos sąlygų priede nurodytuose vandens telkiniuose ir šiame priede nustatytomis sąlygomis.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skyrius"/>
            <w:tag w:val="part_74ab43c2d08d43948f6bc070e6e52f50"/>
            <w:lock w:val="sdtLocked"/>
            <w:richText/>
          </w:sdtPr>
          <w:sdtContent>
            <w:p>
              <w:pPr>
                <w:shd w:val="clear" w:color="000000" w:fill="auto"/>
                <w:suppressAutoHyphens/>
                <w:spacing w:line="276" w:lineRule="auto"/>
                <w:ind w:firstLine="567"/>
                <w:jc w:val="center"/>
                <w:rPr>
                  <w:b/>
                  <w:bCs/>
                  <w:caps/>
                  <w:szCs w:val="24"/>
                  <w:highlight w:val="lightGray"/>
                  <w:lang w:eastAsia="ar-SA"/>
                </w:rPr>
              </w:pPr>
              <w:sdt>
                <w:sdtPr>
                  <w:alias w:val="Numeris"/>
                  <w:tag w:val="nr_74ab43c2d08d43948f6bc070e6e52f50"/>
                  <w:lock w:val="sdtLocked"/>
                  <w:richText/>
                </w:sdtPr>
                <w:sdtContent>
                  <w:r>
                    <w:rPr>
                      <w:b/>
                      <w:bCs/>
                      <w:caps/>
                      <w:szCs w:val="24"/>
                      <w:lang w:eastAsia="ar-SA"/>
                    </w:rPr>
                    <w:t>IV</w:t>
                  </w:r>
                </w:sdtContent>
              </w:sdt>
              <w:r>
                <w:rPr>
                  <w:b/>
                  <w:bCs/>
                  <w:caps/>
                  <w:szCs w:val="24"/>
                  <w:lang w:eastAsia="ar-SA"/>
                </w:rPr>
                <w:t xml:space="preserve">. </w:t>
              </w:r>
              <w:sdt>
                <w:sdtPr>
                  <w:alias w:val="Pavadinimas"/>
                  <w:tag w:val="title_74ab43c2d08d43948f6bc070e6e52f50"/>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shd w:val="clear" w:color="000000" w:fill="auto"/>
                <w:tabs>
                  <w:tab w:val="left" w:pos="9637"/>
                </w:tabs>
                <w:ind w:firstLine="567"/>
                <w:jc w:val="both"/>
                <w:rPr>
                  <w:rFonts w:eastAsia="Calibri"/>
                  <w:szCs w:val="24"/>
                  <w:highlight w:val="lightGray"/>
                </w:rPr>
              </w:pPr>
            </w:p>
            <w:sdt>
              <w:sdtPr>
                <w:alias w:val="15 p."/>
                <w:tag w:val="part_6285f566dd5b4ecc88fb8e78e8379d3c"/>
                <w:lock w:val="sdtLocked"/>
                <w:richText/>
              </w:sdtPr>
              <w:sdtContent>
                <w:p>
                  <w:pPr>
                    <w:shd w:val="clear" w:color="000000" w:fill="auto"/>
                    <w:suppressAutoHyphens/>
                    <w:spacing w:line="276" w:lineRule="auto"/>
                    <w:ind w:firstLine="567"/>
                    <w:jc w:val="both"/>
                    <w:rPr>
                      <w:sz w:val="16"/>
                      <w:szCs w:val="16"/>
                    </w:rPr>
                  </w:pPr>
                  <w:sdt>
                    <w:sdtPr>
                      <w:alias w:val="Numeris"/>
                      <w:tag w:val="nr_6285f566dd5b4ecc88fb8e78e8379d3c"/>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6b0f9de8676f4069a7669fef92956343"/>
                <w:lock w:val="sdtLocked"/>
                <w:richText/>
              </w:sdtPr>
              <w:sdtContent>
                <w:p>
                  <w:pPr>
                    <w:shd w:val="clear" w:color="000000" w:fill="auto"/>
                    <w:tabs>
                      <w:tab w:val="left" w:pos="9637"/>
                    </w:tabs>
                    <w:ind w:firstLine="567"/>
                    <w:jc w:val="both"/>
                    <w:rPr>
                      <w:color w:val="000000"/>
                      <w:szCs w:val="24"/>
                      <w:lang w:eastAsia="ar-SA"/>
                    </w:rPr>
                  </w:pPr>
                  <w:sdt>
                    <w:sdtPr>
                      <w:alias w:val="Numeris"/>
                      <w:tag w:val="nr_6b0f9de8676f4069a7669fef92956343"/>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0e3c4ddb0b243e3a928dc7bda4807fd"/>
                    <w:lock w:val="sdtLocked"/>
                    <w:richText/>
                  </w:sdtPr>
                  <w:sdtContent>
                    <w:p>
                      <w:pPr>
                        <w:shd w:val="clear" w:color="000000" w:fill="auto"/>
                        <w:tabs>
                          <w:tab w:val="left" w:pos="9637"/>
                        </w:tabs>
                        <w:ind w:firstLine="567"/>
                        <w:jc w:val="both"/>
                        <w:rPr>
                          <w:color w:val="000000"/>
                          <w:szCs w:val="24"/>
                          <w:lang w:eastAsia="ar-SA"/>
                        </w:rPr>
                      </w:pPr>
                      <w:sdt>
                        <w:sdtPr>
                          <w:alias w:val="Numeris"/>
                          <w:tag w:val="nr_40e3c4ddb0b243e3a928dc7bda4807fd"/>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c6be4216e2094ba2b2ab019837871fc0"/>
                    <w:lock w:val="sdtLocked"/>
                    <w:richText/>
                  </w:sdtPr>
                  <w:sdtContent>
                    <w:p>
                      <w:pPr>
                        <w:shd w:val="clear" w:color="000000" w:fill="auto"/>
                        <w:tabs>
                          <w:tab w:val="left" w:pos="9637"/>
                        </w:tabs>
                        <w:ind w:firstLine="567"/>
                        <w:jc w:val="both"/>
                        <w:rPr>
                          <w:color w:val="000000"/>
                          <w:szCs w:val="24"/>
                          <w:lang w:eastAsia="ar-SA"/>
                        </w:rPr>
                      </w:pPr>
                      <w:sdt>
                        <w:sdtPr>
                          <w:alias w:val="Numeris"/>
                          <w:tag w:val="nr_c6be4216e2094ba2b2ab019837871fc0"/>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40910894992c4b0394bbe92f557dffca"/>
                <w:lock w:val="sdtLocked"/>
                <w:richText/>
              </w:sdtPr>
              <w:sdtContent>
                <w:p>
                  <w:pPr>
                    <w:shd w:val="clear" w:color="000000" w:fill="auto"/>
                    <w:tabs>
                      <w:tab w:val="left" w:pos="9637"/>
                    </w:tabs>
                    <w:ind w:firstLine="567"/>
                    <w:jc w:val="both"/>
                    <w:rPr>
                      <w:color w:val="000000"/>
                      <w:szCs w:val="24"/>
                      <w:lang w:eastAsia="ar-SA"/>
                    </w:rPr>
                  </w:pPr>
                  <w:sdt>
                    <w:sdtPr>
                      <w:alias w:val="Numeris"/>
                      <w:tag w:val="nr_40910894992c4b0394bbe92f557dffc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8ba37ef50bc84e94abe2a33f9f1cf4a6"/>
                <w:lock w:val="sdtLocked"/>
                <w:richText/>
              </w:sdtPr>
              <w:sdtContent>
                <w:p>
                  <w:pPr>
                    <w:shd w:val="clear" w:color="000000" w:fill="auto"/>
                    <w:suppressAutoHyphens/>
                    <w:spacing w:line="276" w:lineRule="auto"/>
                    <w:ind w:firstLine="567"/>
                    <w:jc w:val="both"/>
                    <w:rPr>
                      <w:rFonts w:eastAsia="Calibri"/>
                      <w:color w:val="000000"/>
                      <w:szCs w:val="24"/>
                    </w:rPr>
                  </w:pPr>
                  <w:sdt>
                    <w:sdtPr>
                      <w:alias w:val="Numeris"/>
                      <w:tag w:val="nr_8ba37ef50bc84e94abe2a33f9f1cf4a6"/>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shd w:val="clear" w:color="000000" w:fill="auto"/>
                    <w:rPr>
                      <w:szCs w:val="24"/>
                    </w:rPr>
                  </w:pPr>
                </w:p>
              </w:sdtContent>
            </w:sdt>
          </w:sdtContent>
        </w:sdt>
        <w:sdt>
          <w:sdtPr>
            <w:alias w:val="skyrius"/>
            <w:tag w:val="part_625095994ca74413a37e5ebb8630d1dd"/>
            <w:lock w:val="sdtLocked"/>
            <w:richText/>
          </w:sdtPr>
          <w:sdtContent>
            <w:p>
              <w:pPr>
                <w:shd w:val="clear" w:color="000000" w:fill="auto"/>
                <w:suppressAutoHyphens/>
                <w:spacing w:line="276" w:lineRule="auto"/>
                <w:ind w:firstLine="567"/>
                <w:jc w:val="center"/>
                <w:rPr>
                  <w:b/>
                  <w:bCs/>
                  <w:caps/>
                  <w:szCs w:val="24"/>
                  <w:lang w:eastAsia="ar-SA"/>
                </w:rPr>
              </w:pPr>
              <w:sdt>
                <w:sdtPr>
                  <w:alias w:val="Numeris"/>
                  <w:tag w:val="nr_625095994ca74413a37e5ebb8630d1dd"/>
                  <w:lock w:val="sdtLocked"/>
                  <w:richText/>
                </w:sdtPr>
                <w:sdtContent>
                  <w:r>
                    <w:rPr>
                      <w:b/>
                      <w:bCs/>
                      <w:caps/>
                      <w:szCs w:val="24"/>
                      <w:lang w:eastAsia="ar-SA"/>
                    </w:rPr>
                    <w:t>V</w:t>
                  </w:r>
                </w:sdtContent>
              </w:sdt>
              <w:r>
                <w:rPr>
                  <w:b/>
                  <w:bCs/>
                  <w:caps/>
                  <w:szCs w:val="24"/>
                  <w:lang w:eastAsia="ar-SA"/>
                </w:rPr>
                <w:t xml:space="preserve">. </w:t>
              </w:r>
              <w:sdt>
                <w:sdtPr>
                  <w:alias w:val="Pavadinimas"/>
                  <w:tag w:val="title_625095994ca74413a37e5ebb8630d1dd"/>
                  <w:lock w:val="sdtLocked"/>
                  <w:richText/>
                </w:sdtPr>
                <w:sdtContent>
                  <w:r>
                    <w:rPr>
                      <w:b/>
                      <w:bCs/>
                      <w:caps/>
                      <w:szCs w:val="24"/>
                      <w:lang w:eastAsia="ar-SA"/>
                    </w:rPr>
                    <w:t>ATSAKOMYBĖ</w:t>
                  </w:r>
                </w:sdtContent>
              </w:sdt>
            </w:p>
            <w:p>
              <w:pPr>
                <w:shd w:val="clear" w:color="000000" w:fill="auto"/>
                <w:rPr>
                  <w:szCs w:val="24"/>
                </w:rPr>
              </w:pPr>
            </w:p>
            <w:sdt>
              <w:sdtPr>
                <w:alias w:val="19 p."/>
                <w:tag w:val="part_9bea1f797d3b4ec599213cdbf457fb15"/>
                <w:lock w:val="sdtLocked"/>
                <w:richText/>
              </w:sdtPr>
              <w:sdtContent>
                <w:p>
                  <w:pPr>
                    <w:shd w:val="clear" w:color="000000" w:fill="auto"/>
                    <w:suppressAutoHyphens/>
                    <w:spacing w:line="276" w:lineRule="auto"/>
                    <w:ind w:firstLine="567"/>
                    <w:jc w:val="both"/>
                    <w:rPr>
                      <w:szCs w:val="24"/>
                      <w:lang w:eastAsia="ar-SA"/>
                    </w:rPr>
                  </w:pPr>
                  <w:sdt>
                    <w:sdtPr>
                      <w:alias w:val="Numeris"/>
                      <w:tag w:val="nr_9bea1f797d3b4ec599213cdbf457fb15"/>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spacing w:line="276" w:lineRule="auto"/>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f82c5f4a8f374bebb02bc1ef38537cfd"/>
        <w:lock w:val="sdtLocked"/>
        <w:richText/>
      </w:sdtPr>
      <w:sdtContent>
        <w:p>
          <w:pPr>
            <w:jc w:val="center"/>
            <w:rPr>
              <w:szCs w:val="24"/>
              <w:lang w:eastAsia="ar-SA"/>
            </w:rPr>
          </w:pPr>
        </w:p>
        <w:p>
          <w:pPr>
            <w:jc w:val="center"/>
            <w:rPr>
              <w:szCs w:val="24"/>
              <w:lang w:eastAsia="ar-SA"/>
            </w:rPr>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pgNumType w:start="1"/>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f82c5f4a8f374bebb02bc1ef38537cfd"/>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sz w:val="23"/>
                    <w:szCs w:val="23"/>
                  </w:rPr>
                </w:pPr>
                <w:r>
                  <w:rPr>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AAD.</w:t>
                </w:r>
              </w:p>
            </w:tc>
          </w:tr>
          <w:tr>
            <w:trPr>
              <w:trHeight w:val="119"/>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raštu informuoti AAD ir Elektrėnų savivaldybę.</w:t>
                </w:r>
              </w:p>
              <w:p>
                <w:pPr>
                  <w:snapToGrid w:val="0"/>
                  <w:rPr>
                    <w:color w:val="000000"/>
                    <w:sz w:val="23"/>
                    <w:szCs w:val="23"/>
                  </w:rPr>
                </w:pPr>
                <w:r>
                  <w:rPr>
                    <w:color w:val="000000"/>
                    <w:sz w:val="23"/>
                    <w:szCs w:val="23"/>
                  </w:rPr>
                  <w:t>Nuo navigacijos sezono pradžios iki birželio 20 d. (įskaitytinai) savaeigėmis plaukiojimo priemonėmis, kurių variklių galingumas neviršija 150 AG (110 kW), leidžiama plaukioti mažiausiuoju savaeigės plaukiojimo priemonės greičiu.</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(221 kW)–680 AG (500 kW), ir vandens motociklais.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ežeras</w:t>
                </w:r>
              </w:p>
              <w:p>
                <w:pPr>
                  <w:snapToGrid w:val="0"/>
                  <w:rPr>
                    <w:color w:val="000000"/>
                    <w:sz w:val="23"/>
                    <w:szCs w:val="23"/>
                  </w:rPr>
                </w:pPr>
                <w:r>
                  <w:rPr>
                    <w:color w:val="000000"/>
                    <w:sz w:val="23"/>
                    <w:szCs w:val="23"/>
                  </w:rPr>
                  <w:t>Luodis</w:t>
                </w:r>
              </w:p>
              <w:p>
                <w:pPr>
                  <w:snapToGrid w:val="0"/>
                  <w:rPr>
                    <w:color w:val="000000"/>
                    <w:sz w:val="23"/>
                    <w:szCs w:val="23"/>
                  </w:rPr>
                </w:pPr>
                <w:r>
                  <w:rPr>
                    <w:color w:val="000000"/>
                    <w:sz w:val="23"/>
                    <w:szCs w:val="23"/>
                  </w:rPr>
                  <w:t>(Gražutės RP)</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3"/>
                    <w:szCs w:val="23"/>
                  </w:rPr>
                </w:pPr>
                <w:r>
                  <w:rPr>
                    <w:color w:val="000000"/>
                    <w:sz w:val="23"/>
                    <w:szCs w:val="23"/>
                  </w:rPr>
                  <w:t>1290,6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12230013</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3"/>
                    <w:szCs w:val="23"/>
                  </w:rPr>
                </w:pPr>
                <w:r>
                  <w:rPr>
                    <w:color w:val="000000"/>
                    <w:sz w:val="23"/>
                    <w:szCs w:val="23"/>
                  </w:rPr>
                  <w:t>32–42</w:t>
                </w:r>
              </w:p>
            </w:tc>
            <w:tc>
              <w:tcPr>
                <w:tcW w:w="7653"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lang w:eastAsia="lt-LT"/>
                  </w:rPr>
                </w:pPr>
                <w:r>
                  <w:rPr>
                    <w:sz w:val="23"/>
                    <w:szCs w:val="23"/>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lang w:eastAsia="lt-LT"/>
                  </w:rPr>
                </w:pPr>
                <w:r>
                  <w:rPr>
                    <w:sz w:val="23"/>
                    <w:szCs w:val="23"/>
                    <w:lang w:eastAsia="lt-LT"/>
                  </w:rPr>
                  <w:t xml:space="preserve">nuo liepos 1 d. iki rugsėjo 20 d. savaeigėmis plaukiojimo priemonėmis, kurių bendras variklių galingumas neviršija 75 AG (56 kW). </w:t>
                </w:r>
              </w:p>
              <w:p>
                <w:pPr>
                  <w:rPr>
                    <w:sz w:val="23"/>
                    <w:szCs w:val="23"/>
                    <w:lang w:eastAsia="lt-LT"/>
                  </w:rPr>
                </w:pPr>
                <w:r>
                  <w:rPr>
                    <w:sz w:val="23"/>
                    <w:szCs w:val="23"/>
                    <w:lang w:eastAsia="lt-LT"/>
                  </w:rPr>
                  <w:t>Sporto pratybų ir renginių, taip pat žvejybos varžybų organizatoriai renginių laiką, vietą, savaeigių plaukiojimo priemonių skaičių, jų variklių galingumą ir sąlygas turi suderinti su Sartų ir Gražutės RP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ežeras </w:t>
                </w:r>
              </w:p>
              <w:p>
                <w:pPr>
                  <w:snapToGrid w:val="0"/>
                  <w:rPr>
                    <w:color w:val="000000"/>
                    <w:sz w:val="23"/>
                    <w:szCs w:val="23"/>
                  </w:rPr>
                </w:pPr>
                <w:r>
                  <w:rPr>
                    <w:color w:val="000000"/>
                    <w:sz w:val="23"/>
                    <w:szCs w:val="23"/>
                  </w:rPr>
                  <w:t>Zarasas</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3"/>
                    <w:szCs w:val="23"/>
                  </w:rPr>
                </w:pPr>
                <w:r>
                  <w:rPr>
                    <w:color w:val="000000"/>
                    <w:sz w:val="23"/>
                    <w:szCs w:val="23"/>
                  </w:rPr>
                  <w:t>328,0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50030302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3"/>
                    <w:szCs w:val="23"/>
                  </w:rPr>
                </w:pPr>
                <w:r>
                  <w:rPr>
                    <w:color w:val="000000"/>
                    <w:sz w:val="23"/>
                    <w:szCs w:val="23"/>
                  </w:rPr>
                  <w:t>21–49</w:t>
                </w:r>
              </w:p>
            </w:tc>
            <w:tc>
              <w:tcPr>
                <w:tcW w:w="7653"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Nuo navigacijos sezono pradžios iki navigacijos sezono pabaigos savaeigėmis plaukiojimo priemonėmis, kurių variklių galingumas neviršija 150 AG (110 kW), leidžiama plaukioti tik mažiausiuoju savaeigės plaukiojimo priemonės greičiu.</w:t>
                </w:r>
              </w:p>
              <w:p>
                <w:pPr>
                  <w:rPr>
                    <w:sz w:val="23"/>
                    <w:szCs w:val="23"/>
                    <w:lang w:eastAsia="lt-LT"/>
                  </w:rPr>
                </w:pPr>
                <w:r>
                  <w:rPr>
                    <w:sz w:val="23"/>
                    <w:szCs w:val="23"/>
                    <w:lang w:eastAsia="lt-LT"/>
                  </w:rPr>
                  <w:t xml:space="preserve">Teisės aktų nustatyta tvarka pripažintų nacionalinių sporto (šakos) federacijų organizuojamų ir vykdomų sporto renginių arba sporto renginių, kurių organizavimą ir įgyvendinimą šios federacijos koordinuoja, metu nuo birželio 21 d. iki navigacijos sezono pabaigos leidžiama plaukioti savaeigėmis plaukiojimo priemonėmis neribojant bendro variklių galingumo. </w:t>
                </w:r>
              </w:p>
              <w:p>
                <w:pPr>
                  <w:rPr>
                    <w:sz w:val="23"/>
                    <w:szCs w:val="23"/>
                    <w:lang w:eastAsia="lt-LT"/>
                  </w:rPr>
                </w:pPr>
                <w:r>
                  <w:rPr>
                    <w:sz w:val="23"/>
                    <w:szCs w:val="23"/>
                    <w:lang w:eastAsia="lt-LT"/>
                  </w:rPr>
                  <w:t xml:space="preserve">Nacionalinės sporto (šakos) federacijos apie šių renginių datą, laiką ir vietą turi raštu informuoti  AAD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17.</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Tauragės r.</w:t>
                </w:r>
              </w:p>
              <w:p>
                <w:pPr>
                  <w:snapToGrid w:val="0"/>
                  <w:rPr>
                    <w:color w:val="000000"/>
                    <w:sz w:val="23"/>
                    <w:szCs w:val="23"/>
                  </w:rPr>
                </w:pPr>
                <w:r>
                  <w:rPr>
                    <w:color w:val="000000"/>
                    <w:sz w:val="23"/>
                    <w:szCs w:val="23"/>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 xml:space="preserve">281,5 </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 xml:space="preserve">Vandens motociklais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color w:val="000000"/>
                    <w:sz w:val="23"/>
                    <w:szCs w:val="23"/>
                  </w:rPr>
                </w:pPr>
                <w:r>
                  <w:rPr>
                    <w:color w:val="000000"/>
                    <w:sz w:val="23"/>
                    <w:szCs w:val="23"/>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19.</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Telšių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272,2</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30040090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13-19</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Leidžiama plaukioti savaeigėmis plaukiojimo priemonėmis, kurių bendras variklių galingumas neviršija 150 AG (110 KW), visą navigacijos sezoną Telšių rajono savivaldybės patvirtintame Vietinės reikšmės vandens turizmo trasų Masčio ežere, Telšių mieste specialiajame plane nustatytomis savaeigių valčių trasomis ir zonomis, teikiant viešąją paslaugą – pažintinį plaukiojimą pramoginiu laivu. </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20.</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Šiaulių m.</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Talkšos ežeras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57,5</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41040010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15-11</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Leidžiama plaukioti savaeigėmis plaukiojimo priemonėmis, kurių bendras variklių galingumas neviršija 150 AG (110 kW), visą navigacijos sezoną masinio renginio, kuriam išduotas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21.</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Kupiškio r.</w:t>
                </w:r>
              </w:p>
              <w:p>
                <w:pPr>
                  <w:jc w:val="both"/>
                  <w:rPr>
                    <w:sz w:val="23"/>
                    <w:szCs w:val="23"/>
                  </w:rPr>
                </w:pPr>
                <w:r>
                  <w:rPr>
                    <w:sz w:val="23"/>
                    <w:szCs w:val="23"/>
                  </w:rPr>
                  <w:t>Rokiškio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Kupiškio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822,4</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41050100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nuo birželio 21 d. iki navigacijos sezono pabaigos.</w:t>
                </w:r>
              </w:p>
              <w:p>
                <w:pPr>
                  <w:jc w:val="both"/>
                  <w:rPr>
                    <w:sz w:val="23"/>
                    <w:szCs w:val="23"/>
                  </w:rPr>
                </w:pPr>
                <w:r>
                  <w:rPr>
                    <w:sz w:val="23"/>
                    <w:szCs w:val="23"/>
                  </w:rPr>
                  <w:t>Nacionalinės sporto (šakos) federacijos apie šių renginių, pratybų datą, laiką ir vietą turi raštu informuoti AAD, Kupiškio rajono savivaldybės administraciją ir (ar) Rokiškio rajono savivaldybės administraciją.</w:t>
                </w:r>
              </w:p>
              <w:p>
                <w:pPr>
                  <w:jc w:val="both"/>
                  <w:rPr>
                    <w:sz w:val="23"/>
                    <w:szCs w:val="23"/>
                  </w:rPr>
                </w:pPr>
                <w:r>
                  <w:rPr>
                    <w:sz w:val="23"/>
                    <w:szCs w:val="23"/>
                  </w:rPr>
                  <w:t>Leidžiama plaukioti savaeigėmis plaukiojimo priemonėmis, kurių bendras variklių galingumas neviršija 150 AG (110 KW), visą navigacijos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22.</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Alytaus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900,4</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11040135</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56-63</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Nuo navigacijos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jc w:val="both"/>
                  <w:rPr>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jc w:val="both"/>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jc w:val="both"/>
                  <w:rPr>
                    <w:sz w:val="23"/>
                    <w:szCs w:val="23"/>
                  </w:rPr>
                </w:pPr>
                <w:r>
                  <w:rPr>
                    <w:sz w:val="23"/>
                    <w:szCs w:val="23"/>
                  </w:rPr>
                  <w:t xml:space="preserve">nuo birželio 21 d. iki rugsėjo 20 d. savaeigėmis plaukiojimo priemonėmis, kurių bendras variklių galingumas neviršija 75 AG (56 kW). </w:t>
                </w:r>
              </w:p>
              <w:p>
                <w:pPr>
                  <w:jc w:val="both"/>
                  <w:rPr>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24.</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ežeras Bebrusai</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378,2</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12231840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42-71</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Nuo navigacijos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25.</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ežeras Galuonai</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594,3</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12130331</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43-214</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Nuo navigacijos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jc w:val="both"/>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jc w:val="both"/>
                  <w:rPr>
                    <w:sz w:val="23"/>
                    <w:szCs w:val="23"/>
                  </w:rPr>
                </w:pPr>
                <w:r>
                  <w:rPr>
                    <w:sz w:val="23"/>
                    <w:szCs w:val="23"/>
                  </w:rPr>
                  <w:t xml:space="preserve">nuo birželio 21 d. iki rugsėjo 20 d. savaeigėmis plaukiojimo priemonėmis, kurių bendras variklių galingumas neviršija 75 AG (56 kW). </w:t>
                </w:r>
              </w:p>
              <w:p>
                <w:pPr>
                  <w:jc w:val="both"/>
                  <w:rPr>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27. </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ežeras Avilys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50030300</w:t>
                </w:r>
              </w:p>
              <w:p>
                <w:pPr>
                  <w:jc w:val="both"/>
                  <w:rPr>
                    <w:sz w:val="23"/>
                    <w:szCs w:val="23"/>
                  </w:rPr>
                </w:pP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21-41</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Nuo navigacijos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28. </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ežeras Čičirys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691,1</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50030474</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21-11</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Nuo navigacijos sezono pradžios iki birželio 20 d. (įskaitytinai) savaeigėmis plaukiojimo priemonėmis, kurių variklių galingumas neviršija 150 AG (110 kW), leidžiama plaukioti mažiausiuoju savaeigės plaukiojimo priemonės greičiu.</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84616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5.xml"/>
  <Relationship Id="rId15" Type="http://schemas.openxmlformats.org/officeDocument/2006/relationships/header" Target="header26.xml"/>
  <Relationship Id="rId16" Type="http://schemas.openxmlformats.org/officeDocument/2006/relationships/footer" Target="footer20.xml"/>
  <Relationship Id="rId17" Type="http://schemas.openxmlformats.org/officeDocument/2006/relationships/footer" Target="footer21.xml"/>
  <Relationship Id="rId18" Type="http://schemas.openxmlformats.org/officeDocument/2006/relationships/header" Target="header27.xml"/>
  <Relationship Id="rId19" Type="http://schemas.openxmlformats.org/officeDocument/2006/relationships/footer" Target="footer22.xml"/>
  <Relationship Id="rId2" Type="http://schemas.openxmlformats.org/officeDocument/2006/relationships/header" Target="header17.xml"/>
  <Relationship Id="rId20" Type="http://schemas.openxmlformats.org/officeDocument/2006/relationships/header" Target="header34.xml"/>
  <Relationship Id="rId21" Type="http://schemas.openxmlformats.org/officeDocument/2006/relationships/header" Target="header35.xml"/>
  <Relationship Id="rId22" Type="http://schemas.openxmlformats.org/officeDocument/2006/relationships/footer" Target="footer29.xml"/>
  <Relationship Id="rId23" Type="http://schemas.openxmlformats.org/officeDocument/2006/relationships/footer" Target="footer30.xml"/>
  <Relationship Id="rId24" Type="http://schemas.openxmlformats.org/officeDocument/2006/relationships/header" Target="header36.xml"/>
  <Relationship Id="rId25" Type="http://schemas.openxmlformats.org/officeDocument/2006/relationships/footer" Target="footer31.xml"/>
  <Relationship Id="rId26"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header" Target="header18.xml"/>
  <Relationship Id="rId5" Type="http://schemas.openxmlformats.org/officeDocument/2006/relationships/footer" Target="footer14.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9eca7341eee439bb3c0e630a125b3b3">
    <Part Type="skyrius" Nr="1" Title="BENDROSIOS NUOSTATOS" DocPartId="3344ddd1eba246968457be2ef78c6e0f" PartId="82797135a45245e2828a4490c8bdb5fc">
      <Part Type="punktas" Nr="1" Abbr="1 p." DocPartId="4a08bd4696c84121a95b3d09793dd4ff" PartId="2df70350776d4dfaa8334b3f1ee9464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54df8c27d7149a1b3262f4b52114ddb"/>
        <Part Type="punktas" Nr="2.4" Abbr="2.4 p." DocPartId="57c5afd577a1473e9deb337d41fc8f0d" PartId="ecd420981fb74ae19bbbdf61b0d89f1e"/>
        <Part Type="papunktis" Nr="2.4-1" Abbr="2.4-1 pp." DocPartId="043e48da33a8416cb51c395398985e90" PartId="1914f2d1b8434fd785728671cfcefdae"/>
        <Part Type="punktas" Nr="2.5" Abbr="2.5 p." DocPartId="9eb52f009afc4736a9f6eb4e579e2bd7" PartId="15d8b450f6ae4ed9be15c408460229ae"/>
      </Part>
      <Part Type="punktas" Nr="3" Abbr="3 p." DocPartId="bdd2924dddfb43d9bb78e2c8804502c5" PartId="d56041689d79476b87a59f43c26bd7bb">
        <Part Type="punktas" Nr="3.1" Abbr="3.1 p." DocPartId="c797763a02c44c2aa8e0e8074549f31f" PartId="c65748455c3b44c493420752cc78047a"/>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3d5243a331ae4375aa6a2f109c7244f9"/>
        </Part>
      </Part>
      <Part Type="punktas" Nr="4-1" Abbr="4-1 p." DocPartId="4a45758dd59b434c839172795ac6f6f0" PartId="d998304f1ea749b491652ddd35a47ed6"/>
      <Part Type="punktas" Nr="5" Abbr="5 p." DocPartId="2fee74a0bd7b40e28ed82671e27169ad" PartId="1555e5bfa9b44c11a5fc9845530e8639">
        <Part Type="punktas" Nr="5.1" Abbr="5.1 p." DocPartId="c3bd961ce2bc4c3985b1ec5a0ed69114" PartId="dccb0e52638741fb971327b16d6abeb1"/>
        <Part Type="punktas" Nr="5.2" Abbr="5.2 p." DocPartId="3b63f38ca1a142279ba71053445eb0f3" PartId="a2efc7831c494d159041a1ef625471ce"/>
        <Part Type="punktas" Nr="5.3" Abbr="5.3 p." DocPartId="fbed60e77a1b4cf4b7959f4dad5ed709" PartId="cf9b7e47b12c43daab530e994e6aaae1"/>
      </Part>
      <Part Type="punktas" Nr="6" Abbr="6 p." DocPartId="4b867986d08f444d8a70cdd32f0bab5d" PartId="8bdc7e944a0440aca56fdded19196e80"/>
      <Part Type="punktas" Nr="7" Abbr="7 p." DocPartId="1721721064bb49ca9467ad059476225c" PartId="510c2baf5a284b2b8c007150c41e9a9a"/>
      <Part Type="punktas" Nr="8" Abbr="8 p." DocPartId="f9550d8e58ff4f17bfec934e3e40b6c6" PartId="ad76533bdf514dd1905b30bd167db68b"/>
      <Part Type="punktas" Nr="9" Abbr="9 p." DocPartId="a091f0f8d5064fc3821dcbe32faaa4d1" PartId="f577cb1e7d114f6a8a4b832e773c2b26"/>
    </Part>
    <Part Type="skyrius" Nr="2" Title="APLINKOSAUGOS SĄLYGOS PLAUKIOTI VANDENS TELKINIUOSE, NEPATENKANČIUOSE Į SAUGOMAS TERITORIJAS" DocPartId="55076ab9521f48e4bc0442416f73ac7e" PartId="7413d691e7214b57938fbe6075b86d64">
      <Part Type="punktas" Nr="10" Abbr="10 p." DocPartId="099cf00001854848b6b4f13834955e4c" PartId="3e3c0384827a4f09a38900024f2a109f">
        <Part Type="punktas" Nr="10.1" Abbr="10.1 p." DocPartId="6a9be380ae0e4f1197e4321af90ad43b" PartId="fa328a988996437eae59761179c75e83">
          <Part Type="punktas" Nr="10.1.1" Abbr="10.1.1 p." DocPartId="1202e5b81cca4baab1ee6f3184f8bc7f" PartId="794a1c72521f49f89e988ee11be86ad6"/>
          <Part Type="punktas" Nr="10.1.2" Abbr="10.1.2 p." DocPartId="c34e7fbbca394b06b877c59155b3d776" PartId="ab3caf75718041cbabc2f38e6b1b3eb9"/>
        </Part>
        <Part Type="punktas" Nr="10.2" Abbr="10.2 p." DocPartId="ddca57c187f5491e891f9bdd9a805c33" PartId="a750389ea2b94d81a19cab9dad0d00c5">
          <Part Type="punktas" Nr="10.2.1" Abbr="10.2.1 p." DocPartId="6086327cc9484646956a432aba2eca9e" PartId="a2d9ecff4472449faa92d1909635ec67"/>
          <Part Type="punktas" Nr="10.2.2" Abbr="10.2.2 p." DocPartId="5c515e9c73e54c6799afe0946027fbc2" PartId="185cb4ce48ea47aeb097097e2bd7a713"/>
        </Part>
        <Part Type="punktas" Nr="10.3" Abbr="10.3 p." DocPartId="dd3e1858b8c948ddaf533d36f25d6fa8" PartId="7f513862a7ed459b9e6ad2931f172ac2"/>
        <Part Type="punktas" Nr="10.4" Abbr="10.4 p." DocPartId="24066179ffbf4d78a8cc571804510475" PartId="70042335a6784d398b2f92e5b163f776"/>
      </Part>
      <Part Type="punktas" Nr="11" Abbr="11 p." DocPartId="232adedb6c9840f6bdc1bf8b9c957beb" PartId="faa3dad7101e4eabaf2172fb65998cc2"/>
    </Part>
    <Part Type="skyrius" Nr="3" Title="APLINKOSAUGOS SĄLYGOS PLAUKIOTI VANDENS TELKINIUOSE, ESANČIUOSE SAUGOMOSE TERITORIJOSE" DocPartId="3d4cd5902c81460cbf5b93f26515bc38" PartId="54a6955bf36747c18ddab6ef6b100757">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91b31e2566354b1080145d5aa3c5cb40">
        <Part Type="punktas" Nr="14.1" Abbr="14.1 p." DocPartId="9be6440bfc2e46d383db721a5b65c78d" PartId="b833f917e0d64deca1800a7cdf806eb1"/>
        <Part Type="punktas" Nr="14.2" Abbr="14.2 p." DocPartId="1895f149a7f348649dd958a8c857b56a" PartId="d2ac974f6b6a45e58e113c73c07dbb34">
          <Part Type="punktas" Nr="14.2.1" Abbr="14.2.1 p." DocPartId="0957c8d2e55946daa624f0f955bc56fb" PartId="cd123cbea5e74703861bc7476ea57375"/>
          <Part Type="punktas" Nr="14.2.2" Abbr="14.2.2 p." DocPartId="5acb575b76174d919c0c47ae539c2cbc" PartId="3e6195225ae84a35a2ead65185df0fcb"/>
          <Part Type="punktas" Nr="14.2.3" Abbr="14.2.3 p." DocPartId="827d2a84f4d7496d87e8273f75f2dbf8" PartId="dbe6c9f1c85b41a39b187a989381d837"/>
          <Part Type="punktas" Nr="14.2.4" Abbr="14.2.4 p." DocPartId="a039b646f1f44fb0bc558ec2a58340e9" PartId="1351637620e448dd900245cb2408f2cb"/>
        </Part>
      </Part>
    </Part>
    <Part Type="skyrius" Nr="4" Title="PLŪDURIUOJANČIŲ PRIEMONIŲ LAIKYMAS IR NAUDOJIMAS" DocPartId="d5c68db8247f448899a5b7ad57a126e0" PartId="74ab43c2d08d43948f6bc070e6e52f50">
      <Part Type="punktas" Nr="15" Abbr="15 p." DocPartId="6cde71656f8c496a9547dfcbadd546bd" PartId="6285f566dd5b4ecc88fb8e78e8379d3c"/>
      <Part Type="punktas" Nr="16" Abbr="16 p." DocPartId="ed59447e297f456395d25d038f7313f7" PartId="6b0f9de8676f4069a7669fef92956343">
        <Part Type="punktas" Nr="16.1" Abbr="16.1 p." DocPartId="c760061917554f24a67ce5e4f171d2e7" PartId="40e3c4ddb0b243e3a928dc7bda4807fd"/>
        <Part Type="punktas" Nr="16.2" Abbr="16.2 p." DocPartId="9452b85d03ad4f3387f86940ffeb0881" PartId="c6be4216e2094ba2b2ab019837871fc0"/>
      </Part>
      <Part Type="punktas" Nr="17" Abbr="17 p." DocPartId="add5f259b9db4ab49213b6d1e82eafb0" PartId="40910894992c4b0394bbe92f557dffca"/>
      <Part Type="punktas" Nr="18" Abbr="18 p." DocPartId="38289d0af7844a8e9da766c05ee5992e" PartId="8ba37ef50bc84e94abe2a33f9f1cf4a6"/>
    </Part>
    <Part Type="skyrius" Nr="5" Title="ATSAKOMYBĖ" DocPartId="61c443a516ed46e4b48a0d1b412ac838" PartId="625095994ca74413a37e5ebb8630d1dd">
      <Part Type="punktas" Nr="19" Abbr="19 p." DocPartId="595de30219de4dc9926ac438596442fc" PartId="9bea1f797d3b4ec599213cdbf457fb15"/>
    </Part>
    <Part Type="pabaiga" DocPartId="9a1dda3fc34746698eefd941177638cc" PartId="743404f5ee09472996730cd1c2e2686d"/>
  </Part>
  <Part Type="priedas" Abbr="pr." Title="VANDENS TELKINIAI, KURIUOSE PLAUKIOJIMAS TAM TIKROMIS PLAUKIOJIMO PRIEMONĖMIS LEIDŽIAMAS" DocPartId="7a1f73fcb341431fa0763daa37890089" PartId="f82c5f4a8f374bebb02bc1ef38537cfd"/>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B72FFB24-7059-4C7C-A0F1-7935A1051675}">
  <ds:schemaRefs>
    <ds:schemaRef ds:uri="http://lrs.lt/TAIS/DocParts"/>
  </ds:schemaRefs>
</ds:datastoreItem>
</file>

<file path=docProps/app.xml><?xml version="1.0" encoding="utf-8"?>
<Properties xmlns="http://schemas.openxmlformats.org/officeDocument/2006/extended-properties">
  <Template>Normal.dotm</Template>
  <TotalTime>88</TotalTime>
  <Pages>16</Pages>
  <Words>28450</Words>
  <Characters>16218</Characters>
  <Application>Microsoft Office Word</Application>
  <DocSecurity>0</DocSecurity>
  <Lines>135</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44579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2018-06-05T05:57:00Z</dcterms:modified>
  <revision>32</revision>
</coreProperties>
</file>