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2022-07-01 iki 2023-06-05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63926174097744a5b2cc20902d91c379"/>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9"/>
              <w:headerReference w:type="default" r:id="rId20"/>
              <w:footerReference w:type="even" r:id="rId21"/>
              <w:footerReference w:type="default" r:id="rId22"/>
              <w:headerReference w:type="first" r:id="rId23"/>
              <w:footerReference w:type="first" r:id="rId24"/>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63926174097744a5b2cc20902d91c3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d03d0e255d694a2e9d4f1e385bfafbd8"/>
                        <w:lock w:val="sdtLocked"/>
                        <w:richText/>
                      </w:sdtPr>
                      <w:sdtContent>
                        <w:p>
                          <w:pPr>
                            <w:shd w:val="clear" w:color="000000" w:fill="auto"/>
                            <w:ind w:firstLine="567"/>
                            <w:jc w:val="both"/>
                          </w:pPr>
                          <w:sdt>
                            <w:sdtPr>
                              <w:alias w:val="Numeris"/>
                              <w:tag w:val="nr_d03d0e255d694a2e9d4f1e385bfafbd8"/>
                              <w:lock w:val="sdtLocked"/>
                              <w:richText/>
                            </w:sdtPr>
                            <w:sdtContent>
                              <w:r>
                                <w:rPr>
                                  <w:szCs w:val="24"/>
                                </w:rPr>
                                <w:t>4.2.2</w:t>
                              </w:r>
                            </w:sdtContent>
                          </w:sdt>
                          <w:r>
                            <w:rPr>
                              <w:szCs w:val="24"/>
                            </w:rPr>
                            <w:t>. plaukiojimą vandens telkiniuose, kuriuose yra nustatyti vidaus vandenų keliai;</w:t>
                          </w:r>
                        </w:p>
                      </w:sdtContent>
                    </w:sdt>
                    <w:sdt>
                      <w:sdtPr>
                        <w:alias w:val="4.2.3 pp."/>
                        <w:tag w:val="part_8df804352ed6446a9475c1126029eeb0"/>
                        <w:lock w:val="sdtLocked"/>
                        <w:richText/>
                      </w:sdtPr>
                      <w:sdtContent>
                        <w:p>
                          <w:pPr>
                            <w:ind w:firstLine="567"/>
                            <w:jc w:val="both"/>
                            <w:textAlignment w:val="center"/>
                            <w:rPr>
                              <w:rFonts w:eastAsia="Calibri"/>
                              <w:szCs w:val="24"/>
                            </w:rPr>
                          </w:pPr>
                          <w:sdt>
                            <w:sdtPr>
                              <w:alias w:val="Numeris"/>
                              <w:tag w:val="nr_8df804352ed6446a9475c1126029eeb0"/>
                              <w:lock w:val="sdtLocked"/>
                              <w:richText/>
                            </w:sdt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(-ius) iškėlus iš vandens ir užfiksavus aukščiausioje padėtyje.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4f64f93c3f014488b0695052f3da46e5"/>
        <w:lock w:val="sdtLocked"/>
        <w:richText/>
      </w:sdtPr>
      <w:sdtContent>
        <w:p>
          <w:pPr>
            <w:ind w:firstLine="9639"/>
            <w:jc w:val="both"/>
            <w:sectPr>
              <w:headerReference w:type="even" r:id="rId25"/>
              <w:headerReference w:type="default" r:id="rId26"/>
              <w:footerReference w:type="even" r:id="rId27"/>
              <w:footerReference w:type="default" r:id="rId28"/>
              <w:headerReference w:type="first" r:id="rId29"/>
              <w:footerReference w:type="first" r:id="rId30"/>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4f64f93c3f014488b0695052f3da46e5"/>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6350</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10050001</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szCs w:val="24"/>
                    <w:lang w:eastAsia="lt-LT"/>
                  </w:rPr>
                  <w:t>Savaeigėmis plaukiojimo priemonėmis (išskyrus turinčias vandens srauto pompą), kurių bendras variklių galingumas neviršija 10 AG (8 kW), galima plaukioti visą plaukiojimo sezoną Kauno HE tvenkinio dalyje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Šioje tvenkinio dalyje, ne arčiau kaip 200 m nuo kranto, nuo birželio 21 d. iki plaukiojimo sezono pabaigos leidžiama plaukioti asmeniniais, pramoginiais ir sportiniais laivais, varomais vidaus degimo varikliais, turinčiais vandens srauto pompą, kilti ir tūpti hidroplanais. Šioje tvenkinio dalyje asmeninius, pramoginius ir sportinius laivus, varomus vidaus degimo varikliais, turinčiais vandens srauto pompą, nuleisti į vandenį ir iškelti iš jo galima tik prieplaukose ar kitose vietose, kuriose įrengti specialūs įrenginiai plaukiojimo priemonėms nuleisti ar iškelti (slipai); draudžiamą 200 m pločio priekrantės zoną leidžiama perplaukti mažiausiuoju savaeigės plaukiojimo priemonės greičiu, pasirenkant trumpiausią kelią. Hidroplanais mažiausiuoju greičiu priplaukti leidžiama tik prie Kauno marių vidaus vandenų prieplaukos ir Grabučiškių plaukiojimo priemonių nuleidimo vietos (slipo).</w:t>
                </w:r>
              </w:p>
              <w:p>
                <w:pPr>
                  <w:suppressAutoHyphens/>
                  <w:jc w:val="both"/>
                  <w:rPr>
                    <w:szCs w:val="24"/>
                    <w:lang w:eastAsia="lt-LT"/>
                  </w:rPr>
                </w:pPr>
                <w:r>
                  <w:rPr>
                    <w:szCs w:val="24"/>
                    <w:lang w:eastAsia="lt-LT"/>
                  </w:rPr>
                  <w:t xml:space="preserve">Kauno marių Amalių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Aukštaitijos saugomų teritorijų direkcija ir atitinkamos savivaldybės administracija, paženklinti su direkcija suderintu ir laivybos saugos reikalavimus atitinkančiu būdu; apie šių treniruočių datą ir laiką,  planuojamų naudoti savaeigių plaukiojimo priemonių skaičių turi raštu informuoti AAD ir Aukštaitijos saugomų teritorijų direkciją.</w:t>
                </w:r>
              </w:p>
              <w:p>
                <w:pPr>
                  <w:suppressAutoHyphens/>
                  <w:snapToGrid w:val="0"/>
                  <w:jc w:val="both"/>
                  <w:rPr>
                    <w:color w:val="000000"/>
                    <w:szCs w:val="24"/>
                    <w:lang w:eastAsia="lt-LT"/>
                  </w:rPr>
                </w:pPr>
                <w:r>
                  <w:rPr>
                    <w:color w:val="000000"/>
                    <w:lang w:eastAsia="lt-LT"/>
                  </w:rPr>
                  <w:t>Teisės aktuose nustatyta tvarka pripažintų nacionalinių sporto (šakos) federacijų organizuojamuose ir vykdomuose sporto renginiuose arba sporto renginiuose, kuriuos organizuoja ir koordinuoja šios federacijos, nuo birželio 21 d. iki plaukiojimo sezono pabaigos leidžiama plaukioti savaeigėmis plaukiojimo priemonėmis,</w:t>
                </w:r>
                <w:r>
                  <w:rPr>
                    <w:lang w:eastAsia="lt-LT"/>
                  </w:rPr>
                  <w:t xml:space="preserve"> </w:t>
                </w:r>
                <w:r>
                  <w:rPr>
                    <w:color w:val="000000"/>
                    <w:lang w:eastAsia="lt-LT"/>
                  </w:rPr>
                  <w:t xml:space="preserve">kurių variklių galingumas neviršija 200 AG (160 kW), suderinus sporto renginio datą, laiką, konkrečią jo vietą, renginyje planuojamų naudoti savaeigių plaukiojimo priemonių skaičių, technines charakteristikas su </w:t>
                </w:r>
                <w:r>
                  <w:rPr>
                    <w:szCs w:val="24"/>
                    <w:lang w:eastAsia="lt-LT"/>
                  </w:rPr>
                  <w:t xml:space="preserve">Aukštaitijos </w:t>
                </w:r>
                <w:r>
                  <w:rPr>
                    <w:color w:val="000000"/>
                    <w:szCs w:val="24"/>
                    <w:lang w:eastAsia="lt-LT"/>
                  </w:rPr>
                  <w:t>saugomų teritorijų direkcija ir atitinkamos savivaldybės administracija</w:t>
                </w:r>
                <w:r>
                  <w:rPr>
                    <w:color w:val="000000"/>
                    <w:lang w:eastAsia="lt-LT"/>
                  </w:rPr>
                  <w:t>. Nacionalinė sporto (šakos) federacija apie šių renginių datą, laiką ir vietą</w:t>
                </w:r>
                <w:r>
                  <w:rPr>
                    <w:lang w:eastAsia="lt-LT"/>
                  </w:rPr>
                  <w:t xml:space="preserve">, </w:t>
                </w:r>
                <w:r>
                  <w:rPr>
                    <w:color w:val="000000"/>
                    <w:lang w:eastAsia="lt-LT"/>
                  </w:rPr>
                  <w:t>renginyje planuojamų naudoti savaeigių plaukiojimo priemonių skaičių, technines charakteristikas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5.</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Šilutės r.</w:t>
                </w:r>
              </w:p>
              <w:p>
                <w:pPr>
                  <w:suppressAutoHyphens/>
                  <w:snapToGrid w:val="0"/>
                  <w:rPr>
                    <w:szCs w:val="24"/>
                    <w:lang w:eastAsia="lt-LT"/>
                  </w:rPr>
                </w:pP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Krokų Lankos ežeras (Nemuno deltos RP)</w:t>
                </w:r>
              </w:p>
              <w:p>
                <w:pPr>
                  <w:suppressAutoHyphens/>
                  <w:snapToGrid w:val="0"/>
                  <w:rPr>
                    <w:szCs w:val="24"/>
                    <w:lang w:eastAsia="lt-LT"/>
                  </w:rPr>
                </w:pP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878,8</w:t>
                </w:r>
              </w:p>
              <w:p>
                <w:pPr>
                  <w:suppressAutoHyphens/>
                  <w:snapToGrid w:val="0"/>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10031790</w:t>
                </w:r>
              </w:p>
              <w:p>
                <w:pPr>
                  <w:suppressAutoHyphens/>
                  <w:snapToGrid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22-2</w:t>
                </w:r>
              </w:p>
            </w:tc>
            <w:tc>
              <w:tcPr>
                <w:tcW w:w="7653"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Mažosios Lietuvos saugomų teritorijų direkcija.</w:t>
                </w:r>
              </w:p>
              <w:p>
                <w:pPr>
                  <w:suppressAutoHyphens/>
                  <w:snapToGrid w:val="0"/>
                  <w:rPr>
                    <w:szCs w:val="24"/>
                    <w:lang w:eastAsia="lt-LT"/>
                  </w:rPr>
                </w:pPr>
                <w:r>
                  <w:rPr>
                    <w:szCs w:val="24"/>
                    <w:lang w:eastAsia="lt-LT"/>
                  </w:rPr>
                  <w:t>Kartą per metus, bet ne anksčiau kaip rugpjūčio 1 d., Krokų Lankoje pažintinio vandens turizmo trasa nužymėtu maršrutu gali būti organizuojamas burinių plaukiojimo priemonių regatos apžvalginis plaukimas. Plaukimas turi būti suderintas su Mažosios Lietuvos saugomų teritorijų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Vilniaus m.</w:t>
                </w:r>
              </w:p>
            </w:tc>
            <w:tc>
              <w:tcPr>
                <w:tcW w:w="1558"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ežeras Gelūžė</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26,4</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12040142</w:t>
                </w:r>
              </w:p>
              <w:p>
                <w:pPr>
                  <w:snapToGrid w:val="0"/>
                  <w:jc w:val="both"/>
                  <w:rPr>
                    <w:color w:val="000000"/>
                    <w:szCs w:val="24"/>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strike/>
                    <w:szCs w:val="24"/>
                    <w:lang w:eastAsia="lt-LT"/>
                  </w:rPr>
                </w:pPr>
                <w:r>
                  <w:rPr>
                    <w:szCs w:val="24"/>
                    <w:lang w:eastAsia="lt-LT"/>
                  </w:rPr>
                  <w:t>Luodžio ežeras</w:t>
                </w:r>
              </w:p>
              <w:p>
                <w:pPr>
                  <w:suppressAutoHyphens/>
                  <w:snapToGrid w:val="0"/>
                  <w:rPr>
                    <w:szCs w:val="24"/>
                    <w:lang w:eastAsia="lt-LT"/>
                  </w:rPr>
                </w:pPr>
                <w:r>
                  <w:rPr>
                    <w:szCs w:val="24"/>
                    <w:lang w:eastAsia="lt-LT"/>
                  </w:rPr>
                  <w:t>(Gražutės RP)</w:t>
                </w: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1290,6</w:t>
                </w: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12230013</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32–42</w:t>
                </w:r>
              </w:p>
            </w:tc>
            <w:tc>
              <w:tcPr>
                <w:tcW w:w="7653" w:type="dxa"/>
                <w:tcBorders>
                  <w:top w:val="single" w:sz="4" w:space="0" w:color="auto"/>
                  <w:left w:val="single" w:sz="4" w:space="0" w:color="auto"/>
                  <w:bottom w:val="single" w:sz="4" w:space="0" w:color="auto"/>
                  <w:right w:val="single" w:sz="4" w:space="0" w:color="auto"/>
                </w:tcBorders>
              </w:tcPr>
              <w:p>
                <w:pPr>
                  <w:suppressAutoHyphens/>
                  <w:rPr>
                    <w:szCs w:val="24"/>
                    <w:lang w:eastAsia="lt-LT"/>
                  </w:rPr>
                </w:pPr>
                <w:r>
                  <w:rPr>
                    <w:szCs w:val="24"/>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suppressAutoHyphens/>
                  <w:rPr>
                    <w:szCs w:val="24"/>
                    <w:lang w:eastAsia="lt-LT"/>
                  </w:rPr>
                </w:pPr>
                <w:r>
                  <w:rPr>
                    <w:szCs w:val="24"/>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suppressAutoHyphens/>
                  <w:rPr>
                    <w:szCs w:val="24"/>
                    <w:lang w:eastAsia="lt-LT"/>
                  </w:rPr>
                </w:pPr>
                <w:r>
                  <w:rPr>
                    <w:szCs w:val="24"/>
                    <w:lang w:eastAsia="lt-LT"/>
                  </w:rPr>
                  <w:t xml:space="preserve">nuo liepos 1 d. iki rugsėjo 20 d. savaeigėmis plaukiojimo priemonėmis, kurių bendras variklių galingumas neviršija 75 AG (56 kW). </w:t>
                </w:r>
              </w:p>
              <w:p>
                <w:pPr>
                  <w:suppressAutoHyphens/>
                  <w:snapToGrid w:val="0"/>
                  <w:rPr>
                    <w:szCs w:val="24"/>
                    <w:lang w:eastAsia="lt-LT"/>
                  </w:rPr>
                </w:pPr>
                <w:r>
                  <w:rPr>
                    <w:szCs w:val="24"/>
                    <w:lang w:eastAsia="lt-LT"/>
                  </w:rPr>
                  <w:t>Sporto pratybų, renginių, ir žvejybos varžybų organizatoriai renginių laiką, vietą, savaeigių plaukiojimo priemonių skaičių, jų variklių galingumą ir sąlygas turi suderinti su Aukštaitijos saugomų teritorijų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t>Telšių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Masčio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272,2</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t>30040090</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t>13-19</w:t>
                </w:r>
              </w:p>
            </w:tc>
            <w:tc>
              <w:tcPr>
                <w:tcW w:w="7653" w:type="dxa"/>
                <w:tcBorders>
                  <w:top w:val="single" w:sz="4" w:space="0" w:color="auto"/>
                  <w:left w:val="single" w:sz="4" w:space="0" w:color="auto"/>
                  <w:bottom w:val="single" w:sz="4" w:space="0" w:color="auto"/>
                  <w:right w:val="single" w:sz="4" w:space="0" w:color="auto"/>
                </w:tcBorders>
              </w:tcPr>
              <w:p>
                <w:pPr>
                  <w:jc w:val="both"/>
                  <w:textAlignment w:val="baseline"/>
                  <w:rPr>
                    <w:color w:val="000000"/>
                    <w:szCs w:val="24"/>
                    <w:bdr w:val="none" w:sz="0" w:space="0" w:color="auto" w:frame="1"/>
                    <w:lang w:eastAsia="lt-LT"/>
                  </w:rPr>
                </w:pPr>
                <w:r>
                  <w:rPr>
                    <w:color w:val="000000"/>
                    <w:szCs w:val="24"/>
                    <w:bdr w:val="none" w:sz="0" w:space="0" w:color="auto" w:frame="1"/>
                    <w:lang w:eastAsia="lt-LT"/>
                  </w:rPr>
                  <w:t xml:space="preserve">Leidžiama plaukioti savaeigėmis plaukiojimo priemonėmis, kurių bendras variklių galingumas neviršija 150 AG (110 KW), visą plaukiojimo sezoną Telšių rajono savivaldybės patvirtintame </w:t>
                </w:r>
                <w:r>
                  <w:rPr>
                    <w:color w:val="000000"/>
                    <w:szCs w:val="24"/>
                    <w:bdr w:val="none" w:sz="0" w:space="0" w:color="auto" w:frame="1"/>
                    <w:shd w:val="clear" w:color="auto" w:fill="FFFFFF"/>
                    <w:lang w:eastAsia="lt-LT"/>
                  </w:rPr>
                  <w:t>Vietinės reikšmės vandens turizmo trasų Masčio ežere Telšių mieste specialiajame plane nustatytomis savaeigių valčių trasomis ir zonomis, teikiant viešąją paslaugą – pažintinį plaukiojimą pramoginiu laivu.</w:t>
                </w:r>
              </w:p>
              <w:p>
                <w:pPr>
                  <w:jc w:val="both"/>
                  <w:rPr>
                    <w:b/>
                    <w:bCs/>
                    <w:szCs w:val="24"/>
                  </w:rPr>
                </w:pPr>
                <w:r>
                  <w:rPr>
                    <w:color w:val="000000"/>
                    <w:szCs w:val="24"/>
                    <w:bdr w:val="none" w:sz="0" w:space="0" w:color="auto" w:frame="1"/>
                    <w:shd w:val="clear" w:color="auto" w:fill="FFFFFF"/>
                    <w:lang w:eastAsia="lt-LT"/>
                  </w:rPr>
                  <w:t xml:space="preserve">Teisės aktuose nustatyta tvarka pripažintų nacionalinių sporto (šakos) federacijų organizuojamuose sporto renginiuose arba sporto renginiuose, kurių organizavimą ir įgyvendinimą šios federacijos koordinuoja, leidžiama plaukioti savaeigėmis plaukiojimo priemonėmis, kurių variklių galingumas neviršija 200 AG (160 kW), </w:t>
                </w:r>
                <w:r>
                  <w:rPr>
                    <w:lang w:eastAsia="lt-LT"/>
                  </w:rPr>
                  <w:t>visą plaukiojimo sezoną, suderinus sporto renginio datą, laiką, vietą (nurodant specialiajame plane nustatytas trasas ir (arba) zonas),</w:t>
                </w:r>
                <w:r>
                  <w:rPr>
                    <w:color w:val="000000"/>
                    <w:szCs w:val="24"/>
                    <w:bdr w:val="none" w:sz="0" w:space="0" w:color="auto" w:frame="1"/>
                    <w:shd w:val="clear" w:color="auto" w:fill="FFFFFF"/>
                    <w:lang w:eastAsia="lt-LT"/>
                  </w:rPr>
                  <w:t xml:space="preserve"> renginyje planuojamų naudoti savaeigių plaukiojimo priemonių skaičių, jų technines charakteristikas su savivaldybės administracija ir informavus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594,6</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r>
                  <w:rPr>
                    <w:color w:val="000000"/>
                    <w:szCs w:val="24"/>
                  </w:rPr>
                  <w:t xml:space="preserve">Galuonų ežero įlanką </w:t>
                </w:r>
                <w:r>
                  <w:rPr>
                    <w:szCs w:val="24"/>
                  </w:rPr>
                  <w:t>(įlankos ties Maciūniškių kaimu koordinatės: 6114155, 597065 (LKS-94))</w:t>
                </w:r>
                <w: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a9340e28411ec8d9390588bf2de65">
            <w:r w:rsidRPr="00532B9F">
              <w:rPr>
                <w:rFonts w:ascii="Times New Roman" w:eastAsia="MS Mincho" w:hAnsi="Times New Roman"/>
                <w:sz w:val="20"/>
                <w:i/>
                <w:iCs/>
                <w:color w:val="0000FF" w:themeColor="hyperlink"/>
                <w:u w:val="single"/>
              </w:rPr>
              <w:t>D1-163</w:t>
            </w:r>
          </w:fldSimple>
          <w:r>
            <w:rPr>
              <w:rFonts w:ascii="Times New Roman" w:eastAsia="MS Mincho" w:hAnsi="Times New Roman"/>
              <w:sz w:val="20"/>
              <w:i/>
              <w:iCs/>
            </w:rPr>
            <w:t>,
2022-06-02,
paskelbta TAR 2022-06-02, i. k. 2022-12102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f51590f16511ec8fa7d02a65c371ad">
            <w:r w:rsidRPr="00532B9F">
              <w:rPr>
                <w:rFonts w:ascii="Times New Roman" w:eastAsia="MS Mincho" w:hAnsi="Times New Roman"/>
                <w:sz w:val="20"/>
                <w:i/>
                <w:iCs/>
                <w:color w:val="0000FF" w:themeColor="hyperlink"/>
                <w:u w:val="single"/>
              </w:rPr>
              <w:t>D1-201</w:t>
            </w:r>
          </w:fldSimple>
          <w:r>
            <w:rPr>
              <w:rFonts w:ascii="Times New Roman" w:eastAsia="MS Mincho" w:hAnsi="Times New Roman"/>
              <w:sz w:val="20"/>
              <w:i/>
              <w:iCs/>
            </w:rPr>
            <w:t>,
2022-06-21,
paskelbta TAR 2022-06-21, i. k. 2022-13315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3d33302c0111ecad73e69048767e8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2021-10-13,
paskelbta TAR 2021-10-13, i. k. 2021-21410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5a9340e28411ec8d9390588bf2de65">
            <w:r w:rsidRPr="00532B9F">
              <w:rPr>
                <w:rFonts w:ascii="Times New Roman" w:eastAsia="MS Mincho" w:hAnsi="Times New Roman"/>
                <w:sz w:val="20"/>
                <w:iCs/>
                <w:color w:val="0000FF" w:themeColor="hyperlink"/>
                <w:u w:val="single"/>
              </w:rPr>
              <w:t>D1-163</w:t>
            </w:r>
          </w:fldSimple>
          <w:r>
            <w:rPr>
              <w:rFonts w:ascii="Times New Roman" w:eastAsia="MS Mincho" w:hAnsi="Times New Roman"/>
              <w:sz w:val="20"/>
              <w:iCs/>
            </w:rPr>
            <w:t>,
2022-06-02,
paskelbta TAR 2022-06-02, i. k. 2022-12102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f51590f16511ec8fa7d02a65c371ad">
            <w:r w:rsidRPr="00532B9F">
              <w:rPr>
                <w:rFonts w:ascii="Times New Roman" w:eastAsia="MS Mincho" w:hAnsi="Times New Roman"/>
                <w:sz w:val="20"/>
                <w:iCs/>
                <w:color w:val="0000FF" w:themeColor="hyperlink"/>
                <w:u w:val="single"/>
              </w:rPr>
              <w:t>D1-201</w:t>
            </w:r>
          </w:fldSimple>
          <w:r>
            <w:rPr>
              <w:rFonts w:ascii="Times New Roman" w:eastAsia="MS Mincho" w:hAnsi="Times New Roman"/>
              <w:sz w:val="20"/>
              <w:iCs/>
            </w:rPr>
            <w:t>,
2022-06-21,
paskelbta TAR 2022-06-21, i. k. 2022-13315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67"/>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80F3D5-5086-4553-8F6F-D23DC964A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46.xml"/>
  <Relationship Id="rId2" Type="http://schemas.openxmlformats.org/officeDocument/2006/relationships/header" Target="header32.xml"/>
  <Relationship Id="rId20" Type="http://schemas.openxmlformats.org/officeDocument/2006/relationships/header" Target="header47.xml"/>
  <Relationship Id="rId21" Type="http://schemas.openxmlformats.org/officeDocument/2006/relationships/footer" Target="footer36.xml"/>
  <Relationship Id="rId22" Type="http://schemas.openxmlformats.org/officeDocument/2006/relationships/footer" Target="footer37.xml"/>
  <Relationship Id="rId23" Type="http://schemas.openxmlformats.org/officeDocument/2006/relationships/header" Target="header48.xml"/>
  <Relationship Id="rId24" Type="http://schemas.openxmlformats.org/officeDocument/2006/relationships/footer" Target="footer38.xml"/>
  <Relationship Id="rId25" Type="http://schemas.openxmlformats.org/officeDocument/2006/relationships/header" Target="header76.xml"/>
  <Relationship Id="rId26" Type="http://schemas.openxmlformats.org/officeDocument/2006/relationships/header" Target="header77.xml"/>
  <Relationship Id="rId27" Type="http://schemas.openxmlformats.org/officeDocument/2006/relationships/footer" Target="footer66.xml"/>
  <Relationship Id="rId28" Type="http://schemas.openxmlformats.org/officeDocument/2006/relationships/footer" Target="footer67.xml"/>
  <Relationship Id="rId29" Type="http://schemas.openxmlformats.org/officeDocument/2006/relationships/header" Target="header78.xml"/>
  <Relationship Id="rId3" Type="http://schemas.openxmlformats.org/officeDocument/2006/relationships/footer" Target="footer23.xml"/>
  <Relationship Id="rId30" Type="http://schemas.openxmlformats.org/officeDocument/2006/relationships/footer" Target="footer68.xml"/>
  <Relationship Id="rId31" Type="http://schemas.openxmlformats.org/officeDocument/2006/relationships/customXml" Target="../customXml/item1.xml"/>
  <Relationship Id="rId4" Type="http://schemas.openxmlformats.org/officeDocument/2006/relationships/header" Target="header33.xml"/>
  <Relationship Id="rId5" Type="http://schemas.openxmlformats.org/officeDocument/2006/relationships/footer" Target="footer2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63926174097744a5b2cc20902d91c379">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d03d0e255d694a2e9d4f1e385bfafbd8"/>
          <Part Type="papunktis" Nr="4.2.3" Abbr="4.2.3 pp." DocPartId="5d65b7adf1fd4eda9ae209f8a8561d4c" PartId="8df804352ed6446a9475c1126029eeb0"/>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4f64f93c3f014488b0695052f3da46e5"/>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F64808D8-3ADD-4A9A-BF10-54E7F83A96A0}">
  <ds:schemaRefs>
    <ds:schemaRef ds:uri="http://lrs.lt/TAIS/DocParts"/>
  </ds:schemaRefs>
</ds:datastoreItem>
</file>

<file path=docProps/app.xml><?xml version="1.0" encoding="utf-8"?>
<Properties xmlns="http://schemas.openxmlformats.org/officeDocument/2006/extended-properties">
  <Template>Normal.dotm</Template>
  <TotalTime>107</TotalTime>
  <Pages>25</Pages>
  <Words>37570</Words>
  <Characters>21415</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58868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2022-06-22T13:16:00Z</dcterms:modified>
  <revision>45</revision>
</coreProperties>
</file>