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bin" ContentType="application/vnd.ms-office.activeX"/>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b6fbf56cf3441d9a588fec9eac16d74"/>
        <w:lock w:val="sdtLocked"/>
        <w:richText/>
      </w:sdtPr>
      <w:sdtContent>
        <w:p>
          <w:pPr>
            <w:jc w:val="both"/>
            <w:rPr>
              <w:rFonts w:ascii="Times New Roman" w:hAnsi="Times New Roman"/>
            </w:rPr>
          </w:pPr>
          <w:r>
            <w:rPr>
              <w:rFonts w:ascii="Times New Roman" w:hAnsi="Times New Roman"/>
              <w:b/>
              <w:i/>
            </w:rPr>
            <w:t>Suvestinė redakcija nuo 2018-07-01 iki 2019-12-31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B8E6F91F019F">
            <w:r w:rsidRPr="00532B9F">
              <w:rPr>
                <w:rFonts w:ascii="Times New Roman" w:eastAsia="MS Mincho" w:hAnsi="Times New Roman"/>
                <w:sz w:val="20"/>
                <w:i/>
                <w:iCs/>
                <w:color w:val="0000FF" w:themeColor="hyperlink"/>
                <w:u w:val="single"/>
              </w:rPr>
              <w:t>55-1915</w:t>
            </w:r>
          </w:fldSimple>
          <w:r>
            <w:rPr>
              <w:rFonts w:ascii="Times New Roman" w:eastAsia="MS Mincho" w:hAnsi="Times New Roman"/>
              <w:sz w:val="20"/>
              <w:i/>
              <w:iCs/>
            </w:rPr>
            <w:t>, i. k. 1042250ISAK000V-208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2018-07-01:</w:t>
          </w:r>
        </w:p>
        <w:p>
          <w:pPr>
            <w:rPr>
              <w:rFonts w:ascii="Times New Roman" w:hAnsi="Times New Roman"/>
              <w:sz w:val="20"/>
              <w:i/>
            </w:rPr>
          </w:pPr>
          <w:r>
            <w:rPr>
              <w:rFonts w:ascii="Times New Roman" w:hAnsi="Times New Roman"/>
              <w:sz w:val="20"/>
              <w:i/>
            </w:rPr>
            <w:t xml:space="preserve">Nr. </w:t>
          </w:r>
          <w:fldSimple w:instr="HYPERLINK https://www.e-tar.lt/portal/legalAct.html?documentId=e001d4e05e9311e89f00961ca6c2310f">
            <w:r w:rsidRPr="00532B9F">
              <w:rPr>
                <w:rFonts w:ascii="Times New Roman" w:eastAsia="MS Mincho" w:hAnsi="Times New Roman"/>
                <w:sz w:val="20"/>
                <w:i/>
                <w:iCs/>
                <w:color w:val="0000FF" w:themeColor="hyperlink"/>
                <w:u w:val="single"/>
              </w:rPr>
              <w:t>V-598</w:t>
            </w:r>
          </w:fldSimple>
          <w:r>
            <w:rPr>
              <w:rFonts w:ascii="Times New Roman" w:eastAsia="MS Mincho" w:hAnsi="Times New Roman"/>
              <w:sz w:val="20"/>
              <w:i/>
              <w:iCs/>
            </w:rPr>
            <w:t>,
2018-05-23,
paskelbta TAR 2018-05-24, i. k. 2018-08271                </w:t>
          </w:r>
        </w:p>
        <w:p>
          <w:pPr>
            <w:rPr>
              <w:rFonts w:ascii="Times New Roman" w:hAnsi="Times New Roman"/>
              <w:sz w:val="22"/>
            </w:rPr>
          </w:pPr>
        </w:p>
        <w:p>
          <w:pPr>
            <w:widowControl w:val="0"/>
            <w:jc w:val="center"/>
            <w:rPr>
              <w:b/>
              <w:bCs/>
              <w:color w:val="000000"/>
              <w:spacing w:val="-6"/>
              <w:szCs w:val="24"/>
              <w:lang w:eastAsia="lt-LT"/>
            </w:rPr>
          </w:pPr>
          <w:r>
            <w:rPr>
              <w:b/>
              <w:bCs/>
              <w:color w:val="000000"/>
              <w:spacing w:val="-6"/>
              <w:szCs w:val="24"/>
              <w:lang w:eastAsia="lt-LT"/>
            </w:rPr>
            <w:t>LIETUVOS RESPUBLIKOS SVEIKATOS APSAUGOS MINISTRAS</w:t>
          </w:r>
        </w:p>
        <w:p>
          <w:pPr>
            <w:widowControl w:val="0"/>
            <w:ind w:left="1570"/>
            <w:rPr>
              <w:b/>
              <w:szCs w:val="24"/>
              <w:lang w:eastAsia="lt-LT"/>
            </w:rPr>
          </w:pPr>
        </w:p>
        <w:p>
          <w:pPr>
            <w:widowControl w:val="0"/>
            <w:jc w:val="center"/>
            <w:rPr>
              <w:b/>
              <w:bCs/>
              <w:color w:val="000000"/>
              <w:spacing w:val="-9"/>
              <w:szCs w:val="24"/>
              <w:lang w:eastAsia="lt-LT"/>
            </w:rPr>
          </w:pPr>
          <w:r>
            <w:rPr>
              <w:b/>
              <w:bCs/>
              <w:color w:val="000000"/>
              <w:spacing w:val="-9"/>
              <w:szCs w:val="24"/>
              <w:lang w:eastAsia="lt-LT"/>
            </w:rPr>
            <w:t>ĮSAKYMAS</w:t>
          </w:r>
        </w:p>
        <w:p>
          <w:pPr>
            <w:jc w:val="center"/>
            <w:rPr>
              <w:b/>
              <w:szCs w:val="24"/>
            </w:rPr>
          </w:pPr>
          <w:r>
            <w:rPr>
              <w:b/>
              <w:szCs w:val="24"/>
            </w:rPr>
            <w:t xml:space="preserve">DĖL BŪTINOSIOS MEDICINOS  PAGALBOS TEIKIMO TVARKOS IR MASTO APRAŠO PATVIRTINIMO</w:t>
          </w:r>
        </w:p>
        <w:p>
          <w:pPr>
            <w:jc w:val="center"/>
            <w:rPr>
              <w:b/>
              <w:szCs w:val="24"/>
            </w:rPr>
          </w:pPr>
        </w:p>
        <w:p>
          <w:pPr>
            <w:jc w:val="center"/>
            <w:rPr>
              <w:color w:val="000000"/>
              <w:szCs w:val="8"/>
            </w:rPr>
          </w:pPr>
          <w:r>
            <w:rPr>
              <w:color w:val="000000"/>
              <w:szCs w:val="8"/>
            </w:rPr>
            <w:t>2004 m. balandžio 8 d. Nr. V-208</w:t>
          </w:r>
        </w:p>
        <w:p>
          <w:pPr>
            <w:jc w:val="center"/>
            <w:rPr>
              <w:color w:val="000000"/>
              <w:szCs w:val="8"/>
            </w:rPr>
          </w:pPr>
          <w:r>
            <w:rPr>
              <w:color w:val="000000"/>
              <w:szCs w:val="8"/>
            </w:rPr>
            <w:t>Vilnius</w:t>
          </w:r>
        </w:p>
        <w:p>
          <w:pPr>
            <w:jc w:val="center"/>
            <w:rPr>
              <w:szCs w:val="24"/>
            </w:rPr>
          </w:pPr>
        </w:p>
        <w:p>
          <w:pPr>
            <w:ind w:firstLine="720"/>
            <w:jc w:val="both"/>
            <w:rPr>
              <w:szCs w:val="24"/>
            </w:rPr>
          </w:pPr>
        </w:p>
        <w:sdt>
          <w:sdtPr>
            <w:alias w:val="preambule"/>
            <w:tag w:val="part_08cdb8ec84e1480581d3cc042b255c7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2"/>
                <w:jc w:val="both"/>
                <w:rPr>
                  <w:szCs w:val="24"/>
                  <w:lang w:eastAsia="lt-LT"/>
                </w:rPr>
              </w:pPr>
              <w:r>
                <w:rPr>
                  <w:szCs w:val="24"/>
                  <w:lang w:eastAsia="lt-LT"/>
                </w:rPr>
                <w:t xml:space="preserve">Vadovaudamasis Lietuvos Respublikos sveikatos sistemos įstatymo 19  straipsnio  2  dalimi,  Lietuvos  Respublikos  įstatymo  „Dėl užsieniečių  teisinės padėties“ 40 straipsnio 1 dalies 11 punktu:</w:t>
              </w:r>
            </w:p>
          </w:sdtContent>
        </w:sdt>
        <w:sdt>
          <w:sdtPr>
            <w:alias w:val="1 p."/>
            <w:tag w:val="part_371f5a5c701142beba7695907711b23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054"/>
                <w:jc w:val="both"/>
                <w:rPr>
                  <w:szCs w:val="24"/>
                  <w:lang w:eastAsia="lt-LT"/>
                </w:rPr>
              </w:pPr>
              <w:sdt>
                <w:sdtPr>
                  <w:alias w:val="Numeris"/>
                  <w:tag w:val="nr_371f5a5c701142beba7695907711b232"/>
                  <w:lock w:val="sdtLocked"/>
                  <w:richText/>
                </w:sdtPr>
                <w:sdtContent>
                  <w:r>
                    <w:rPr>
                      <w:szCs w:val="24"/>
                      <w:lang w:eastAsia="lt-LT"/>
                    </w:rPr>
                    <w:t>1</w:t>
                  </w:r>
                </w:sdtContent>
              </w:sdt>
              <w:r>
                <w:rPr>
                  <w:szCs w:val="24"/>
                  <w:lang w:eastAsia="lt-LT"/>
                </w:rPr>
                <w:t xml:space="preserve">. T v i r t i n u Būtinosios  medicinos pagalbos teikimo tvarkos ir masto aprašą  (pridedama). </w:t>
              </w:r>
            </w:p>
          </w:sdtContent>
        </w:sdt>
        <w:sdt>
          <w:sdtPr>
            <w:alias w:val="2 p."/>
            <w:tag w:val="part_cb3416bb6fe445cb96931ec150f844f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2"/>
                <w:jc w:val="both"/>
              </w:pPr>
              <w:sdt>
                <w:sdtPr>
                  <w:alias w:val="Numeris"/>
                  <w:tag w:val="nr_cb3416bb6fe445cb96931ec150f844f4"/>
                  <w:lock w:val="sdtLocked"/>
                  <w:richText/>
                </w:sdtPr>
                <w:sdtContent>
                  <w:r>
                    <w:rPr>
                      <w:szCs w:val="24"/>
                      <w:lang w:eastAsia="lt-LT"/>
                    </w:rPr>
                    <w:t>2</w:t>
                  </w:r>
                </w:sdtContent>
              </w:sdt>
              <w:r>
                <w:rPr>
                  <w:szCs w:val="24"/>
                  <w:lang w:eastAsia="lt-LT"/>
                </w:rPr>
                <w:t>. P a v e d u įsakymo vykdymą kontroliuoti viceministrui pagal veiklos sritį.</w:t>
              </w:r>
            </w:p>
          </w:sdtContent>
        </w:sdt>
        <w:sdt>
          <w:sdtPr>
            <w:alias w:val="signatura"/>
            <w:tag w:val="part_fba12ee6d3b4447aae73418b09184ddb"/>
            <w:lock w:val="sdtLocked"/>
            <w:richText/>
          </w:sdtPr>
          <w:sdtContent>
            <w:p>
              <w:pPr>
                <w:tabs>
                  <w:tab w:val="right" w:pos="9639"/>
                </w:tabs>
              </w:pPr>
            </w:p>
            <w:p>
              <w:pPr>
                <w:tabs>
                  <w:tab w:val="right" w:pos="9639"/>
                </w:tabs>
              </w:pPr>
            </w:p>
            <w:p>
              <w:pPr>
                <w:tabs>
                  <w:tab w:val="right" w:pos="9639"/>
                </w:tabs>
              </w:pPr>
            </w:p>
            <w:p>
              <w:pPr>
                <w:tabs>
                  <w:tab w:val="right" w:pos="9639"/>
                </w:tabs>
                <w:rPr>
                  <w:color w:val="000000"/>
                  <w:szCs w:val="12"/>
                </w:rPr>
              </w:pPr>
              <w:r>
                <w:rPr>
                  <w:caps/>
                </w:rPr>
                <w:t>SVEIKATOS APSAUGOS MINISTRAS</w:t>
                <w:tab/>
                <w:t>JUOZAS OLEKAS</w:t>
              </w:r>
            </w:p>
          </w:sdtContent>
        </w:sdt>
        <w:p/>
      </w:sdtContent>
    </w:sdt>
    <w:sdt>
      <w:sdtPr>
        <w:alias w:val="patvirtinta"/>
        <w:tag w:val="part_3f2273a0af5e4d0eb70f2c588feb63d5"/>
        <w:lock w:val="sdtLocked"/>
        <w:richText/>
      </w:sdtPr>
      <w:sdtContent>
        <w:p>
          <w:pPr>
            <w:keepLines/>
            <w:widowControl w:val="0"/>
            <w:tabs>
              <w:tab w:val="left" w:pos="7557"/>
              <w:tab w:val="left" w:pos="7710"/>
            </w:tabs>
            <w:suppressAutoHyphens/>
            <w:ind w:firstLine="4705"/>
            <w:sectPr>
              <w:headerReference w:type="even" r:id="rId28"/>
              <w:headerReference w:type="default" r:id="rId29"/>
              <w:footerReference w:type="even" r:id="rId30"/>
              <w:footerReference w:type="default" r:id="rId31"/>
              <w:headerReference w:type="first" r:id="rId32"/>
              <w:footerReference w:type="first" r:id="rId33"/>
              <w:pgSz w:w="11906" w:h="16838" w:code="9"/>
              <w:pgMar w:top="1134" w:right="680" w:bottom="1134" w:left="1701" w:header="1134" w:footer="1134" w:gutter="0"/>
              <w:cols w:space="1296"/>
              <w:titlePg/>
            </w:sectPr>
          </w:pPr>
        </w:p>
        <w:p>
          <w:pPr>
            <w:keepLines/>
            <w:widowControl w:val="0"/>
            <w:tabs>
              <w:tab w:val="left" w:pos="7557"/>
              <w:tab w:val="left" w:pos="7710"/>
            </w:tabs>
            <w:suppressAutoHyphens/>
            <w:ind w:firstLine="4705"/>
            <w:rPr>
              <w:color w:val="000000"/>
              <w:kern w:val="2"/>
              <w:szCs w:val="24"/>
              <w:lang w:eastAsia="zh-CN" w:bidi="hi-IN"/>
            </w:rPr>
          </w:pPr>
          <w:r>
            <w:rPr>
              <w:color w:val="000000"/>
              <w:kern w:val="2"/>
              <w:szCs w:val="24"/>
              <w:lang w:eastAsia="zh-CN" w:bidi="hi-IN"/>
            </w:rPr>
            <w:t>PATVIRTINTA</w:t>
          </w:r>
        </w:p>
        <w:p>
          <w:pPr>
            <w:keepLines/>
            <w:widowControl w:val="0"/>
            <w:tabs>
              <w:tab w:val="left" w:pos="7257"/>
              <w:tab w:val="left" w:pos="7410"/>
              <w:tab w:val="left" w:pos="7557"/>
              <w:tab w:val="left" w:pos="7710"/>
            </w:tabs>
            <w:suppressAutoHyphens/>
            <w:ind w:firstLine="4705"/>
            <w:rPr>
              <w:color w:val="000000"/>
              <w:kern w:val="2"/>
              <w:szCs w:val="24"/>
              <w:lang w:eastAsia="zh-CN" w:bidi="hi-IN"/>
            </w:rPr>
          </w:pPr>
          <w:r>
            <w:rPr>
              <w:color w:val="000000"/>
              <w:kern w:val="2"/>
              <w:szCs w:val="24"/>
              <w:lang w:eastAsia="zh-CN" w:bidi="hi-IN"/>
            </w:rPr>
            <w:t xml:space="preserve">Lietuvos Respublikos sveikatos </w:t>
          </w:r>
        </w:p>
        <w:p>
          <w:pPr>
            <w:keepLines/>
            <w:widowControl w:val="0"/>
            <w:tabs>
              <w:tab w:val="left" w:pos="7257"/>
              <w:tab w:val="left" w:pos="7410"/>
              <w:tab w:val="left" w:pos="7557"/>
              <w:tab w:val="left" w:pos="7710"/>
            </w:tabs>
            <w:suppressAutoHyphens/>
            <w:ind w:firstLine="4705"/>
            <w:rPr>
              <w:color w:val="000000"/>
              <w:kern w:val="2"/>
              <w:szCs w:val="24"/>
              <w:lang w:eastAsia="zh-CN" w:bidi="hi-IN"/>
            </w:rPr>
          </w:pPr>
          <w:r>
            <w:rPr>
              <w:color w:val="000000"/>
              <w:kern w:val="2"/>
              <w:szCs w:val="24"/>
              <w:lang w:eastAsia="zh-CN" w:bidi="hi-IN"/>
            </w:rPr>
            <w:t xml:space="preserve">apsaugos ministro 2004 m. balandžio 8 d. </w:t>
          </w:r>
        </w:p>
        <w:p>
          <w:pPr>
            <w:keepLines/>
            <w:widowControl w:val="0"/>
            <w:tabs>
              <w:tab w:val="left" w:pos="7257"/>
              <w:tab w:val="left" w:pos="7410"/>
              <w:tab w:val="left" w:pos="7557"/>
              <w:tab w:val="left" w:pos="7710"/>
            </w:tabs>
            <w:suppressAutoHyphens/>
            <w:ind w:firstLine="4705"/>
            <w:rPr>
              <w:color w:val="000000"/>
              <w:kern w:val="2"/>
              <w:szCs w:val="24"/>
              <w:lang w:eastAsia="zh-CN" w:bidi="hi-IN"/>
            </w:rPr>
          </w:pPr>
          <w:r>
            <w:rPr>
              <w:color w:val="000000"/>
              <w:kern w:val="2"/>
              <w:szCs w:val="24"/>
              <w:lang w:eastAsia="zh-CN" w:bidi="hi-IN"/>
            </w:rPr>
            <w:t>įsakymu Nr. V-208</w:t>
          </w:r>
        </w:p>
        <w:p>
          <w:pPr>
            <w:keepLines/>
            <w:widowControl w:val="0"/>
            <w:tabs>
              <w:tab w:val="left" w:pos="7257"/>
              <w:tab w:val="left" w:pos="7410"/>
              <w:tab w:val="left" w:pos="7557"/>
              <w:tab w:val="left" w:pos="7710"/>
            </w:tabs>
            <w:suppressAutoHyphens/>
            <w:ind w:firstLine="4705"/>
            <w:rPr>
              <w:color w:val="000000"/>
              <w:kern w:val="2"/>
              <w:szCs w:val="24"/>
              <w:lang w:eastAsia="zh-CN" w:bidi="hi-IN"/>
            </w:rPr>
          </w:pPr>
          <w:r>
            <w:rPr>
              <w:color w:val="000000"/>
              <w:kern w:val="2"/>
              <w:szCs w:val="24"/>
              <w:lang w:eastAsia="zh-CN" w:bidi="hi-IN"/>
            </w:rPr>
            <w:t xml:space="preserve">(Lietuvos Respublikos           </w:t>
          </w:r>
        </w:p>
        <w:p>
          <w:pPr>
            <w:keepLines/>
            <w:widowControl w:val="0"/>
            <w:tabs>
              <w:tab w:val="left" w:pos="7257"/>
              <w:tab w:val="left" w:pos="7410"/>
              <w:tab w:val="left" w:pos="7557"/>
              <w:tab w:val="left" w:pos="7710"/>
            </w:tabs>
            <w:suppressAutoHyphens/>
            <w:ind w:firstLine="4705"/>
            <w:rPr>
              <w:color w:val="000000"/>
              <w:kern w:val="2"/>
              <w:szCs w:val="24"/>
              <w:lang w:eastAsia="zh-CN" w:bidi="hi-IN"/>
            </w:rPr>
          </w:pPr>
          <w:r>
            <w:rPr>
              <w:color w:val="000000"/>
              <w:kern w:val="2"/>
              <w:szCs w:val="24"/>
              <w:lang w:eastAsia="zh-CN" w:bidi="hi-IN"/>
            </w:rPr>
            <w:t xml:space="preserve">sveikatos apsaugos ministro </w:t>
          </w:r>
        </w:p>
        <w:p>
          <w:pPr>
            <w:keepLines/>
            <w:widowControl w:val="0"/>
            <w:tabs>
              <w:tab w:val="left" w:pos="7257"/>
              <w:tab w:val="left" w:pos="7410"/>
              <w:tab w:val="left" w:pos="7557"/>
              <w:tab w:val="left" w:pos="7710"/>
            </w:tabs>
            <w:suppressAutoHyphens/>
            <w:ind w:firstLine="4705"/>
            <w:rPr>
              <w:color w:val="000000"/>
              <w:kern w:val="2"/>
              <w:szCs w:val="24"/>
              <w:lang w:eastAsia="zh-CN" w:bidi="hi-IN"/>
            </w:rPr>
          </w:pPr>
          <w:r>
            <w:rPr>
              <w:color w:val="000000"/>
              <w:kern w:val="2"/>
              <w:szCs w:val="24"/>
              <w:lang w:eastAsia="zh-CN" w:bidi="hi-IN"/>
            </w:rPr>
            <w:t xml:space="preserve">2018 m. gegužės 23 d. </w:t>
          </w:r>
        </w:p>
        <w:p>
          <w:pPr>
            <w:keepLines/>
            <w:widowControl w:val="0"/>
            <w:tabs>
              <w:tab w:val="left" w:pos="7257"/>
              <w:tab w:val="left" w:pos="7410"/>
              <w:tab w:val="left" w:pos="7557"/>
              <w:tab w:val="left" w:pos="7710"/>
            </w:tabs>
            <w:suppressAutoHyphens/>
            <w:ind w:firstLine="4705"/>
            <w:rPr>
              <w:color w:val="000000"/>
              <w:kern w:val="2"/>
              <w:szCs w:val="24"/>
              <w:lang w:eastAsia="zh-CN" w:bidi="hi-IN"/>
            </w:rPr>
          </w:pPr>
          <w:r>
            <w:rPr>
              <w:color w:val="000000"/>
              <w:kern w:val="2"/>
              <w:szCs w:val="24"/>
              <w:lang w:eastAsia="zh-CN" w:bidi="hi-IN"/>
            </w:rPr>
            <w:t>įsakymo Nr. V-598</w:t>
          </w:r>
        </w:p>
        <w:p>
          <w:pPr>
            <w:keepLines/>
            <w:widowControl w:val="0"/>
            <w:tabs>
              <w:tab w:val="left" w:pos="7257"/>
              <w:tab w:val="left" w:pos="7410"/>
              <w:tab w:val="left" w:pos="7557"/>
              <w:tab w:val="left" w:pos="7710"/>
            </w:tabs>
            <w:suppressAutoHyphens/>
            <w:ind w:firstLine="4705"/>
            <w:rPr>
              <w:color w:val="000000"/>
              <w:kern w:val="2"/>
              <w:szCs w:val="24"/>
              <w:lang w:eastAsia="zh-CN" w:bidi="hi-IN"/>
            </w:rPr>
          </w:pPr>
          <w:r>
            <w:rPr>
              <w:color w:val="000000"/>
              <w:kern w:val="2"/>
              <w:szCs w:val="24"/>
              <w:lang w:eastAsia="zh-CN" w:bidi="hi-IN"/>
            </w:rPr>
            <w:t>redakcija)</w:t>
          </w:r>
        </w:p>
        <w:p>
          <w:pPr>
            <w:widowControl w:val="0"/>
            <w:suppressAutoHyphens/>
            <w:ind w:firstLine="312"/>
            <w:jc w:val="both"/>
            <w:rPr>
              <w:color w:val="000000"/>
              <w:kern w:val="2"/>
              <w:szCs w:val="24"/>
              <w:lang w:eastAsia="zh-CN" w:bidi="hi-IN"/>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sdt>
            <w:sdtPr>
              <w:alias w:val="Pavadinimas"/>
              <w:tag w:val="title_3f2273a0af5e4d0eb70f2c588feb63d5"/>
              <w:lock w:val="sdtLocked"/>
              <w:richText/>
            </w:sdtPr>
            <w:sdtContent>
              <w:r>
                <w:rPr>
                  <w:b/>
                  <w:szCs w:val="24"/>
                </w:rPr>
                <w:t xml:space="preserve">BŪTINOSIOS MEDICINOS PAGALBOS TEIKIMO TVARKOS IR MASTO APRAŠAS </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1 p."/>
            <w:tag w:val="part_7f3edcc4d01d4d9badb3dd6d3a55c68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30"/>
                <w:jc w:val="both"/>
                <w:rPr>
                  <w:szCs w:val="24"/>
                  <w:lang w:eastAsia="lt-LT"/>
                </w:rPr>
              </w:pPr>
              <w:sdt>
                <w:sdtPr>
                  <w:alias w:val="Numeris"/>
                  <w:tag w:val="nr_7f3edcc4d01d4d9badb3dd6d3a55c68e"/>
                  <w:lock w:val="sdtLocked"/>
                  <w:richText/>
                </w:sdtPr>
                <w:sdtContent>
                  <w:r>
                    <w:rPr>
                      <w:szCs w:val="24"/>
                      <w:lang w:eastAsia="lt-LT"/>
                    </w:rPr>
                    <w:t>1</w:t>
                  </w:r>
                </w:sdtContent>
              </w:sdt>
              <w:r>
                <w:rPr>
                  <w:szCs w:val="24"/>
                  <w:lang w:eastAsia="lt-LT"/>
                </w:rPr>
                <w:t>. Būtinosios medicinos pagalbos teikimo tvarkos ir masto aprašas (toliau – Aprašas) nustato būtinosios medicinos pagalbos teikimo tvarką ir mastą.</w:t>
              </w:r>
            </w:p>
          </w:sdtContent>
        </w:sdt>
        <w:sdt>
          <w:sdtPr>
            <w:alias w:val="2 p."/>
            <w:tag w:val="part_1c51b0c224fc44b5941dfabb1694cd6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1c51b0c224fc44b5941dfabb1694cd6f"/>
                  <w:lock w:val="sdtLocked"/>
                  <w:richText/>
                </w:sdtPr>
                <w:sdtContent>
                  <w:r>
                    <w:rPr>
                      <w:szCs w:val="24"/>
                      <w:lang w:eastAsia="lt-LT"/>
                    </w:rPr>
                    <w:t>2</w:t>
                  </w:r>
                </w:sdtContent>
              </w:sdt>
              <w:r>
                <w:rPr>
                  <w:szCs w:val="24"/>
                  <w:lang w:eastAsia="lt-LT"/>
                </w:rPr>
                <w:t xml:space="preserve">. Pirmoji medicinos pagalba teikiama vadovaujantis Lietuvos Respublikos Vyriausybės  2003 m. gegužės 14 d. nutarimu Nr. 590 „Dėl profesijų, darbų ir veiklos sričių darbuotojų bei transporto priemonių vairuotojų, buvusių kartu su nukentėjusiaisiais ar ligoniais nelaimingų  atsitikimų ar ūmaus gyvybei pavojingo susirgimo vietose ir privalančių suteikti jiems pirmąją pagalbą, sąrašo patvirtinimo, taip pat įstatymų nustatytų kitų asmenų kompetencijos šiais klausimais nustatymo“, Lietuvos Respublikos sveikatos  apsaugos ministro 2003 m. liepos 11 d. įsakymu         Nr. V-450 „Dėl sveikatos priežiūros ir farmacijos specialistų kompetencijos teikiant pirmąją  medicinos pagalbą, pirmosios medicinos pagalbos vaistinėlių ir pirmosios pagalbos rinkinių“ ir Lietuvos Respublikos sveikatos apsaugos  ministro 2011 m. rugpjūčio 31 d.  įsakymu Nr. V-822  „Dėl gaivinimo standartų patvirtinimo“.</w:t>
              </w:r>
            </w:p>
          </w:sdtContent>
        </w:sdt>
        <w:sdt>
          <w:sdtPr>
            <w:alias w:val="3 p."/>
            <w:tag w:val="part_8482ea616f594377b8d9b7b26d42e84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8482ea616f594377b8d9b7b26d42e840"/>
                  <w:lock w:val="sdtLocked"/>
                  <w:richText/>
                </w:sdtPr>
                <w:sdtContent>
                  <w:r>
                    <w:rPr>
                      <w:szCs w:val="24"/>
                      <w:lang w:eastAsia="lt-LT"/>
                    </w:rPr>
                    <w:t>3</w:t>
                  </w:r>
                </w:sdtContent>
              </w:sdt>
              <w:r>
                <w:rPr>
                  <w:szCs w:val="24"/>
                  <w:lang w:eastAsia="lt-LT"/>
                </w:rPr>
                <w:t xml:space="preserve">. Asmens sveikatos priežiūros įstaigose (teikiančiose ambulatorines ir (ar) stacionarines  paslaugas) teikiama skubioji medicinos pagalba yra kvalifikuota asmens sveikatos priežiūros paslauga, kurią teikia gydytojas arba gydytojas kartu su kitais asmens sveikatos priežiūros  specialistais. Skubioji medicinos pagalba – tai medicinos pagalba, teikiama nedelsiant (1 kategorija)  arba neatidėliotinai (2, 3, 4 kategorijos), kai dėl ūmių klinikinių būklių, nurodytų Aprašo1 ir 2 prieduose išdėstytų Vaikų skubiosios medicinos pagalbos masto lentelės ir Suaugusiųjų skubiosios medicinos pagalbos masto lentelės (toliau – lentelės) 3 skiltyje, gresia pavojus paciento ir (ar)   aplinkinių gyvybei arba tokios pagalbos nesuteikimas laiku sukelia sunkių komplikacijų grėsmę pacientams.</w:t>
              </w:r>
            </w:p>
          </w:sdtContent>
        </w:sdt>
        <w:sdt>
          <w:sdtPr>
            <w:alias w:val="4 p."/>
            <w:tag w:val="part_845eb124f35d4d2aa835cbfb3b33e633"/>
            <w:lock w:val="sdtLocked"/>
            <w:richText/>
          </w:sdtPr>
          <w:sdtContent>
            <w:p>
              <w:pPr>
                <w:ind w:firstLine="868"/>
                <w:jc w:val="both"/>
                <w:rPr>
                  <w:rFonts w:eastAsia="Calibri"/>
                  <w:szCs w:val="24"/>
                </w:rPr>
              </w:pPr>
              <w:sdt>
                <w:sdtPr>
                  <w:alias w:val="Numeris"/>
                  <w:tag w:val="nr_845eb124f35d4d2aa835cbfb3b33e633"/>
                  <w:lock w:val="sdtLocked"/>
                  <w:richText/>
                </w:sdtPr>
                <w:sdtContent>
                  <w:r>
                    <w:rPr>
                      <w:rFonts w:eastAsia="Calibri"/>
                      <w:szCs w:val="24"/>
                    </w:rPr>
                    <w:t>4</w:t>
                  </w:r>
                </w:sdtContent>
              </w:sdt>
              <w:r>
                <w:rPr>
                  <w:rFonts w:eastAsia="Calibri"/>
                  <w:szCs w:val="24"/>
                </w:rPr>
                <w:t xml:space="preserve">. Gimdyvei gimdymo metu teikiamos asmens sveikatos priežiūros paslaugos  nepriskiriamos  skubiajai medicinos pagalbai, tačiau asmens sveikatos priežiūros įstaiga privalo  suteikti gimdyvei reikalingą medicinos pagalbą.</w:t>
              </w:r>
            </w:p>
          </w:sdtContent>
        </w:sdt>
        <w:sdt>
          <w:sdtPr>
            <w:alias w:val="5 p."/>
            <w:tag w:val="part_f162854736c847f2b54e9eb617273352"/>
            <w:lock w:val="sdtLocked"/>
            <w:richText/>
          </w:sdtPr>
          <w:sdtContent>
            <w:p>
              <w:pPr>
                <w:ind w:firstLine="868"/>
                <w:jc w:val="both"/>
                <w:rPr>
                  <w:rFonts w:eastAsia="Calibri"/>
                  <w:szCs w:val="24"/>
                </w:rPr>
              </w:pPr>
              <w:sdt>
                <w:sdtPr>
                  <w:alias w:val="Numeris"/>
                  <w:tag w:val="nr_f162854736c847f2b54e9eb617273352"/>
                  <w:lock w:val="sdtLocked"/>
                  <w:richText/>
                </w:sdtPr>
                <w:sdtContent>
                  <w:r>
                    <w:rPr>
                      <w:rFonts w:eastAsia="Calibri"/>
                      <w:szCs w:val="24"/>
                    </w:rPr>
                    <w:t>5</w:t>
                  </w:r>
                </w:sdtContent>
              </w:sdt>
              <w:r>
                <w:rPr>
                  <w:rFonts w:eastAsia="Calibri"/>
                  <w:szCs w:val="24"/>
                </w:rPr>
                <w:t xml:space="preserve">. Ilgalaikio gyvybinių funkcijų palaikymo paslaugos (dirbtinės plaučių ventiliacijos,  hemodializės, dirbtinės širdies, dirbtinių kepenų) bei organų ir audinių transplantacijos paslaugos nepriskiriamos skubiajai medicinos pagalbai.</w:t>
              </w:r>
            </w:p>
          </w:sdtContent>
        </w:sdt>
        <w:sdt>
          <w:sdtPr>
            <w:alias w:val="6 p."/>
            <w:tag w:val="part_a84e258963c043aa81d814fe4205ac96"/>
            <w:lock w:val="sdtLocked"/>
            <w:richText/>
          </w:sdtPr>
          <w:sdtContent>
            <w:p>
              <w:pPr>
                <w:ind w:firstLine="806"/>
                <w:jc w:val="both"/>
                <w:rPr>
                  <w:rFonts w:eastAsia="Calibri"/>
                  <w:szCs w:val="24"/>
                </w:rPr>
              </w:pPr>
              <w:sdt>
                <w:sdtPr>
                  <w:alias w:val="Numeris"/>
                  <w:tag w:val="nr_a84e258963c043aa81d814fe4205ac96"/>
                  <w:lock w:val="sdtLocked"/>
                  <w:richText/>
                </w:sdtPr>
                <w:sdtContent>
                  <w:r>
                    <w:rPr>
                      <w:rFonts w:eastAsia="Calibri"/>
                      <w:szCs w:val="24"/>
                    </w:rPr>
                    <w:t>6</w:t>
                  </w:r>
                </w:sdtContent>
              </w:sdt>
              <w:r>
                <w:rPr>
                  <w:rFonts w:eastAsia="Calibri"/>
                  <w:szCs w:val="24"/>
                </w:rPr>
                <w:t>.</w:t>
              </w:r>
              <w:r>
                <w:rPr>
                  <w:rFonts w:eastAsia="Calibri"/>
                  <w:szCs w:val="24"/>
                  <w:vertAlign w:val="superscript"/>
                </w:rPr>
                <w:t xml:space="preserve"> </w:t>
              </w:r>
              <w:r>
                <w:rPr>
                  <w:rFonts w:eastAsia="Calibri"/>
                  <w:szCs w:val="24"/>
                </w:rPr>
                <w:t>Apraše vartojamos sąvokos ir jų apibrėžtys:</w:t>
              </w:r>
            </w:p>
            <w:sdt>
              <w:sdtPr>
                <w:alias w:val="6.1 pp."/>
                <w:tag w:val="part_a53a0192ba734ff6a03004d3b4e90d87"/>
                <w:lock w:val="sdtLocked"/>
                <w:richText/>
              </w:sdtPr>
              <w:sdtContent>
                <w:p>
                  <w:pPr>
                    <w:ind w:firstLine="720"/>
                    <w:jc w:val="both"/>
                    <w:rPr>
                      <w:rFonts w:eastAsia="Calibri"/>
                      <w:szCs w:val="24"/>
                    </w:rPr>
                  </w:pPr>
                  <w:sdt>
                    <w:sdtPr>
                      <w:alias w:val="Numeris"/>
                      <w:tag w:val="nr_a53a0192ba734ff6a03004d3b4e90d87"/>
                      <w:lock w:val="sdtLocked"/>
                      <w:richText/>
                    </w:sdtPr>
                    <w:sdtContent>
                      <w:r>
                        <w:rPr>
                          <w:rFonts w:eastAsia="Calibri"/>
                          <w:szCs w:val="24"/>
                        </w:rPr>
                        <w:t>6.1</w:t>
                      </w:r>
                    </w:sdtContent>
                  </w:sdt>
                  <w:r>
                    <w:rPr>
                      <w:rFonts w:eastAsia="Calibri"/>
                      <w:szCs w:val="24"/>
                    </w:rPr>
                    <w:t>.</w:t>
                  </w:r>
                  <w:r>
                    <w:rPr>
                      <w:rFonts w:eastAsia="Calibri"/>
                      <w:b/>
                      <w:szCs w:val="24"/>
                    </w:rPr>
                    <w:t xml:space="preserve"> Sunki trauma</w:t>
                  </w:r>
                  <w:r>
                    <w:rPr>
                      <w:rFonts w:eastAsia="Calibri"/>
                      <w:szCs w:val="24"/>
                    </w:rPr>
                    <w:t xml:space="preserve"> – trauma, atitinkanti bent vieną iš šių požymių:</w:t>
                  </w:r>
                </w:p>
                <w:sdt>
                  <w:sdtPr>
                    <w:alias w:val="6.1.1 pp."/>
                    <w:tag w:val="part_94f5b92ba8214f88b9f06b7fac93a790"/>
                    <w:lock w:val="sdtLocked"/>
                    <w:richText/>
                  </w:sdtPr>
                  <w:sdtContent>
                    <w:p>
                      <w:pPr>
                        <w:ind w:firstLine="720"/>
                        <w:jc w:val="both"/>
                        <w:rPr>
                          <w:rFonts w:eastAsia="Calibri"/>
                          <w:szCs w:val="24"/>
                        </w:rPr>
                      </w:pPr>
                      <w:sdt>
                        <w:sdtPr>
                          <w:alias w:val="Numeris"/>
                          <w:tag w:val="nr_94f5b92ba8214f88b9f06b7fac93a790"/>
                          <w:lock w:val="sdtLocked"/>
                          <w:richText/>
                        </w:sdtPr>
                        <w:sdtContent>
                          <w:r>
                            <w:rPr>
                              <w:rFonts w:eastAsia="Calibri"/>
                              <w:szCs w:val="24"/>
                            </w:rPr>
                            <w:t>6.1.1</w:t>
                          </w:r>
                        </w:sdtContent>
                      </w:sdt>
                      <w:r>
                        <w:rPr>
                          <w:rFonts w:eastAsia="Calibri"/>
                          <w:szCs w:val="24"/>
                        </w:rPr>
                        <w:t>. asmuo patyrė traumą dėl didelės kinetinės energijos poveikio:</w:t>
                      </w:r>
                    </w:p>
                    <w:sdt>
                      <w:sdtPr>
                        <w:alias w:val="6.1.1.1 pp."/>
                        <w:tag w:val="part_fb2ccf94996646a7bcef3c47d41b26dd"/>
                        <w:lock w:val="sdtLocked"/>
                        <w:richText/>
                      </w:sdtPr>
                      <w:sdtContent>
                        <w:p>
                          <w:pPr>
                            <w:ind w:firstLine="720"/>
                            <w:jc w:val="both"/>
                            <w:rPr>
                              <w:rFonts w:eastAsia="Calibri"/>
                              <w:szCs w:val="24"/>
                            </w:rPr>
                          </w:pPr>
                          <w:sdt>
                            <w:sdtPr>
                              <w:alias w:val="Numeris"/>
                              <w:tag w:val="nr_fb2ccf94996646a7bcef3c47d41b26dd"/>
                              <w:lock w:val="sdtLocked"/>
                              <w:richText/>
                            </w:sdtPr>
                            <w:sdtContent>
                              <w:r>
                                <w:rPr>
                                  <w:rFonts w:eastAsia="Calibri"/>
                                  <w:szCs w:val="24"/>
                                </w:rPr>
                                <w:t>6.1.1.1</w:t>
                              </w:r>
                            </w:sdtContent>
                          </w:sdt>
                          <w:r>
                            <w:rPr>
                              <w:rFonts w:eastAsia="Calibri"/>
                              <w:szCs w:val="24"/>
                            </w:rPr>
                            <w:t>. asmuo patyrė traumą kaip pėstysis, dviratininkas, motociklininkas ar važnyčiotojas autoįvykio metu;</w:t>
                          </w:r>
                        </w:p>
                      </w:sdtContent>
                    </w:sdt>
                    <w:sdt>
                      <w:sdtPr>
                        <w:alias w:val="6.1.1.2 pp."/>
                        <w:tag w:val="part_94f9a7eba67843869ba4f653a54e7aad"/>
                        <w:lock w:val="sdtLocked"/>
                        <w:richText/>
                      </w:sdtPr>
                      <w:sdtContent>
                        <w:p>
                          <w:pPr>
                            <w:ind w:firstLine="720"/>
                            <w:jc w:val="both"/>
                            <w:rPr>
                              <w:rFonts w:eastAsia="Calibri"/>
                              <w:szCs w:val="24"/>
                            </w:rPr>
                          </w:pPr>
                          <w:sdt>
                            <w:sdtPr>
                              <w:alias w:val="Numeris"/>
                              <w:tag w:val="nr_94f9a7eba67843869ba4f653a54e7aad"/>
                              <w:lock w:val="sdtLocked"/>
                              <w:richText/>
                            </w:sdtPr>
                            <w:sdtContent>
                              <w:r>
                                <w:rPr>
                                  <w:rFonts w:eastAsia="Calibri"/>
                                  <w:szCs w:val="24"/>
                                </w:rPr>
                                <w:t>6.1.1.2</w:t>
                              </w:r>
                            </w:sdtContent>
                          </w:sdt>
                          <w:r>
                            <w:rPr>
                              <w:rFonts w:eastAsia="Calibri"/>
                              <w:szCs w:val="24"/>
                            </w:rPr>
                            <w:t xml:space="preserve">. toje pačioje autotransporto priemonėje, </w:t>
                          </w:r>
                          <w:r>
                            <w:rPr>
                              <w:rFonts w:eastAsia="Calibri"/>
                              <w:color w:val="000000"/>
                              <w:szCs w:val="24"/>
                            </w:rPr>
                            <w:t>kurioje asmuo patyrė traumą</w:t>
                          </w:r>
                          <w:r>
                            <w:rPr>
                              <w:rFonts w:eastAsia="Calibri"/>
                              <w:szCs w:val="24"/>
                            </w:rPr>
                            <w:t>, yra žuvusių žmonių;</w:t>
                          </w:r>
                        </w:p>
                      </w:sdtContent>
                    </w:sdt>
                    <w:sdt>
                      <w:sdtPr>
                        <w:alias w:val="6.1.1.3 pp."/>
                        <w:tag w:val="part_c2089512bb2d4b84a2ff3717a64c9d73"/>
                        <w:lock w:val="sdtLocked"/>
                        <w:richText/>
                      </w:sdtPr>
                      <w:sdtContent>
                        <w:p>
                          <w:pPr>
                            <w:ind w:firstLine="720"/>
                            <w:jc w:val="both"/>
                            <w:rPr>
                              <w:rFonts w:eastAsia="Calibri"/>
                              <w:szCs w:val="24"/>
                            </w:rPr>
                          </w:pPr>
                          <w:sdt>
                            <w:sdtPr>
                              <w:alias w:val="Numeris"/>
                              <w:tag w:val="nr_c2089512bb2d4b84a2ff3717a64c9d73"/>
                              <w:lock w:val="sdtLocked"/>
                              <w:richText/>
                            </w:sdtPr>
                            <w:sdtContent>
                              <w:r>
                                <w:rPr>
                                  <w:rFonts w:eastAsia="Calibri"/>
                                  <w:szCs w:val="24"/>
                                </w:rPr>
                                <w:t>6.1.1.3</w:t>
                              </w:r>
                            </w:sdtContent>
                          </w:sdt>
                          <w:r>
                            <w:rPr>
                              <w:rFonts w:eastAsia="Calibri"/>
                              <w:szCs w:val="24"/>
                            </w:rPr>
                            <w:t>. vaduojant asmenį, patyrusį traumą, reikėjo gelbėtojų pagalbos;</w:t>
                          </w:r>
                        </w:p>
                      </w:sdtContent>
                    </w:sdt>
                    <w:sdt>
                      <w:sdtPr>
                        <w:alias w:val="6.1.1.4 pp."/>
                        <w:tag w:val="part_baab379af12c48be88526f945e39aa19"/>
                        <w:lock w:val="sdtLocked"/>
                        <w:richText/>
                      </w:sdtPr>
                      <w:sdtContent>
                        <w:p>
                          <w:pPr>
                            <w:ind w:firstLine="720"/>
                            <w:jc w:val="both"/>
                            <w:rPr>
                              <w:rFonts w:eastAsia="Calibri"/>
                              <w:szCs w:val="24"/>
                            </w:rPr>
                          </w:pPr>
                          <w:sdt>
                            <w:sdtPr>
                              <w:alias w:val="Numeris"/>
                              <w:tag w:val="nr_baab379af12c48be88526f945e39aa19"/>
                              <w:lock w:val="sdtLocked"/>
                              <w:richText/>
                            </w:sdtPr>
                            <w:sdtContent>
                              <w:r>
                                <w:rPr>
                                  <w:rFonts w:eastAsia="Calibri"/>
                                  <w:szCs w:val="24"/>
                                </w:rPr>
                                <w:t>6.1.1.4</w:t>
                              </w:r>
                            </w:sdtContent>
                          </w:sdt>
                          <w:r>
                            <w:rPr>
                              <w:rFonts w:eastAsia="Calibri"/>
                              <w:szCs w:val="24"/>
                            </w:rPr>
                            <w:t>. asmuo patyrė traumą sprogimo ar susišaudymo metu;</w:t>
                          </w:r>
                        </w:p>
                      </w:sdtContent>
                    </w:sdt>
                    <w:sdt>
                      <w:sdtPr>
                        <w:alias w:val="6.1.1.5 pp."/>
                        <w:tag w:val="part_8bccdcb4a9534af9a2271bfa5f9baa48"/>
                        <w:lock w:val="sdtLocked"/>
                        <w:richText/>
                      </w:sdtPr>
                      <w:sdtContent>
                        <w:p>
                          <w:pPr>
                            <w:ind w:firstLine="720"/>
                            <w:jc w:val="both"/>
                            <w:rPr>
                              <w:rFonts w:eastAsia="Calibri"/>
                              <w:szCs w:val="24"/>
                            </w:rPr>
                          </w:pPr>
                          <w:sdt>
                            <w:sdtPr>
                              <w:alias w:val="Numeris"/>
                              <w:tag w:val="nr_8bccdcb4a9534af9a2271bfa5f9baa48"/>
                              <w:lock w:val="sdtLocked"/>
                              <w:richText/>
                            </w:sdtPr>
                            <w:sdtContent>
                              <w:r>
                                <w:rPr>
                                  <w:rFonts w:eastAsia="Calibri"/>
                                  <w:szCs w:val="24"/>
                                </w:rPr>
                                <w:t>6.1.1.5</w:t>
                              </w:r>
                            </w:sdtContent>
                          </w:sdt>
                          <w:r>
                            <w:rPr>
                              <w:rFonts w:eastAsia="Calibri"/>
                              <w:szCs w:val="24"/>
                            </w:rPr>
                            <w:t>. asmuo patyrė traumą kritimo ar nardymo (suaugęs asmuo – daugiau kaip iš 5 m aukščio, vaikas – iš didesnio kaip jo paties ūgis aukščio) metu;</w:t>
                          </w:r>
                        </w:p>
                      </w:sdtContent>
                    </w:sdt>
                  </w:sdtContent>
                </w:sdt>
                <w:sdt>
                  <w:sdtPr>
                    <w:alias w:val="6.1.2 pp."/>
                    <w:tag w:val="part_9f68d6ef736841c788ccb770e8d58cba"/>
                    <w:lock w:val="sdtLocked"/>
                    <w:richText/>
                  </w:sdtPr>
                  <w:sdtContent>
                    <w:p>
                      <w:pPr>
                        <w:ind w:firstLine="720"/>
                        <w:jc w:val="both"/>
                        <w:rPr>
                          <w:rFonts w:eastAsia="Calibri"/>
                          <w:szCs w:val="24"/>
                        </w:rPr>
                      </w:pPr>
                      <w:sdt>
                        <w:sdtPr>
                          <w:alias w:val="Numeris"/>
                          <w:tag w:val="nr_9f68d6ef736841c788ccb770e8d58cba"/>
                          <w:lock w:val="sdtLocked"/>
                          <w:richText/>
                        </w:sdtPr>
                        <w:sdtContent>
                          <w:r>
                            <w:rPr>
                              <w:rFonts w:eastAsia="Calibri"/>
                              <w:szCs w:val="24"/>
                            </w:rPr>
                            <w:t>6.1.2</w:t>
                          </w:r>
                        </w:sdtContent>
                      </w:sdt>
                      <w:r>
                        <w:rPr>
                          <w:rFonts w:eastAsia="Calibri"/>
                          <w:szCs w:val="24"/>
                        </w:rPr>
                        <w:t>. po traumos matomi sužalojimai ar būklės yra potencialiai pavojingi gyvybei:</w:t>
                      </w:r>
                    </w:p>
                    <w:sdt>
                      <w:sdtPr>
                        <w:alias w:val="6.1.2.1 pp."/>
                        <w:tag w:val="part_e3a744374fee47f882e7a116dccbfa56"/>
                        <w:lock w:val="sdtLocked"/>
                        <w:richText/>
                      </w:sdtPr>
                      <w:sdtContent>
                        <w:p>
                          <w:pPr>
                            <w:ind w:firstLine="720"/>
                            <w:jc w:val="both"/>
                            <w:rPr>
                              <w:rFonts w:eastAsia="Calibri"/>
                              <w:szCs w:val="24"/>
                            </w:rPr>
                          </w:pPr>
                          <w:sdt>
                            <w:sdtPr>
                              <w:alias w:val="Numeris"/>
                              <w:tag w:val="nr_e3a744374fee47f882e7a116dccbfa56"/>
                              <w:lock w:val="sdtLocked"/>
                              <w:richText/>
                            </w:sdtPr>
                            <w:sdtContent>
                              <w:r>
                                <w:rPr>
                                  <w:rFonts w:eastAsia="Calibri"/>
                                  <w:szCs w:val="24"/>
                                </w:rPr>
                                <w:t>6.1.2.1</w:t>
                              </w:r>
                            </w:sdtContent>
                          </w:sdt>
                          <w:r>
                            <w:rPr>
                              <w:rFonts w:eastAsia="Calibri"/>
                              <w:szCs w:val="24"/>
                            </w:rPr>
                            <w:t>. kiauriniai kaklo, krūtinės, juosmens sužalojimai;</w:t>
                          </w:r>
                        </w:p>
                      </w:sdtContent>
                    </w:sdt>
                    <w:sdt>
                      <w:sdtPr>
                        <w:alias w:val="6.1.2.2 pp."/>
                        <w:tag w:val="part_2b79476e1a8945efa5fad91738be3e09"/>
                        <w:lock w:val="sdtLocked"/>
                        <w:richText/>
                      </w:sdtPr>
                      <w:sdtContent>
                        <w:p>
                          <w:pPr>
                            <w:ind w:firstLine="720"/>
                            <w:jc w:val="both"/>
                            <w:rPr>
                              <w:rFonts w:eastAsia="Calibri"/>
                              <w:szCs w:val="24"/>
                            </w:rPr>
                          </w:pPr>
                          <w:sdt>
                            <w:sdtPr>
                              <w:alias w:val="Numeris"/>
                              <w:tag w:val="nr_2b79476e1a8945efa5fad91738be3e09"/>
                              <w:lock w:val="sdtLocked"/>
                              <w:richText/>
                            </w:sdtPr>
                            <w:sdtContent>
                              <w:r>
                                <w:rPr>
                                  <w:rFonts w:eastAsia="Calibri"/>
                                  <w:szCs w:val="24"/>
                                </w:rPr>
                                <w:t>6.1.2.2</w:t>
                              </w:r>
                            </w:sdtContent>
                          </w:sdt>
                          <w:r>
                            <w:rPr>
                              <w:rFonts w:eastAsia="Calibri"/>
                              <w:szCs w:val="24"/>
                            </w:rPr>
                            <w:t>. mažiausiai dviejų ilgųjų kaulų lūžiai;</w:t>
                          </w:r>
                        </w:p>
                      </w:sdtContent>
                    </w:sdt>
                    <w:sdt>
                      <w:sdtPr>
                        <w:alias w:val="6.1.2.3 pp."/>
                        <w:tag w:val="part_6ab70894b6594e549039c3b992ce359e"/>
                        <w:lock w:val="sdtLocked"/>
                        <w:richText/>
                      </w:sdtPr>
                      <w:sdtContent>
                        <w:p>
                          <w:pPr>
                            <w:ind w:firstLine="720"/>
                            <w:jc w:val="both"/>
                            <w:rPr>
                              <w:rFonts w:eastAsia="Calibri"/>
                              <w:szCs w:val="24"/>
                            </w:rPr>
                          </w:pPr>
                          <w:sdt>
                            <w:sdtPr>
                              <w:alias w:val="Numeris"/>
                              <w:tag w:val="nr_6ab70894b6594e549039c3b992ce359e"/>
                              <w:lock w:val="sdtLocked"/>
                              <w:richText/>
                            </w:sdtPr>
                            <w:sdtContent>
                              <w:r>
                                <w:rPr>
                                  <w:rFonts w:eastAsia="Calibri"/>
                                  <w:szCs w:val="24"/>
                                </w:rPr>
                                <w:t>6.1.2.3</w:t>
                              </w:r>
                            </w:sdtContent>
                          </w:sdt>
                          <w:r>
                            <w:rPr>
                              <w:rFonts w:eastAsia="Calibri"/>
                              <w:szCs w:val="24"/>
                            </w:rPr>
                            <w:t>. galūnių amputacija aukščiau plaštakų ar pėdų;</w:t>
                          </w:r>
                        </w:p>
                      </w:sdtContent>
                    </w:sdt>
                    <w:sdt>
                      <w:sdtPr>
                        <w:alias w:val="6.1.2.4 pp."/>
                        <w:tag w:val="part_cc099bd16718468b98a77e57cc0de888"/>
                        <w:lock w:val="sdtLocked"/>
                        <w:richText/>
                      </w:sdtPr>
                      <w:sdtContent>
                        <w:p>
                          <w:pPr>
                            <w:ind w:firstLine="720"/>
                            <w:jc w:val="both"/>
                            <w:rPr>
                              <w:rFonts w:eastAsia="Calibri"/>
                              <w:szCs w:val="24"/>
                            </w:rPr>
                          </w:pPr>
                          <w:sdt>
                            <w:sdtPr>
                              <w:alias w:val="Numeris"/>
                              <w:tag w:val="nr_cc099bd16718468b98a77e57cc0de888"/>
                              <w:lock w:val="sdtLocked"/>
                              <w:richText/>
                            </w:sdtPr>
                            <w:sdtContent>
                              <w:r>
                                <w:rPr>
                                  <w:rFonts w:eastAsia="Calibri"/>
                                  <w:szCs w:val="24"/>
                                </w:rPr>
                                <w:t>6.1.2.4</w:t>
                              </w:r>
                            </w:sdtContent>
                          </w:sdt>
                          <w:r>
                            <w:rPr>
                              <w:rFonts w:eastAsia="Calibri"/>
                              <w:szCs w:val="24"/>
                            </w:rPr>
                            <w:t>. daugiau kaip 18 procentų kvėpavimo takų ar kūno nudegimas;</w:t>
                          </w:r>
                        </w:p>
                      </w:sdtContent>
                    </w:sdt>
                    <w:sdt>
                      <w:sdtPr>
                        <w:alias w:val="6.1.2.5 pp."/>
                        <w:tag w:val="part_cda449b76597481b9e07f8961c4949b1"/>
                        <w:lock w:val="sdtLocked"/>
                        <w:richText/>
                      </w:sdtPr>
                      <w:sdtContent>
                        <w:p>
                          <w:pPr>
                            <w:ind w:firstLine="720"/>
                            <w:jc w:val="both"/>
                            <w:rPr>
                              <w:rFonts w:eastAsia="Calibri"/>
                              <w:szCs w:val="24"/>
                            </w:rPr>
                          </w:pPr>
                          <w:sdt>
                            <w:sdtPr>
                              <w:alias w:val="Numeris"/>
                              <w:tag w:val="nr_cda449b76597481b9e07f8961c4949b1"/>
                              <w:lock w:val="sdtLocked"/>
                              <w:richText/>
                            </w:sdtPr>
                            <w:sdtContent>
                              <w:r>
                                <w:rPr>
                                  <w:rFonts w:eastAsia="Calibri"/>
                                  <w:szCs w:val="24"/>
                                </w:rPr>
                                <w:t>6.1.2.5</w:t>
                              </w:r>
                            </w:sdtContent>
                          </w:sdt>
                          <w:r>
                            <w:rPr>
                              <w:rFonts w:eastAsia="Calibri"/>
                              <w:szCs w:val="24"/>
                            </w:rPr>
                            <w:t>. nestabili krūtinės ląsta;</w:t>
                          </w:r>
                        </w:p>
                      </w:sdtContent>
                    </w:sdt>
                    <w:sdt>
                      <w:sdtPr>
                        <w:alias w:val="6.1.2.6 pp."/>
                        <w:tag w:val="part_6a69f9486e19437bbfdf67a68d6eff11"/>
                        <w:lock w:val="sdtLocked"/>
                        <w:richText/>
                      </w:sdtPr>
                      <w:sdtContent>
                        <w:p>
                          <w:pPr>
                            <w:ind w:firstLine="720"/>
                            <w:jc w:val="both"/>
                            <w:rPr>
                              <w:rFonts w:eastAsia="Calibri"/>
                              <w:szCs w:val="24"/>
                            </w:rPr>
                          </w:pPr>
                          <w:sdt>
                            <w:sdtPr>
                              <w:alias w:val="Numeris"/>
                              <w:tag w:val="nr_6a69f9486e19437bbfdf67a68d6eff11"/>
                              <w:lock w:val="sdtLocked"/>
                              <w:richText/>
                            </w:sdtPr>
                            <w:sdtContent>
                              <w:r>
                                <w:rPr>
                                  <w:rFonts w:eastAsia="Calibri"/>
                                  <w:szCs w:val="24"/>
                                </w:rPr>
                                <w:t>6.1.2.6</w:t>
                              </w:r>
                            </w:sdtContent>
                          </w:sdt>
                          <w:r>
                            <w:rPr>
                              <w:rFonts w:eastAsia="Calibri"/>
                              <w:szCs w:val="24"/>
                            </w:rPr>
                            <w:t>. akivaizdi neurologinė simptomatika;</w:t>
                          </w:r>
                        </w:p>
                      </w:sdtContent>
                    </w:sdt>
                  </w:sdtContent>
                </w:sdt>
                <w:sdt>
                  <w:sdtPr>
                    <w:alias w:val="6.1.3 pp."/>
                    <w:tag w:val="part_9f8b154a172f4105afad9107745fbf09"/>
                    <w:lock w:val="sdtLocked"/>
                    <w:richText/>
                  </w:sdtPr>
                  <w:sdtContent>
                    <w:p>
                      <w:pPr>
                        <w:ind w:firstLine="720"/>
                        <w:jc w:val="both"/>
                        <w:rPr>
                          <w:rFonts w:eastAsia="Calibri"/>
                          <w:szCs w:val="24"/>
                        </w:rPr>
                      </w:pPr>
                      <w:sdt>
                        <w:sdtPr>
                          <w:alias w:val="Numeris"/>
                          <w:tag w:val="nr_9f8b154a172f4105afad9107745fbf09"/>
                          <w:lock w:val="sdtLocked"/>
                          <w:richText/>
                        </w:sdtPr>
                        <w:sdtContent>
                          <w:r>
                            <w:rPr>
                              <w:rFonts w:eastAsia="Calibri"/>
                              <w:szCs w:val="24"/>
                            </w:rPr>
                            <w:t>6.1.3</w:t>
                          </w:r>
                        </w:sdtContent>
                      </w:sdt>
                      <w:r>
                        <w:rPr>
                          <w:rFonts w:eastAsia="Calibri"/>
                          <w:szCs w:val="24"/>
                        </w:rPr>
                        <w:t>. nėščioji patyrė traumą autoįvykio metu.</w:t>
                      </w:r>
                    </w:p>
                  </w:sdtContent>
                </w:sdt>
              </w:sdtContent>
            </w:sdt>
            <w:sdt>
              <w:sdtPr>
                <w:alias w:val="6.2 pp."/>
                <w:tag w:val="part_a5146713fb7c4fa08086e367d4c3b4bc"/>
                <w:lock w:val="sdtLocked"/>
                <w:richText/>
              </w:sdtPr>
              <w:sdtContent>
                <w:p>
                  <w:pPr>
                    <w:ind w:firstLine="720"/>
                    <w:jc w:val="both"/>
                    <w:rPr>
                      <w:rFonts w:eastAsia="Calibri"/>
                      <w:szCs w:val="24"/>
                    </w:rPr>
                  </w:pPr>
                  <w:sdt>
                    <w:sdtPr>
                      <w:alias w:val="Numeris"/>
                      <w:tag w:val="nr_a5146713fb7c4fa08086e367d4c3b4bc"/>
                      <w:lock w:val="sdtLocked"/>
                      <w:richText/>
                    </w:sdtPr>
                    <w:sdtContent>
                      <w:r>
                        <w:rPr>
                          <w:rFonts w:eastAsia="Calibri"/>
                          <w:szCs w:val="24"/>
                        </w:rPr>
                        <w:t>6.2</w:t>
                      </w:r>
                    </w:sdtContent>
                  </w:sdt>
                  <w:r>
                    <w:rPr>
                      <w:rFonts w:eastAsia="Calibri"/>
                      <w:szCs w:val="24"/>
                    </w:rPr>
                    <w:t>. Kitos Apraše vartojamos sąvokos suprantamos taip, kaip apibrėžtos kituose sveikatos priežiūros paslaugų teikimą reglamentuojančiuose teisės aktuose ir</w:t>
                  </w:r>
                  <w:r>
                    <w:t xml:space="preserve"> </w:t>
                  </w:r>
                  <w:r>
                    <w:rPr>
                      <w:rFonts w:eastAsia="Calibri"/>
                      <w:szCs w:val="24"/>
                    </w:rPr>
                    <w:t>Lietuvos Respublikos įstatyme „Dėl užsieniečių teisinės padėties“.</w:t>
                  </w:r>
                </w:p>
              </w:sdtContent>
            </w:sdt>
          </w:sdtContent>
        </w:sdt>
        <w:sdt>
          <w:sdtPr>
            <w:alias w:val="7 p."/>
            <w:tag w:val="part_44b30577e8c54e11a133031b8a1102fa"/>
            <w:lock w:val="sdtLocked"/>
            <w:richText/>
          </w:sdtPr>
          <w:sdtContent>
            <w:p>
              <w:pPr>
                <w:ind w:firstLine="720"/>
                <w:jc w:val="both"/>
                <w:rPr>
                  <w:rFonts w:eastAsia="Calibri"/>
                  <w:szCs w:val="24"/>
                </w:rPr>
              </w:pPr>
              <w:sdt>
                <w:sdtPr>
                  <w:alias w:val="Numeris"/>
                  <w:tag w:val="nr_44b30577e8c54e11a133031b8a1102fa"/>
                  <w:lock w:val="sdtLocked"/>
                  <w:richText/>
                </w:sdtPr>
                <w:sdtContent>
                  <w:r>
                    <w:rPr>
                      <w:rFonts w:eastAsia="Calibri"/>
                      <w:szCs w:val="24"/>
                    </w:rPr>
                    <w:t>7</w:t>
                  </w:r>
                </w:sdtContent>
              </w:sdt>
              <w:r>
                <w:rPr>
                  <w:rFonts w:eastAsia="Calibri"/>
                  <w:szCs w:val="24"/>
                </w:rPr>
                <w:t xml:space="preserve">.  Būtinoji medicinos pagalba asmens sveikatos priežiūros įstaigose teikiama visiems   pacientams. Būtinoji medicinos pagalba teikiama etapais: pirmiausia suteikiama pirmoji medicinos  pagalba, po to – skubioji medicinos pagalba. </w:t>
              </w:r>
            </w:p>
          </w:sdtContent>
        </w:sdt>
        <w:sdt>
          <w:sdtPr>
            <w:alias w:val="8 p."/>
            <w:tag w:val="part_06485e4a164f4514a1e71b8a24d8ab0d"/>
            <w:lock w:val="sdtLocked"/>
            <w:richText/>
          </w:sdtPr>
          <w:sdtContent>
            <w:p>
              <w:pPr>
                <w:ind w:firstLine="720"/>
                <w:jc w:val="both"/>
                <w:rPr>
                  <w:rFonts w:eastAsia="Calibri"/>
                  <w:szCs w:val="24"/>
                </w:rPr>
              </w:pPr>
              <w:sdt>
                <w:sdtPr>
                  <w:alias w:val="Numeris"/>
                  <w:tag w:val="nr_06485e4a164f4514a1e71b8a24d8ab0d"/>
                  <w:lock w:val="sdtLocked"/>
                  <w:richText/>
                </w:sdtPr>
                <w:sdtContent>
                  <w:r>
                    <w:rPr>
                      <w:rFonts w:eastAsia="Calibri"/>
                      <w:szCs w:val="24"/>
                    </w:rPr>
                    <w:t>8</w:t>
                  </w:r>
                </w:sdtContent>
              </w:sdt>
              <w:r>
                <w:rPr>
                  <w:rFonts w:eastAsia="Calibri"/>
                  <w:szCs w:val="24"/>
                </w:rPr>
                <w:t>. Kreipiantis į asmens sveikatos priežiūros įstaigą dėl skubiosios medicinos pagalbos gydytojo siuntimas nereikalingas.</w:t>
              </w:r>
            </w:p>
          </w:sdtContent>
        </w:sdt>
        <w:sdt>
          <w:sdtPr>
            <w:alias w:val="9 p."/>
            <w:tag w:val="part_7fe2d4f410464e058dc85e4858b83ea1"/>
            <w:lock w:val="sdtLocked"/>
            <w:richText/>
          </w:sdtPr>
          <w:sdtContent>
            <w:p>
              <w:pPr>
                <w:ind w:firstLine="720"/>
                <w:jc w:val="both"/>
                <w:rPr>
                  <w:rFonts w:eastAsia="Calibri"/>
                  <w:szCs w:val="24"/>
                </w:rPr>
              </w:pPr>
              <w:sdt>
                <w:sdtPr>
                  <w:alias w:val="Numeris"/>
                  <w:tag w:val="nr_7fe2d4f410464e058dc85e4858b83ea1"/>
                  <w:lock w:val="sdtLocked"/>
                  <w:richText/>
                </w:sdtPr>
                <w:sdtContent>
                  <w:r>
                    <w:rPr>
                      <w:rFonts w:eastAsia="Calibri"/>
                      <w:szCs w:val="24"/>
                    </w:rPr>
                    <w:t>9</w:t>
                  </w:r>
                </w:sdtContent>
              </w:sdt>
              <w:r>
                <w:rPr>
                  <w:rFonts w:eastAsia="Calibri"/>
                  <w:szCs w:val="24"/>
                </w:rPr>
                <w:t xml:space="preserve">. Kiekviena asmens sveikatos priežiūros įstaiga pagal kompetenciją privalo užtikrinti  (suteikti ir organizuoti) būtinąją medicinos pagalbą.</w:t>
              </w:r>
            </w:p>
          </w:sdtContent>
        </w:sdt>
        <w:sdt>
          <w:sdtPr>
            <w:alias w:val="10 p."/>
            <w:tag w:val="part_804e4231e14c4fd68d0db81ed585b77c"/>
            <w:lock w:val="sdtLocked"/>
            <w:richText/>
          </w:sdtPr>
          <w:sdtContent>
            <w:p>
              <w:pPr>
                <w:ind w:firstLine="720"/>
                <w:jc w:val="both"/>
                <w:rPr>
                  <w:rFonts w:eastAsia="Calibri"/>
                  <w:b/>
                  <w:szCs w:val="24"/>
                </w:rPr>
              </w:pPr>
              <w:sdt>
                <w:sdtPr>
                  <w:alias w:val="Numeris"/>
                  <w:tag w:val="nr_804e4231e14c4fd68d0db81ed585b77c"/>
                  <w:lock w:val="sdtLocked"/>
                  <w:richText/>
                </w:sdtPr>
                <w:sdtContent>
                  <w:r>
                    <w:rPr>
                      <w:rFonts w:eastAsia="Calibri"/>
                      <w:szCs w:val="24"/>
                    </w:rPr>
                    <w:t>10</w:t>
                  </w:r>
                </w:sdtContent>
              </w:sdt>
              <w:r>
                <w:rPr>
                  <w:rFonts w:eastAsia="Calibri"/>
                  <w:szCs w:val="24"/>
                </w:rPr>
                <w:t xml:space="preserve">. </w:t>
              </w:r>
              <w:r>
                <w:rPr>
                  <w:szCs w:val="24"/>
                  <w:lang w:eastAsia="lt-LT"/>
                </w:rPr>
                <w:t>Vadovaudamasis profesine kompetencija, Aprašu ir kitais būtinosios pagalbos teikimą reglamentuojančiais teisės aktais,</w:t>
              </w:r>
              <w:r>
                <w:rPr>
                  <w:rFonts w:eastAsia="Calibri"/>
                  <w:szCs w:val="24"/>
                </w:rPr>
                <w:t xml:space="preserve"> skubiosios medicinos pagalbos teikimo indikacijas nustato, pacientus skubiosios medicinos pagalbos kategorijai priskiria </w:t>
              </w:r>
              <w:r>
                <w:rPr>
                  <w:szCs w:val="24"/>
                  <w:lang w:eastAsia="lt-LT"/>
                </w:rPr>
                <w:t>pacientą apžiūrėjęs gydytojas ir (arba) išplėstinės praktikos slaugytojas, ir (arba) skubiosios medicinos pagalbos slaugos specialistas, ir (arba) slaugytojas, išklausęs ne trumpesnį kaip 36 valandų skubiosios medicinos pagalbos teikimo arba 36 valandų pacientų medicininio rūšiavimo skubiosios pagalbos skyriuje kursą.</w:t>
              </w:r>
            </w:p>
          </w:sdtContent>
        </w:sdt>
        <w:sdt>
          <w:sdtPr>
            <w:alias w:val="11 p."/>
            <w:tag w:val="part_3fcbf051ad3849918a1753d3338622ac"/>
            <w:lock w:val="sdtLocked"/>
            <w:richText/>
          </w:sdtPr>
          <w:sdtContent>
            <w:p>
              <w:pPr>
                <w:ind w:firstLine="744"/>
                <w:jc w:val="both"/>
                <w:rPr>
                  <w:rFonts w:eastAsia="Calibri"/>
                  <w:szCs w:val="24"/>
                </w:rPr>
              </w:pPr>
              <w:sdt>
                <w:sdtPr>
                  <w:alias w:val="Numeris"/>
                  <w:tag w:val="nr_3fcbf051ad3849918a1753d3338622ac"/>
                  <w:lock w:val="sdtLocked"/>
                  <w:richText/>
                </w:sdtPr>
                <w:sdtContent>
                  <w:r>
                    <w:rPr>
                      <w:rFonts w:eastAsia="Calibri"/>
                      <w:szCs w:val="24"/>
                    </w:rPr>
                    <w:t>11</w:t>
                  </w:r>
                </w:sdtContent>
              </w:sdt>
              <w:r>
                <w:rPr>
                  <w:rFonts w:eastAsia="Calibri"/>
                  <w:szCs w:val="24"/>
                </w:rPr>
                <w:t xml:space="preserve">. Skubioji medicinos pagalba skirstoma į keturias kategorijas, nurodytas  lentelėse. Jei į asmens sveikatos priežiūros įstaigą tuo pačiu metu atvyksta keli pacientai, kuriems reikalinga skubioji medicinos pagalba, ir pagalba visiems negali būti suteikta vienu metu, pirmiausia ji turi būti suteikta pacientams, kuriems reikalinga 1 kategorijos, po to – atitinkamai 2, 3 ir 4 kategorijos pagalba.</w:t>
              </w:r>
            </w:p>
          </w:sdtContent>
        </w:sdt>
        <w:sdt>
          <w:sdtPr>
            <w:alias w:val="12 p."/>
            <w:tag w:val="part_85bca6d6bf8c4bc4980fda4393171bc4"/>
            <w:lock w:val="sdtLocked"/>
            <w:richText/>
          </w:sdtPr>
          <w:sdtContent>
            <w:p>
              <w:pPr>
                <w:ind w:firstLine="744"/>
                <w:jc w:val="both"/>
                <w:rPr>
                  <w:rFonts w:eastAsia="Calibri"/>
                  <w:szCs w:val="24"/>
                </w:rPr>
              </w:pPr>
              <w:sdt>
                <w:sdtPr>
                  <w:alias w:val="Numeris"/>
                  <w:tag w:val="nr_85bca6d6bf8c4bc4980fda4393171bc4"/>
                  <w:lock w:val="sdtLocked"/>
                  <w:richText/>
                </w:sdtPr>
                <w:sdtContent>
                  <w:r>
                    <w:rPr>
                      <w:rFonts w:eastAsia="Calibri"/>
                      <w:szCs w:val="24"/>
                    </w:rPr>
                    <w:t>12</w:t>
                  </w:r>
                </w:sdtContent>
              </w:sdt>
              <w:r>
                <w:rPr>
                  <w:rFonts w:eastAsia="Calibri"/>
                  <w:szCs w:val="24"/>
                </w:rPr>
                <w:t xml:space="preserve">. Skubioji medicinos pagalba gydytojo sprendimu teikiama tol, kol paciento būklė tampa  stabili ir tos būklės nebegalima priskirti nė vienai iš keturių kategorijų, nurodytų lentelėse, arba pradedamos teikti ilgalaikio paciento gyvybinių funkcijų palaikymo paslaugos.   </w:t>
              </w:r>
            </w:p>
          </w:sdtContent>
        </w:sdt>
        <w:sdt>
          <w:sdtPr>
            <w:alias w:val="13 p."/>
            <w:tag w:val="part_3442de4cce6147c49058b46fcf9fa141"/>
            <w:lock w:val="sdtLocked"/>
            <w:richText/>
          </w:sdtPr>
          <w:sdtContent>
            <w:p>
              <w:pPr>
                <w:ind w:firstLine="744"/>
                <w:jc w:val="both"/>
                <w:rPr>
                  <w:rFonts w:eastAsia="Calibri"/>
                  <w:szCs w:val="24"/>
                </w:rPr>
              </w:pPr>
              <w:sdt>
                <w:sdtPr>
                  <w:alias w:val="Numeris"/>
                  <w:tag w:val="nr_3442de4cce6147c49058b46fcf9fa141"/>
                  <w:lock w:val="sdtLocked"/>
                  <w:richText/>
                </w:sdtPr>
                <w:sdtContent>
                  <w:r>
                    <w:rPr>
                      <w:rFonts w:eastAsia="Calibri"/>
                      <w:szCs w:val="24"/>
                    </w:rPr>
                    <w:t>13</w:t>
                  </w:r>
                </w:sdtContent>
              </w:sdt>
              <w:r>
                <w:rPr>
                  <w:rFonts w:eastAsia="Calibri"/>
                  <w:szCs w:val="24"/>
                </w:rPr>
                <w:t xml:space="preserve">. Nustatant skubiosios medicinos pagalbos teikimo indikacijas, vertinant ūmią klinikinę paciento būklę, priskiriant pacientą skubiosios medicinos pagalbos kategorijai ir teikiant skubiąją  pagalbą pacientams, privalu vadovautis lentelių 3 ir 2 skiltimis.</w:t>
              </w:r>
            </w:p>
          </w:sdtContent>
        </w:sdt>
        <w:sdt>
          <w:sdtPr>
            <w:alias w:val="14 p."/>
            <w:tag w:val="part_61dfa6dde12648379645df444a4b03f8"/>
            <w:lock w:val="sdtLocked"/>
            <w:richText/>
          </w:sdtPr>
          <w:sdtContent>
            <w:p>
              <w:pPr>
                <w:ind w:firstLine="744"/>
                <w:jc w:val="both"/>
                <w:rPr>
                  <w:rFonts w:eastAsia="Calibri"/>
                  <w:szCs w:val="24"/>
                </w:rPr>
              </w:pPr>
              <w:sdt>
                <w:sdtPr>
                  <w:alias w:val="Numeris"/>
                  <w:tag w:val="nr_61dfa6dde12648379645df444a4b03f8"/>
                  <w:lock w:val="sdtLocked"/>
                  <w:richText/>
                </w:sdtPr>
                <w:sdtContent>
                  <w:r>
                    <w:rPr>
                      <w:rFonts w:eastAsia="Calibri"/>
                      <w:szCs w:val="24"/>
                    </w:rPr>
                    <w:t>14</w:t>
                  </w:r>
                </w:sdtContent>
              </w:sdt>
              <w:r>
                <w:rPr>
                  <w:rFonts w:eastAsia="Calibri"/>
                  <w:szCs w:val="24"/>
                </w:rPr>
                <w:t>. Lentelių</w:t>
              </w:r>
              <w:r>
                <w:rPr>
                  <w:szCs w:val="24"/>
                  <w:lang w:eastAsia="lt-LT"/>
                </w:rPr>
                <w:t xml:space="preserve"> 3</w:t>
              </w:r>
              <w:r>
                <w:rPr>
                  <w:b/>
                  <w:szCs w:val="24"/>
                  <w:lang w:eastAsia="lt-LT"/>
                </w:rPr>
                <w:t xml:space="preserve"> </w:t>
              </w:r>
              <w:r>
                <w:rPr>
                  <w:rFonts w:eastAsia="Calibri"/>
                  <w:szCs w:val="24"/>
                </w:rPr>
                <w:t xml:space="preserve">skiltyje nurodytos ūmios klinikinės būklės ir skubiosios medicinos pagalbos  teikimo indikacijos laikomos pavojingomis organizmo būklėmis, dėl kurių užsienietis negali išvykti  iš  Lietuvos Respublikos ir jam reikalinga neatidėliotina būtinoji medicinos pagalba.</w:t>
              </w:r>
            </w:p>
          </w:sdtContent>
        </w:sdt>
        <w:sdt>
          <w:sdtPr>
            <w:alias w:val="pabaiga"/>
            <w:tag w:val="part_c4079822178547e49f551a48f4068581"/>
            <w:lock w:val="sdtLocked"/>
            <w:richText/>
          </w:sdtPr>
          <w:sdtContent>
            <w:p>
              <w:pPr>
                <w:jc w:val="center"/>
              </w:pPr>
              <w:r>
                <w:rPr>
                  <w:szCs w:val="24"/>
                </w:rPr>
                <w:t>__________________</w:t>
              </w:r>
            </w:p>
          </w:sdtContent>
        </w:sdt>
      </w:sdtContent>
    </w:sdt>
    <w:sdt>
      <w:sdtPr>
        <w:alias w:val="1 pr."/>
        <w:tag w:val="part_ecb12e9364da41178f1f5632d5d04088"/>
        <w:lock w:val="sdtLocked"/>
        <w:richText/>
      </w:sdtPr>
      <w:sdtContent>
        <w:p>
          <w:pPr>
            <w:ind w:left="6096"/>
            <w:sectPr>
              <w:pgSz w:w="11906" w:h="16838" w:code="9"/>
              <w:pgMar w:top="1134" w:right="680" w:bottom="1134" w:left="1701" w:header="1134" w:footer="1134" w:gutter="0"/>
              <w:pgNumType w:start="1"/>
              <w:cols w:space="1296"/>
              <w:titlePg/>
            </w:sectPr>
          </w:pPr>
        </w:p>
        <w:p>
          <w:pPr>
            <w:ind w:left="6096"/>
            <w:rPr>
              <w:rFonts w:eastAsia="Calibri"/>
              <w:szCs w:val="24"/>
            </w:rPr>
          </w:pPr>
          <w:r>
            <w:rPr>
              <w:szCs w:val="24"/>
              <w:lang w:eastAsia="lt-LT"/>
            </w:rPr>
            <w:t xml:space="preserve">Būtinosios  medicinos pagalbos teikimo tvarkos ir masto </w:t>
          </w:r>
          <w:r>
            <w:rPr>
              <w:rFonts w:eastAsia="Calibri"/>
              <w:szCs w:val="24"/>
            </w:rPr>
            <w:t>aprašo</w:t>
          </w:r>
        </w:p>
        <w:p>
          <w:pPr>
            <w:ind w:left="6237" w:hanging="141"/>
            <w:rPr>
              <w:rFonts w:eastAsia="Calibri"/>
              <w:b/>
              <w:szCs w:val="24"/>
            </w:rPr>
          </w:pPr>
          <w:sdt>
            <w:sdtPr>
              <w:alias w:val="Numeris"/>
              <w:tag w:val="nr_ecb12e9364da41178f1f5632d5d04088"/>
              <w:lock w:val="sdtLocked"/>
              <w:richText/>
            </w:sdtPr>
            <w:sdtContent>
              <w:r>
                <w:rPr>
                  <w:rFonts w:eastAsia="Calibri"/>
                  <w:szCs w:val="24"/>
                </w:rPr>
                <w:t>1</w:t>
              </w:r>
            </w:sdtContent>
          </w:sdt>
          <w:r>
            <w:rPr>
              <w:rFonts w:eastAsia="Calibri"/>
              <w:szCs w:val="24"/>
            </w:rPr>
            <w:t xml:space="preserve"> priedas</w:t>
          </w:r>
        </w:p>
        <w:p>
          <w:pPr>
            <w:jc w:val="center"/>
            <w:rPr>
              <w:rFonts w:eastAsia="Calibri"/>
              <w:b/>
              <w:szCs w:val="24"/>
            </w:rPr>
          </w:pPr>
        </w:p>
        <w:p>
          <w:pPr>
            <w:jc w:val="center"/>
            <w:rPr>
              <w:rFonts w:eastAsia="Calibri"/>
              <w:b/>
              <w:szCs w:val="24"/>
            </w:rPr>
          </w:pPr>
          <w:sdt>
            <w:sdtPr>
              <w:alias w:val="Pavadinimas"/>
              <w:tag w:val="title_ecb12e9364da41178f1f5632d5d04088"/>
              <w:lock w:val="sdtLocked"/>
              <w:richText/>
            </w:sdtPr>
            <w:sdtContent>
              <w:r>
                <w:rPr>
                  <w:rFonts w:eastAsia="Calibri"/>
                  <w:b/>
                  <w:szCs w:val="24"/>
                </w:rPr>
                <w:t xml:space="preserve">VAIKŲ SKUBIOSIOS MEDICINOS  PAGALBOS MASTAS</w:t>
              </w:r>
            </w:sdtContent>
          </w:sdt>
        </w:p>
        <w:p>
          <w:pPr>
            <w:jc w:val="center"/>
            <w:rPr>
              <w:rFonts w:eastAsia="Calibri"/>
              <w:b/>
              <w:szCs w:val="24"/>
            </w:rPr>
          </w:pPr>
        </w:p>
        <w:tbl>
          <w:tblPr>
            <w:tblW w:w="8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1"/>
            <w:gridCol w:w="1730"/>
            <w:gridCol w:w="5669"/>
          </w:tblGrid>
          <w:tr>
            <w:tc>
              <w:tcPr>
                <w:tcW w:w="1242" w:type="dxa"/>
                <w:tcBorders>
                  <w:top w:val="single" w:sz="4" w:space="0" w:color="auto"/>
                  <w:left w:val="single" w:sz="4" w:space="0" w:color="auto"/>
                  <w:bottom w:val="single" w:sz="4" w:space="0" w:color="auto"/>
                  <w:right w:val="single" w:sz="4" w:space="0" w:color="auto"/>
                </w:tcBorders>
                <w:hideMark/>
              </w:tcPr>
              <w:p>
                <w:pPr>
                  <w:jc w:val="center"/>
                  <w:rPr>
                    <w:b/>
                    <w:color w:val="000000"/>
                    <w:sz w:val="20"/>
                    <w:szCs w:val="24"/>
                  </w:rPr>
                </w:pPr>
                <w:r>
                  <w:rPr>
                    <w:b/>
                    <w:color w:val="000000"/>
                    <w:sz w:val="20"/>
                  </w:rPr>
                  <w:t>Skubiosios medicinos pagalbos kategorija</w:t>
                </w:r>
              </w:p>
            </w:tc>
            <w:tc>
              <w:tcPr>
                <w:tcW w:w="1730" w:type="dxa"/>
                <w:tcBorders>
                  <w:top w:val="single" w:sz="4" w:space="0" w:color="auto"/>
                  <w:left w:val="single" w:sz="4" w:space="0" w:color="auto"/>
                  <w:bottom w:val="single" w:sz="4" w:space="0" w:color="auto"/>
                  <w:right w:val="single" w:sz="4" w:space="0" w:color="auto"/>
                </w:tcBorders>
                <w:hideMark/>
              </w:tcPr>
              <w:p>
                <w:pPr>
                  <w:jc w:val="center"/>
                  <w:rPr>
                    <w:b/>
                    <w:color w:val="000000"/>
                    <w:sz w:val="20"/>
                    <w:szCs w:val="24"/>
                  </w:rPr>
                </w:pPr>
                <w:r>
                  <w:rPr>
                    <w:b/>
                    <w:color w:val="000000"/>
                    <w:sz w:val="20"/>
                  </w:rPr>
                  <w:t>Laikas, per kurį turi būti pradėta teikti pagalba</w:t>
                </w:r>
              </w:p>
            </w:tc>
            <w:tc>
              <w:tcPr>
                <w:tcW w:w="5670" w:type="dxa"/>
                <w:tcBorders>
                  <w:top w:val="single" w:sz="4" w:space="0" w:color="auto"/>
                  <w:left w:val="single" w:sz="4" w:space="0" w:color="auto"/>
                  <w:bottom w:val="single" w:sz="4" w:space="0" w:color="auto"/>
                  <w:right w:val="single" w:sz="4" w:space="0" w:color="auto"/>
                </w:tcBorders>
                <w:hideMark/>
              </w:tcPr>
              <w:p>
                <w:pPr>
                  <w:jc w:val="center"/>
                  <w:outlineLvl w:val="4"/>
                  <w:rPr>
                    <w:b/>
                    <w:color w:val="000000"/>
                    <w:sz w:val="20"/>
                    <w:szCs w:val="24"/>
                  </w:rPr>
                </w:pPr>
                <w:r>
                  <w:rPr>
                    <w:b/>
                    <w:color w:val="000000"/>
                    <w:sz w:val="20"/>
                    <w:szCs w:val="24"/>
                  </w:rPr>
                  <w:t>Ūmios klinikinės būklės arba skubiosios medicinos pagalbos teikimo indikacijos</w:t>
                </w:r>
              </w:p>
            </w:tc>
          </w:tr>
          <w:tr>
            <w:tc>
              <w:tcPr>
                <w:tcW w:w="1242" w:type="dxa"/>
                <w:tcBorders>
                  <w:top w:val="single" w:sz="4" w:space="0" w:color="auto"/>
                  <w:left w:val="single" w:sz="4" w:space="0" w:color="auto"/>
                  <w:bottom w:val="single" w:sz="4" w:space="0" w:color="auto"/>
                  <w:right w:val="single" w:sz="4" w:space="0" w:color="auto"/>
                </w:tcBorders>
                <w:hideMark/>
              </w:tcPr>
              <w:p>
                <w:pPr>
                  <w:jc w:val="center"/>
                  <w:rPr>
                    <w:color w:val="000000"/>
                    <w:sz w:val="20"/>
                    <w:szCs w:val="24"/>
                  </w:rPr>
                </w:pPr>
                <w:r>
                  <w:rPr>
                    <w:color w:val="000000"/>
                    <w:sz w:val="20"/>
                  </w:rPr>
                  <w:t>1</w:t>
                </w:r>
              </w:p>
            </w:tc>
            <w:tc>
              <w:tcPr>
                <w:tcW w:w="1730" w:type="dxa"/>
                <w:tcBorders>
                  <w:top w:val="single" w:sz="4" w:space="0" w:color="auto"/>
                  <w:left w:val="single" w:sz="4" w:space="0" w:color="auto"/>
                  <w:bottom w:val="single" w:sz="4" w:space="0" w:color="auto"/>
                  <w:right w:val="single" w:sz="4" w:space="0" w:color="auto"/>
                </w:tcBorders>
                <w:hideMark/>
              </w:tcPr>
              <w:p>
                <w:pPr>
                  <w:jc w:val="center"/>
                  <w:rPr>
                    <w:color w:val="000000"/>
                    <w:sz w:val="20"/>
                    <w:szCs w:val="24"/>
                  </w:rPr>
                </w:pPr>
                <w:r>
                  <w:rPr>
                    <w:color w:val="000000"/>
                    <w:sz w:val="20"/>
                  </w:rPr>
                  <w:t>2</w:t>
                </w:r>
              </w:p>
            </w:tc>
            <w:tc>
              <w:tcPr>
                <w:tcW w:w="5670" w:type="dxa"/>
                <w:tcBorders>
                  <w:top w:val="single" w:sz="4" w:space="0" w:color="auto"/>
                  <w:left w:val="single" w:sz="4" w:space="0" w:color="auto"/>
                  <w:bottom w:val="single" w:sz="4" w:space="0" w:color="auto"/>
                  <w:right w:val="single" w:sz="4" w:space="0" w:color="auto"/>
                </w:tcBorders>
                <w:hideMark/>
              </w:tcPr>
              <w:p>
                <w:pPr>
                  <w:jc w:val="center"/>
                  <w:rPr>
                    <w:color w:val="000000"/>
                    <w:sz w:val="20"/>
                    <w:szCs w:val="24"/>
                  </w:rPr>
                </w:pPr>
                <w:r>
                  <w:rPr>
                    <w:color w:val="000000"/>
                    <w:sz w:val="20"/>
                  </w:rPr>
                  <w:t>3</w:t>
                </w:r>
              </w:p>
            </w:tc>
          </w:tr>
          <w:tr>
            <w:tc>
              <w:tcPr>
                <w:tcW w:w="1242" w:type="dxa"/>
                <w:tcBorders>
                  <w:top w:val="single" w:sz="4" w:space="0" w:color="auto"/>
                  <w:left w:val="single" w:sz="4" w:space="0" w:color="auto"/>
                  <w:bottom w:val="single" w:sz="4" w:space="0" w:color="auto"/>
                  <w:right w:val="single" w:sz="4" w:space="0" w:color="auto"/>
                </w:tcBorders>
                <w:hideMark/>
              </w:tcPr>
              <w:p>
                <w:pPr>
                  <w:jc w:val="center"/>
                  <w:rPr>
                    <w:color w:val="000000"/>
                    <w:sz w:val="20"/>
                    <w:szCs w:val="24"/>
                  </w:rPr>
                </w:pPr>
                <w:r>
                  <w:rPr>
                    <w:color w:val="000000"/>
                    <w:sz w:val="20"/>
                    <w:szCs w:val="24"/>
                  </w:rPr>
                  <w:t>1 kategorija</w:t>
                </w:r>
              </w:p>
              <w:p>
                <w:pPr>
                  <w:jc w:val="center"/>
                  <w:rPr>
                    <w:color w:val="000000"/>
                    <w:sz w:val="20"/>
                    <w:szCs w:val="24"/>
                  </w:rPr>
                </w:pPr>
                <w:r>
                  <w:rPr>
                    <w:color w:val="000000"/>
                    <w:sz w:val="20"/>
                    <w:szCs w:val="24"/>
                  </w:rPr>
                  <w:t>(nedelsiant)</w:t>
                </w:r>
              </w:p>
            </w:tc>
            <w:tc>
              <w:tcPr>
                <w:tcW w:w="1730" w:type="dxa"/>
                <w:tcBorders>
                  <w:top w:val="single" w:sz="4" w:space="0" w:color="auto"/>
                  <w:left w:val="single" w:sz="4" w:space="0" w:color="auto"/>
                  <w:bottom w:val="single" w:sz="4" w:space="0" w:color="auto"/>
                  <w:right w:val="single" w:sz="4" w:space="0" w:color="auto"/>
                </w:tcBorders>
                <w:hideMark/>
              </w:tcPr>
              <w:p>
                <w:pPr>
                  <w:rPr>
                    <w:color w:val="000000"/>
                    <w:sz w:val="20"/>
                    <w:szCs w:val="24"/>
                  </w:rPr>
                </w:pPr>
                <w:r>
                  <w:rPr>
                    <w:color w:val="000000"/>
                    <w:sz w:val="20"/>
                    <w:szCs w:val="24"/>
                  </w:rPr>
                  <w:t xml:space="preserve">Nedelsiant, tuo pat metu vertinama paciento būklė ir atliekami gydymo veiksmai. </w:t>
                </w:r>
              </w:p>
            </w:tc>
            <w:tc>
              <w:tcPr>
                <w:tcW w:w="5670" w:type="dxa"/>
                <w:tcBorders>
                  <w:top w:val="single" w:sz="4" w:space="0" w:color="auto"/>
                  <w:left w:val="single" w:sz="4" w:space="0" w:color="auto"/>
                  <w:bottom w:val="single" w:sz="4" w:space="0" w:color="auto"/>
                  <w:right w:val="single" w:sz="4" w:space="0" w:color="auto"/>
                </w:tcBorders>
                <w:hideMark/>
              </w:tcPr>
              <w:p>
                <w:pPr>
                  <w:tabs>
                    <w:tab w:val="left" w:pos="293"/>
                    <w:tab w:val="left" w:pos="521"/>
                  </w:tabs>
                  <w:ind w:left="149"/>
                  <w:rPr>
                    <w:color w:val="000000"/>
                    <w:sz w:val="20"/>
                    <w:szCs w:val="24"/>
                  </w:rPr>
                </w:pPr>
                <w:r>
                  <w:rPr>
                    <w:color w:val="000000"/>
                    <w:sz w:val="20"/>
                    <w:szCs w:val="24"/>
                  </w:rPr>
                  <w:t>1. Nepralaidūs kvėpavimo takai (visiška kvėpavimo takų obstrukcija).</w:t>
                </w:r>
              </w:p>
              <w:p>
                <w:pPr>
                  <w:tabs>
                    <w:tab w:val="left" w:pos="293"/>
                    <w:tab w:val="left" w:pos="521"/>
                  </w:tabs>
                  <w:ind w:left="149"/>
                  <w:rPr>
                    <w:color w:val="000000"/>
                    <w:sz w:val="20"/>
                    <w:szCs w:val="24"/>
                  </w:rPr>
                </w:pPr>
                <w:r>
                  <w:rPr>
                    <w:color w:val="000000"/>
                    <w:sz w:val="20"/>
                    <w:szCs w:val="24"/>
                  </w:rPr>
                  <w:t>2. Kvėpavimo sustojimas arba pavieniai kvėpčiojimai (agoninis kvėpavimas).</w:t>
                </w:r>
              </w:p>
              <w:p>
                <w:pPr>
                  <w:tabs>
                    <w:tab w:val="left" w:pos="293"/>
                    <w:tab w:val="left" w:pos="521"/>
                  </w:tabs>
                  <w:ind w:left="149"/>
                  <w:rPr>
                    <w:color w:val="000000"/>
                    <w:sz w:val="20"/>
                    <w:szCs w:val="24"/>
                  </w:rPr>
                </w:pPr>
                <w:r>
                  <w:rPr>
                    <w:color w:val="000000"/>
                    <w:sz w:val="20"/>
                    <w:szCs w:val="24"/>
                  </w:rPr>
                  <w:t>3. Vykstantis labai gausus kraujavimas.</w:t>
                </w:r>
              </w:p>
              <w:p>
                <w:pPr>
                  <w:tabs>
                    <w:tab w:val="left" w:pos="293"/>
                    <w:tab w:val="left" w:pos="521"/>
                  </w:tabs>
                  <w:ind w:left="149"/>
                  <w:rPr>
                    <w:sz w:val="20"/>
                    <w:szCs w:val="24"/>
                  </w:rPr>
                </w:pPr>
                <w:r>
                  <w:rPr>
                    <w:sz w:val="20"/>
                    <w:szCs w:val="24"/>
                  </w:rPr>
                  <w:t>4. Kardiopulmoninis nepakankamumas.</w:t>
                </w:r>
              </w:p>
              <w:p>
                <w:pPr>
                  <w:tabs>
                    <w:tab w:val="left" w:pos="293"/>
                    <w:tab w:val="left" w:pos="521"/>
                  </w:tabs>
                  <w:ind w:left="149"/>
                  <w:rPr>
                    <w:sz w:val="20"/>
                    <w:szCs w:val="24"/>
                  </w:rPr>
                </w:pPr>
                <w:r>
                  <w:rPr>
                    <w:sz w:val="20"/>
                    <w:szCs w:val="24"/>
                  </w:rPr>
                  <w:t>5. Šokas.</w:t>
                </w:r>
              </w:p>
              <w:p>
                <w:pPr>
                  <w:tabs>
                    <w:tab w:val="left" w:pos="293"/>
                    <w:tab w:val="left" w:pos="521"/>
                  </w:tabs>
                  <w:ind w:left="149"/>
                  <w:rPr>
                    <w:color w:val="000000"/>
                    <w:sz w:val="20"/>
                    <w:szCs w:val="24"/>
                  </w:rPr>
                </w:pPr>
                <w:r>
                  <w:rPr>
                    <w:color w:val="000000"/>
                    <w:sz w:val="20"/>
                    <w:szCs w:val="24"/>
                  </w:rPr>
                  <w:t>6. Vykstantis traukulių priepuolis.</w:t>
                </w:r>
              </w:p>
              <w:p>
                <w:pPr>
                  <w:tabs>
                    <w:tab w:val="left" w:pos="293"/>
                    <w:tab w:val="left" w:pos="521"/>
                  </w:tabs>
                  <w:ind w:left="149"/>
                  <w:rPr>
                    <w:color w:val="000000"/>
                    <w:sz w:val="20"/>
                    <w:szCs w:val="24"/>
                  </w:rPr>
                </w:pPr>
                <w:r>
                  <w:rPr>
                    <w:color w:val="000000"/>
                    <w:sz w:val="20"/>
                    <w:szCs w:val="24"/>
                  </w:rPr>
                  <w:t>7. Sutrikusi sąmonė, kada visiškai nereaguojama į balsą ir skausmą.</w:t>
                </w:r>
              </w:p>
              <w:p>
                <w:pPr>
                  <w:tabs>
                    <w:tab w:val="left" w:pos="293"/>
                    <w:tab w:val="left" w:pos="521"/>
                  </w:tabs>
                  <w:ind w:left="509" w:hanging="360"/>
                  <w:rPr>
                    <w:color w:val="000000"/>
                    <w:sz w:val="20"/>
                    <w:szCs w:val="24"/>
                  </w:rPr>
                </w:pPr>
                <w:r>
                  <w:rPr>
                    <w:color w:val="000000"/>
                    <w:sz w:val="20"/>
                    <w:szCs w:val="24"/>
                  </w:rPr>
                  <w:t>8.</w:t>
                  <w:tab/>
                  <w:t>Ūminis cheminis akių pažeidimas.</w:t>
                </w:r>
              </w:p>
            </w:tc>
          </w:tr>
          <w:tr>
            <w:tc>
              <w:tcPr>
                <w:tcW w:w="1242" w:type="dxa"/>
                <w:tcBorders>
                  <w:top w:val="single" w:sz="4" w:space="0" w:color="auto"/>
                  <w:left w:val="single" w:sz="4" w:space="0" w:color="auto"/>
                  <w:bottom w:val="single" w:sz="4" w:space="0" w:color="auto"/>
                  <w:right w:val="single" w:sz="4" w:space="0" w:color="auto"/>
                </w:tcBorders>
                <w:hideMark/>
              </w:tcPr>
              <w:p>
                <w:pPr>
                  <w:jc w:val="center"/>
                  <w:rPr>
                    <w:color w:val="000000"/>
                    <w:sz w:val="20"/>
                    <w:szCs w:val="24"/>
                  </w:rPr>
                </w:pPr>
                <w:r>
                  <w:rPr>
                    <w:color w:val="000000"/>
                    <w:sz w:val="20"/>
                    <w:szCs w:val="24"/>
                  </w:rPr>
                  <w:t>2 kategorija</w:t>
                </w:r>
              </w:p>
              <w:p>
                <w:pPr>
                  <w:jc w:val="center"/>
                  <w:rPr>
                    <w:color w:val="000000"/>
                    <w:sz w:val="20"/>
                    <w:szCs w:val="24"/>
                  </w:rPr>
                </w:pPr>
                <w:r>
                  <w:rPr>
                    <w:color w:val="000000"/>
                    <w:sz w:val="20"/>
                    <w:szCs w:val="24"/>
                  </w:rPr>
                  <w:t>(labai skubi)</w:t>
                </w:r>
              </w:p>
            </w:tc>
            <w:tc>
              <w:tcPr>
                <w:tcW w:w="1730" w:type="dxa"/>
                <w:tcBorders>
                  <w:top w:val="single" w:sz="4" w:space="0" w:color="auto"/>
                  <w:left w:val="single" w:sz="4" w:space="0" w:color="auto"/>
                  <w:bottom w:val="single" w:sz="4" w:space="0" w:color="auto"/>
                  <w:right w:val="single" w:sz="4" w:space="0" w:color="auto"/>
                </w:tcBorders>
                <w:hideMark/>
              </w:tcPr>
              <w:p>
                <w:pPr>
                  <w:rPr>
                    <w:color w:val="000000"/>
                    <w:sz w:val="20"/>
                    <w:szCs w:val="24"/>
                  </w:rPr>
                </w:pPr>
                <w:r>
                  <w:rPr>
                    <w:color w:val="000000"/>
                    <w:sz w:val="20"/>
                    <w:szCs w:val="24"/>
                  </w:rPr>
                  <w:t xml:space="preserve">Pacientui skubioji medicinos pagalba  turi būti pradėta teikti ne vėliau kaip per 10 min. nuo atvykimo į asmens sveikatos priežiūros įstaigą.</w:t>
                </w:r>
              </w:p>
            </w:tc>
            <w:tc>
              <w:tcPr>
                <w:tcW w:w="5670" w:type="dxa"/>
                <w:tcBorders>
                  <w:top w:val="single" w:sz="4" w:space="0" w:color="auto"/>
                  <w:left w:val="single" w:sz="4" w:space="0" w:color="auto"/>
                  <w:bottom w:val="single" w:sz="4" w:space="0" w:color="auto"/>
                  <w:right w:val="single" w:sz="4" w:space="0" w:color="auto"/>
                </w:tcBorders>
                <w:hideMark/>
              </w:tcPr>
              <w:p>
                <w:pPr>
                  <w:tabs>
                    <w:tab w:val="left" w:pos="293"/>
                    <w:tab w:val="left" w:pos="521"/>
                  </w:tabs>
                  <w:ind w:left="149"/>
                  <w:rPr>
                    <w:color w:val="000000"/>
                    <w:sz w:val="20"/>
                    <w:szCs w:val="24"/>
                  </w:rPr>
                </w:pPr>
                <w:r>
                  <w:rPr>
                    <w:color w:val="000000"/>
                    <w:sz w:val="20"/>
                    <w:szCs w:val="24"/>
                  </w:rPr>
                  <w:t>1. Labai stiprus / nepakeliamas (9–10 balų) skausmas.</w:t>
                </w:r>
              </w:p>
              <w:p>
                <w:pPr>
                  <w:tabs>
                    <w:tab w:val="left" w:pos="293"/>
                    <w:tab w:val="left" w:pos="521"/>
                  </w:tabs>
                  <w:ind w:left="149"/>
                  <w:rPr>
                    <w:color w:val="000000"/>
                    <w:sz w:val="20"/>
                    <w:szCs w:val="24"/>
                  </w:rPr>
                </w:pPr>
                <w:r>
                  <w:rPr>
                    <w:color w:val="000000"/>
                    <w:sz w:val="20"/>
                    <w:szCs w:val="24"/>
                  </w:rPr>
                  <w:t>2. Nesustabdytas gausus kraujavimas.</w:t>
                </w:r>
              </w:p>
              <w:p>
                <w:pPr>
                  <w:tabs>
                    <w:tab w:val="left" w:pos="293"/>
                    <w:tab w:val="left" w:pos="521"/>
                  </w:tabs>
                  <w:ind w:left="149"/>
                  <w:rPr>
                    <w:color w:val="000000"/>
                    <w:sz w:val="20"/>
                    <w:szCs w:val="24"/>
                  </w:rPr>
                </w:pPr>
                <w:r>
                  <w:rPr>
                    <w:color w:val="000000"/>
                    <w:sz w:val="20"/>
                    <w:szCs w:val="24"/>
                  </w:rPr>
                  <w:t>3. Sutrikusi sąmonė (reaguoja tik į balsą arba į skausmą arba reaguoja nenormaliai).</w:t>
                </w:r>
              </w:p>
              <w:p>
                <w:pPr>
                  <w:tabs>
                    <w:tab w:val="left" w:pos="293"/>
                    <w:tab w:val="left" w:pos="521"/>
                  </w:tabs>
                  <w:ind w:left="149"/>
                  <w:rPr>
                    <w:color w:val="000000"/>
                    <w:sz w:val="20"/>
                    <w:szCs w:val="24"/>
                  </w:rPr>
                </w:pPr>
                <w:r>
                  <w:rPr>
                    <w:color w:val="000000"/>
                    <w:sz w:val="20"/>
                    <w:szCs w:val="24"/>
                  </w:rPr>
                  <w:t xml:space="preserve">4. Klinikinio vertinimo metu juntama, kad  oda labai karšta ir (ar) išmatuota kūno paviršiaus temperatūra vaiko iki 6 mėnesių  ≥ 38.5 </w:t>
                </w:r>
                <w:r>
                  <w:rPr>
                    <w:color w:val="000000"/>
                    <w:sz w:val="20"/>
                    <w:szCs w:val="24"/>
                    <w:vertAlign w:val="superscript"/>
                  </w:rPr>
                  <w:t>o</w:t>
                </w:r>
                <w:r>
                  <w:rPr>
                    <w:color w:val="000000"/>
                    <w:sz w:val="20"/>
                    <w:szCs w:val="24"/>
                  </w:rPr>
                  <w:t xml:space="preserve">C , vaiko nuo 6 mėnesių iki 18 metų ≥ 40 </w:t>
                </w:r>
                <w:r>
                  <w:rPr>
                    <w:color w:val="000000"/>
                    <w:sz w:val="20"/>
                    <w:szCs w:val="24"/>
                    <w:vertAlign w:val="superscript"/>
                  </w:rPr>
                  <w:t>o</w:t>
                </w:r>
                <w:r>
                  <w:rPr>
                    <w:color w:val="000000"/>
                    <w:sz w:val="20"/>
                    <w:szCs w:val="24"/>
                  </w:rPr>
                  <w:t>C.</w:t>
                </w:r>
              </w:p>
              <w:p>
                <w:pPr>
                  <w:tabs>
                    <w:tab w:val="left" w:pos="293"/>
                    <w:tab w:val="left" w:pos="521"/>
                  </w:tabs>
                  <w:ind w:left="149"/>
                  <w:rPr>
                    <w:color w:val="000000"/>
                    <w:sz w:val="20"/>
                    <w:szCs w:val="24"/>
                  </w:rPr>
                </w:pPr>
                <w:r>
                  <w:rPr>
                    <w:color w:val="000000"/>
                    <w:sz w:val="20"/>
                    <w:szCs w:val="24"/>
                  </w:rPr>
                  <w:t xml:space="preserve">5. Klinikinio vertinimo metu juntama, kad oda šalta ir (ar) šerdinė kūno temperatūra  (matuojama stemplėje arba tiesiojoje žarnoje) &lt; 35 </w:t>
                </w:r>
                <w:r>
                  <w:rPr>
                    <w:color w:val="000000"/>
                    <w:sz w:val="20"/>
                    <w:szCs w:val="24"/>
                    <w:vertAlign w:val="superscript"/>
                  </w:rPr>
                  <w:t>o</w:t>
                </w:r>
                <w:r>
                  <w:rPr>
                    <w:color w:val="000000"/>
                    <w:sz w:val="20"/>
                    <w:szCs w:val="24"/>
                  </w:rPr>
                  <w:t>C.</w:t>
                </w:r>
              </w:p>
              <w:p>
                <w:pPr>
                  <w:tabs>
                    <w:tab w:val="left" w:pos="293"/>
                    <w:tab w:val="left" w:pos="521"/>
                  </w:tabs>
                  <w:ind w:left="149"/>
                  <w:rPr>
                    <w:color w:val="000000"/>
                    <w:sz w:val="20"/>
                    <w:szCs w:val="24"/>
                  </w:rPr>
                </w:pPr>
                <w:r>
                  <w:rPr>
                    <w:color w:val="000000"/>
                    <w:sz w:val="20"/>
                    <w:szCs w:val="24"/>
                  </w:rPr>
                  <w:t>6. Labai žemas SpO2 (&lt; 92 procentai kvėpuojant aplinkos oru arba &lt; 95 procentai skiriant deguonies terapiją).</w:t>
                </w:r>
              </w:p>
              <w:p>
                <w:pPr>
                  <w:tabs>
                    <w:tab w:val="left" w:pos="293"/>
                    <w:tab w:val="left" w:pos="521"/>
                  </w:tabs>
                  <w:ind w:left="149"/>
                  <w:rPr>
                    <w:color w:val="000000"/>
                    <w:sz w:val="20"/>
                    <w:szCs w:val="24"/>
                  </w:rPr>
                </w:pPr>
                <w:r>
                  <w:rPr>
                    <w:color w:val="000000"/>
                    <w:sz w:val="20"/>
                    <w:szCs w:val="24"/>
                  </w:rPr>
                  <w:t>7. Alergija ar įkandimas (įgėlimas) su Kvinkės tipo edema ir (ar) anafilaksinės reakcijos anamneze, ir (ar) liežuvio, veido edema.</w:t>
                </w:r>
              </w:p>
              <w:p>
                <w:pPr>
                  <w:tabs>
                    <w:tab w:val="left" w:pos="293"/>
                    <w:tab w:val="left" w:pos="521"/>
                  </w:tabs>
                  <w:ind w:left="149"/>
                  <w:rPr>
                    <w:color w:val="000000"/>
                    <w:sz w:val="20"/>
                    <w:szCs w:val="24"/>
                  </w:rPr>
                </w:pPr>
                <w:r>
                  <w:rPr>
                    <w:color w:val="000000"/>
                    <w:sz w:val="20"/>
                    <w:szCs w:val="24"/>
                  </w:rPr>
                  <w:t>8. Ūmus dusulys (padidėjęs kvėpavimo raumenų darbas, negali kalbėti sakiniais, stridoras, seilėtekis).</w:t>
                </w:r>
              </w:p>
              <w:p>
                <w:pPr>
                  <w:tabs>
                    <w:tab w:val="left" w:pos="293"/>
                    <w:tab w:val="left" w:pos="521"/>
                  </w:tabs>
                  <w:ind w:left="149"/>
                  <w:rPr>
                    <w:color w:val="000000"/>
                    <w:sz w:val="20"/>
                    <w:szCs w:val="24"/>
                  </w:rPr>
                </w:pPr>
                <w:r>
                  <w:rPr>
                    <w:color w:val="000000"/>
                    <w:sz w:val="20"/>
                    <w:szCs w:val="24"/>
                  </w:rPr>
                  <w:t>9. Inhaliacinis kvėpavimo takų pažeidimas.</w:t>
                </w:r>
              </w:p>
              <w:p>
                <w:pPr>
                  <w:tabs>
                    <w:tab w:val="left" w:pos="293"/>
                    <w:tab w:val="left" w:pos="521"/>
                  </w:tabs>
                  <w:ind w:left="149"/>
                  <w:rPr>
                    <w:color w:val="000000"/>
                    <w:sz w:val="20"/>
                    <w:szCs w:val="24"/>
                  </w:rPr>
                </w:pPr>
                <w:r>
                  <w:rPr>
                    <w:color w:val="000000"/>
                    <w:sz w:val="20"/>
                    <w:szCs w:val="24"/>
                  </w:rPr>
                  <w:t>10. Nuodus išskiriančio gyvūno įkandimas.</w:t>
                </w:r>
              </w:p>
              <w:p>
                <w:pPr>
                  <w:tabs>
                    <w:tab w:val="left" w:pos="293"/>
                    <w:tab w:val="left" w:pos="521"/>
                  </w:tabs>
                  <w:ind w:left="149"/>
                  <w:rPr>
                    <w:color w:val="000000"/>
                    <w:sz w:val="20"/>
                    <w:szCs w:val="24"/>
                  </w:rPr>
                </w:pPr>
                <w:r>
                  <w:rPr>
                    <w:color w:val="000000"/>
                    <w:sz w:val="20"/>
                    <w:szCs w:val="24"/>
                  </w:rPr>
                  <w:t>11. Ūmūs jutimų ir motorikos sutrikimai.</w:t>
                </w:r>
              </w:p>
              <w:p>
                <w:pPr>
                  <w:tabs>
                    <w:tab w:val="left" w:pos="293"/>
                    <w:tab w:val="left" w:pos="521"/>
                  </w:tabs>
                  <w:ind w:left="149"/>
                  <w:rPr>
                    <w:color w:val="000000"/>
                    <w:sz w:val="20"/>
                    <w:szCs w:val="24"/>
                  </w:rPr>
                </w:pPr>
                <w:r>
                  <w:rPr>
                    <w:color w:val="000000"/>
                    <w:sz w:val="20"/>
                    <w:szCs w:val="24"/>
                  </w:rPr>
                  <w:t>12. Meninginiai simptomai ar meningizmas.</w:t>
                </w:r>
              </w:p>
              <w:p>
                <w:pPr>
                  <w:tabs>
                    <w:tab w:val="left" w:pos="293"/>
                    <w:tab w:val="left" w:pos="521"/>
                  </w:tabs>
                  <w:ind w:left="149"/>
                  <w:rPr>
                    <w:color w:val="000000"/>
                    <w:sz w:val="20"/>
                    <w:szCs w:val="24"/>
                  </w:rPr>
                </w:pPr>
                <w:r>
                  <w:rPr>
                    <w:color w:val="000000"/>
                    <w:sz w:val="20"/>
                    <w:szCs w:val="24"/>
                  </w:rPr>
                  <w:t>13. Ūmiai atsiradęs hemoraginis bėrimas.</w:t>
                </w:r>
              </w:p>
              <w:p>
                <w:pPr>
                  <w:tabs>
                    <w:tab w:val="left" w:pos="293"/>
                    <w:tab w:val="left" w:pos="521"/>
                  </w:tabs>
                  <w:ind w:left="149"/>
                  <w:rPr>
                    <w:color w:val="000000"/>
                    <w:sz w:val="20"/>
                    <w:szCs w:val="24"/>
                  </w:rPr>
                </w:pPr>
                <w:r>
                  <w:rPr>
                    <w:color w:val="000000"/>
                    <w:sz w:val="20"/>
                    <w:szCs w:val="24"/>
                  </w:rPr>
                  <w:t xml:space="preserve">14. Vietinė audinių infekcija su emfizema ar kraujagyslių pažeidimu. </w:t>
                </w:r>
              </w:p>
              <w:p>
                <w:pPr>
                  <w:tabs>
                    <w:tab w:val="left" w:pos="293"/>
                    <w:tab w:val="left" w:pos="521"/>
                  </w:tabs>
                  <w:ind w:left="149"/>
                  <w:rPr>
                    <w:color w:val="000000"/>
                    <w:sz w:val="20"/>
                    <w:szCs w:val="24"/>
                  </w:rPr>
                </w:pPr>
                <w:r>
                  <w:rPr>
                    <w:color w:val="000000"/>
                    <w:sz w:val="20"/>
                    <w:szCs w:val="24"/>
                  </w:rPr>
                  <w:t>15. Vėmimas krauju ar tuštinimasis šviežiu arba pakitusiu krauju.</w:t>
                </w:r>
              </w:p>
              <w:p>
                <w:pPr>
                  <w:tabs>
                    <w:tab w:val="left" w:pos="293"/>
                    <w:tab w:val="left" w:pos="521"/>
                  </w:tabs>
                  <w:ind w:left="149"/>
                  <w:rPr>
                    <w:color w:val="000000"/>
                    <w:sz w:val="20"/>
                    <w:szCs w:val="24"/>
                  </w:rPr>
                </w:pPr>
                <w:r>
                  <w:rPr>
                    <w:color w:val="000000"/>
                    <w:sz w:val="20"/>
                    <w:szCs w:val="24"/>
                  </w:rPr>
                  <w:t xml:space="preserve">16. Cukrinis diabetas su hiperglikemija ir ketoacidoze. </w:t>
                </w:r>
              </w:p>
              <w:p>
                <w:pPr>
                  <w:tabs>
                    <w:tab w:val="left" w:pos="293"/>
                    <w:tab w:val="left" w:pos="521"/>
                  </w:tabs>
                  <w:ind w:left="149"/>
                  <w:rPr>
                    <w:color w:val="000000"/>
                    <w:sz w:val="20"/>
                    <w:szCs w:val="24"/>
                  </w:rPr>
                </w:pPr>
                <w:r>
                  <w:rPr>
                    <w:color w:val="000000"/>
                    <w:sz w:val="20"/>
                    <w:szCs w:val="24"/>
                  </w:rPr>
                  <w:t>17. Sunki trauma.</w:t>
                </w:r>
              </w:p>
              <w:p>
                <w:pPr>
                  <w:tabs>
                    <w:tab w:val="left" w:pos="293"/>
                    <w:tab w:val="left" w:pos="521"/>
                  </w:tabs>
                  <w:ind w:left="149"/>
                  <w:rPr>
                    <w:color w:val="000000"/>
                    <w:sz w:val="20"/>
                    <w:szCs w:val="24"/>
                  </w:rPr>
                </w:pPr>
                <w:r>
                  <w:rPr>
                    <w:color w:val="000000"/>
                    <w:sz w:val="20"/>
                    <w:szCs w:val="24"/>
                  </w:rPr>
                  <w:t>18. Galūnių patologija su kraujotakos sutrikimu.</w:t>
                </w:r>
              </w:p>
              <w:p>
                <w:pPr>
                  <w:tabs>
                    <w:tab w:val="left" w:pos="293"/>
                    <w:tab w:val="left" w:pos="521"/>
                  </w:tabs>
                  <w:ind w:left="149"/>
                  <w:rPr>
                    <w:color w:val="000000"/>
                    <w:sz w:val="20"/>
                    <w:szCs w:val="24"/>
                  </w:rPr>
                </w:pPr>
                <w:r>
                  <w:rPr>
                    <w:color w:val="000000"/>
                    <w:sz w:val="20"/>
                    <w:szCs w:val="24"/>
                  </w:rPr>
                  <w:t>19. Akies kiaurinis sužalojimas ar ūmus visiškas regėjimo netekimas.</w:t>
                </w:r>
              </w:p>
              <w:p>
                <w:pPr>
                  <w:tabs>
                    <w:tab w:val="left" w:pos="293"/>
                    <w:tab w:val="left" w:pos="521"/>
                  </w:tabs>
                  <w:ind w:left="149"/>
                  <w:rPr>
                    <w:color w:val="000000"/>
                    <w:sz w:val="20"/>
                    <w:szCs w:val="24"/>
                  </w:rPr>
                </w:pPr>
                <w:r>
                  <w:rPr>
                    <w:color w:val="000000"/>
                    <w:sz w:val="20"/>
                    <w:szCs w:val="24"/>
                  </w:rPr>
                  <w:t>20. Kraujavimas iš makšties (bet kokio intensyvumo), jei yra daugiau kaip 20 savaičių nėštumas.</w:t>
                </w:r>
              </w:p>
              <w:p>
                <w:pPr>
                  <w:tabs>
                    <w:tab w:val="left" w:pos="293"/>
                    <w:tab w:val="left" w:pos="521"/>
                  </w:tabs>
                  <w:ind w:left="149"/>
                  <w:rPr>
                    <w:color w:val="000000"/>
                    <w:sz w:val="20"/>
                    <w:szCs w:val="24"/>
                  </w:rPr>
                </w:pPr>
                <w:r>
                  <w:rPr>
                    <w:color w:val="000000"/>
                    <w:sz w:val="20"/>
                    <w:szCs w:val="24"/>
                  </w:rPr>
                  <w:t>21. Apsinuodijimas (arba įtariamas apsinuodijimas) pavojingomis ar labai pavojingomis medžiagomis, vaistų perdozavimas.</w:t>
                </w:r>
              </w:p>
              <w:p>
                <w:pPr>
                  <w:tabs>
                    <w:tab w:val="left" w:pos="293"/>
                    <w:tab w:val="left" w:pos="521"/>
                  </w:tabs>
                  <w:ind w:left="149"/>
                  <w:rPr>
                    <w:color w:val="000000"/>
                    <w:sz w:val="20"/>
                    <w:szCs w:val="24"/>
                  </w:rPr>
                </w:pPr>
                <w:r>
                  <w:rPr>
                    <w:color w:val="000000"/>
                    <w:sz w:val="20"/>
                    <w:szCs w:val="24"/>
                  </w:rPr>
                  <w:t xml:space="preserve">22. Psichikos liga ar elgesio sutrikimas, kai yra didelė savęs ir (ar) aplinkinių žalojimo rizika, yra buvę savęs žalojimo atvejų, būdingi aktyvūs veiksmai, siekiant pakenkti sau  arba noras pabėgti, siekiant pakenkti sau.</w:t>
                </w:r>
              </w:p>
              <w:p>
                <w:pPr>
                  <w:tabs>
                    <w:tab w:val="left" w:pos="293"/>
                    <w:tab w:val="left" w:pos="521"/>
                  </w:tabs>
                  <w:ind w:left="149"/>
                  <w:rPr>
                    <w:color w:val="000000"/>
                    <w:sz w:val="20"/>
                    <w:szCs w:val="24"/>
                  </w:rPr>
                </w:pPr>
                <w:r>
                  <w:rPr>
                    <w:color w:val="000000"/>
                    <w:sz w:val="20"/>
                    <w:szCs w:val="24"/>
                  </w:rPr>
                  <w:t>23. Žinoma įgimta ar įgyta imunosupresinė būklė ir įtariama infekcinė liga.</w:t>
                </w:r>
              </w:p>
              <w:p>
                <w:pPr>
                  <w:tabs>
                    <w:tab w:val="left" w:pos="293"/>
                    <w:tab w:val="left" w:pos="521"/>
                  </w:tabs>
                  <w:ind w:left="149"/>
                  <w:rPr>
                    <w:color w:val="000000"/>
                    <w:sz w:val="20"/>
                    <w:szCs w:val="24"/>
                  </w:rPr>
                </w:pPr>
                <w:r>
                  <w:rPr>
                    <w:color w:val="000000"/>
                    <w:sz w:val="20"/>
                    <w:szCs w:val="24"/>
                  </w:rPr>
                  <w:t>24. Ūminis cheminis nudegimas.</w:t>
                </w:r>
              </w:p>
              <w:p>
                <w:pPr>
                  <w:tabs>
                    <w:tab w:val="left" w:pos="293"/>
                    <w:tab w:val="left" w:pos="521"/>
                  </w:tabs>
                  <w:ind w:left="149"/>
                  <w:rPr>
                    <w:color w:val="000000"/>
                    <w:sz w:val="20"/>
                    <w:szCs w:val="24"/>
                  </w:rPr>
                </w:pPr>
                <w:r>
                  <w:rPr>
                    <w:color w:val="000000"/>
                    <w:sz w:val="20"/>
                    <w:szCs w:val="24"/>
                  </w:rPr>
                  <w:t xml:space="preserve">25. Įtarus, kad pacientas užsikrėtęs  ypač pavojinga infekcija, kai pacientą reikia izoliuoti.</w:t>
                </w:r>
              </w:p>
            </w:tc>
          </w:tr>
          <w:tr>
            <w:trPr>
              <w:trHeight w:val="5110"/>
            </w:trPr>
            <w:tc>
              <w:tcPr>
                <w:tcW w:w="1242" w:type="dxa"/>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3 kategorija</w:t>
                </w:r>
              </w:p>
              <w:p>
                <w:pPr>
                  <w:jc w:val="center"/>
                  <w:rPr>
                    <w:color w:val="000000"/>
                    <w:sz w:val="20"/>
                    <w:szCs w:val="24"/>
                  </w:rPr>
                </w:pPr>
                <w:r>
                  <w:rPr>
                    <w:color w:val="000000"/>
                    <w:sz w:val="20"/>
                  </w:rPr>
                  <w:t>(skubi)</w:t>
                </w:r>
              </w:p>
            </w:tc>
            <w:tc>
              <w:tcPr>
                <w:tcW w:w="1730" w:type="dxa"/>
                <w:tcBorders>
                  <w:top w:val="single" w:sz="4" w:space="0" w:color="auto"/>
                  <w:left w:val="single" w:sz="4" w:space="0" w:color="auto"/>
                  <w:bottom w:val="single" w:sz="4" w:space="0" w:color="auto"/>
                  <w:right w:val="single" w:sz="4" w:space="0" w:color="auto"/>
                </w:tcBorders>
              </w:tcPr>
              <w:p>
                <w:pPr>
                  <w:rPr>
                    <w:color w:val="000000"/>
                    <w:sz w:val="20"/>
                    <w:szCs w:val="24"/>
                  </w:rPr>
                </w:pPr>
                <w:r>
                  <w:rPr>
                    <w:color w:val="000000"/>
                    <w:sz w:val="20"/>
                  </w:rPr>
                  <w:t xml:space="preserve">Pacientui skubioji medicinos pagalba  turi būti pradėta teikti ne vėliau kaip per 30 min. nuo atvykimo į asmens sveikatos priežiūros įstaigą.</w:t>
                </w:r>
              </w:p>
              <w:p>
                <w:pPr>
                  <w:rPr>
                    <w:color w:val="000000"/>
                    <w:sz w:val="20"/>
                    <w:szCs w:val="24"/>
                  </w:rPr>
                </w:pPr>
              </w:p>
            </w:tc>
            <w:tc>
              <w:tcPr>
                <w:tcW w:w="5670" w:type="dxa"/>
                <w:tcBorders>
                  <w:top w:val="single" w:sz="4" w:space="0" w:color="auto"/>
                  <w:left w:val="single" w:sz="4" w:space="0" w:color="auto"/>
                  <w:bottom w:val="single" w:sz="4" w:space="0" w:color="auto"/>
                  <w:right w:val="single" w:sz="4" w:space="0" w:color="auto"/>
                </w:tcBorders>
                <w:hideMark/>
              </w:tcPr>
              <w:p>
                <w:pPr>
                  <w:keepNext/>
                  <w:tabs>
                    <w:tab w:val="left" w:pos="291"/>
                  </w:tabs>
                  <w:ind w:left="8" w:right="349" w:hanging="360"/>
                  <w:rPr>
                    <w:color w:val="000000"/>
                    <w:sz w:val="20"/>
                    <w:szCs w:val="24"/>
                  </w:rPr>
                </w:pPr>
                <w:r>
                  <w:rPr>
                    <w:color w:val="000000"/>
                    <w:sz w:val="20"/>
                    <w:szCs w:val="24"/>
                  </w:rPr>
                  <w:t>1.</w:t>
                  <w:tab/>
                  <w:t>1. Stiprus skausmas (6–8 balai).</w:t>
                </w:r>
              </w:p>
              <w:p>
                <w:pPr>
                  <w:keepNext/>
                  <w:tabs>
                    <w:tab w:val="left" w:pos="291"/>
                  </w:tabs>
                  <w:ind w:left="8" w:right="349" w:hanging="360"/>
                  <w:rPr>
                    <w:color w:val="000000"/>
                    <w:sz w:val="20"/>
                    <w:szCs w:val="24"/>
                  </w:rPr>
                </w:pPr>
                <w:r>
                  <w:rPr>
                    <w:color w:val="000000"/>
                    <w:sz w:val="20"/>
                    <w:szCs w:val="24"/>
                  </w:rPr>
                  <w:t>2.</w:t>
                  <w:tab/>
                  <w:t xml:space="preserve">2. Nesustabdytas nestiprus kraujavimas. </w:t>
                </w:r>
              </w:p>
              <w:p>
                <w:pPr>
                  <w:keepNext/>
                  <w:tabs>
                    <w:tab w:val="left" w:pos="291"/>
                  </w:tabs>
                  <w:ind w:left="8" w:right="349" w:hanging="360"/>
                  <w:rPr>
                    <w:color w:val="000000"/>
                    <w:sz w:val="20"/>
                    <w:szCs w:val="24"/>
                  </w:rPr>
                </w:pPr>
                <w:r>
                  <w:rPr>
                    <w:color w:val="000000"/>
                    <w:sz w:val="20"/>
                    <w:szCs w:val="24"/>
                  </w:rPr>
                  <w:t>3.</w:t>
                  <w:tab/>
                  <w:t>3. Buvęs sąmonės netekimas ir (ar) traukuliai, įvykę per pastarąsias 24 valandas.</w:t>
                </w:r>
              </w:p>
              <w:p>
                <w:pPr>
                  <w:keepNext/>
                  <w:tabs>
                    <w:tab w:val="left" w:pos="291"/>
                  </w:tabs>
                  <w:ind w:right="349"/>
                  <w:rPr>
                    <w:color w:val="000000"/>
                    <w:sz w:val="20"/>
                    <w:szCs w:val="24"/>
                  </w:rPr>
                </w:pPr>
                <w:r>
                  <w:rPr>
                    <w:color w:val="000000"/>
                    <w:sz w:val="20"/>
                    <w:szCs w:val="24"/>
                  </w:rPr>
                  <w:t xml:space="preserve">4. Klinikinio vertinimo metu juntama, jog  vaiko nuo 6 mėnesių iki 18 metų oda labai karšta ir (ar) išmatuota kūno paviršiaus temperatūra </w:t>
                </w:r>
                <w:r>
                  <w:rPr>
                    <w:sz w:val="20"/>
                  </w:rPr>
                  <w:t>≥</w:t>
                </w:r>
                <w:r>
                  <w:rPr>
                    <w:color w:val="000000"/>
                    <w:sz w:val="20"/>
                    <w:szCs w:val="24"/>
                  </w:rPr>
                  <w:t xml:space="preserve"> 38.5 </w:t>
                </w:r>
                <w:r>
                  <w:rPr>
                    <w:color w:val="000000"/>
                    <w:sz w:val="20"/>
                    <w:szCs w:val="24"/>
                    <w:vertAlign w:val="superscript"/>
                  </w:rPr>
                  <w:t>o</w:t>
                </w:r>
                <w:r>
                  <w:rPr>
                    <w:color w:val="000000"/>
                    <w:sz w:val="20"/>
                    <w:szCs w:val="24"/>
                  </w:rPr>
                  <w:t>C.</w:t>
                </w:r>
              </w:p>
              <w:p>
                <w:pPr>
                  <w:keepNext/>
                  <w:tabs>
                    <w:tab w:val="left" w:pos="291"/>
                  </w:tabs>
                  <w:ind w:left="8" w:right="349" w:hanging="360"/>
                  <w:rPr>
                    <w:color w:val="000000"/>
                    <w:sz w:val="20"/>
                    <w:szCs w:val="24"/>
                  </w:rPr>
                </w:pPr>
                <w:r>
                  <w:rPr>
                    <w:color w:val="000000"/>
                    <w:sz w:val="20"/>
                    <w:szCs w:val="24"/>
                  </w:rPr>
                  <w:t>4.</w:t>
                  <w:tab/>
                  <w:t>5. Neaiški anamnezė: radiniai neatitinka anamnezės duomenų, įtariamas smurtas ar netinkamas elgesys su vaiku.</w:t>
                </w:r>
              </w:p>
              <w:p>
                <w:pPr>
                  <w:keepNext/>
                  <w:tabs>
                    <w:tab w:val="left" w:pos="291"/>
                  </w:tabs>
                  <w:ind w:left="8" w:right="349" w:hanging="360"/>
                  <w:rPr>
                    <w:color w:val="000000"/>
                    <w:sz w:val="20"/>
                    <w:szCs w:val="24"/>
                  </w:rPr>
                </w:pPr>
                <w:r>
                  <w:rPr>
                    <w:color w:val="000000"/>
                    <w:sz w:val="20"/>
                    <w:szCs w:val="24"/>
                  </w:rPr>
                  <w:t>5.</w:t>
                  <w:tab/>
                  <w:t>6. Žemas SpO</w:t>
                </w:r>
                <w:r>
                  <w:rPr>
                    <w:color w:val="000000"/>
                    <w:sz w:val="20"/>
                    <w:szCs w:val="24"/>
                    <w:vertAlign w:val="subscript"/>
                  </w:rPr>
                  <w:t xml:space="preserve">2 </w:t>
                </w:r>
                <w:r>
                  <w:rPr>
                    <w:color w:val="000000"/>
                    <w:sz w:val="20"/>
                    <w:szCs w:val="24"/>
                  </w:rPr>
                  <w:t>(&lt; 95 proc. kvėpuojant aplinkos oru).</w:t>
                </w:r>
              </w:p>
              <w:p>
                <w:pPr>
                  <w:keepNext/>
                  <w:tabs>
                    <w:tab w:val="left" w:pos="291"/>
                  </w:tabs>
                  <w:ind w:left="8" w:right="349" w:hanging="360"/>
                  <w:rPr>
                    <w:color w:val="000000"/>
                    <w:sz w:val="20"/>
                    <w:szCs w:val="24"/>
                  </w:rPr>
                </w:pPr>
                <w:r>
                  <w:rPr>
                    <w:color w:val="000000"/>
                    <w:sz w:val="20"/>
                    <w:szCs w:val="24"/>
                  </w:rPr>
                  <w:t>6.</w:t>
                  <w:tab/>
                  <w:t>7. Staiga pablogėjęs regėjimas.</w:t>
                </w:r>
              </w:p>
              <w:p>
                <w:pPr>
                  <w:keepNext/>
                  <w:tabs>
                    <w:tab w:val="left" w:pos="291"/>
                  </w:tabs>
                  <w:ind w:left="8" w:right="349" w:hanging="360"/>
                  <w:rPr>
                    <w:color w:val="000000"/>
                    <w:sz w:val="20"/>
                    <w:szCs w:val="24"/>
                  </w:rPr>
                </w:pPr>
                <w:r>
                  <w:rPr>
                    <w:color w:val="000000"/>
                    <w:sz w:val="20"/>
                    <w:szCs w:val="24"/>
                  </w:rPr>
                  <w:t>7.</w:t>
                  <w:tab/>
                  <w:t xml:space="preserve">8. Alergija arba įkandimas (įgėlimas), esant išplitusiam bėrimui arba pūslėms, atsiradusiems per pastarąsias 24 valandas. </w:t>
                </w:r>
              </w:p>
              <w:p>
                <w:pPr>
                  <w:keepNext/>
                  <w:tabs>
                    <w:tab w:val="left" w:pos="291"/>
                  </w:tabs>
                  <w:ind w:left="8" w:right="349"/>
                  <w:rPr>
                    <w:color w:val="000000"/>
                    <w:sz w:val="20"/>
                    <w:szCs w:val="24"/>
                  </w:rPr>
                </w:pPr>
                <w:r>
                  <w:rPr>
                    <w:color w:val="000000"/>
                    <w:sz w:val="20"/>
                    <w:szCs w:val="24"/>
                  </w:rPr>
                  <w:t>9. Apsinuodijimas, esant vidutinei savęs žalojimo rizikai (noras pakenkti sau yra deklaratyvus).</w:t>
                </w:r>
              </w:p>
              <w:p>
                <w:pPr>
                  <w:keepNext/>
                  <w:tabs>
                    <w:tab w:val="left" w:pos="291"/>
                  </w:tabs>
                  <w:ind w:left="8" w:right="349" w:hanging="360"/>
                  <w:rPr>
                    <w:color w:val="000000"/>
                    <w:sz w:val="20"/>
                    <w:szCs w:val="24"/>
                  </w:rPr>
                </w:pPr>
                <w:r>
                  <w:rPr>
                    <w:color w:val="000000"/>
                    <w:sz w:val="20"/>
                    <w:szCs w:val="24"/>
                  </w:rPr>
                  <w:t>8.</w:t>
                  <w:tab/>
                  <w:t>10. Psichikos liga arba elgesio sutrikimas, kai yra aiški psichiatrinė anamnezė ir (ar) vidutinė savęs (noras pakenkti sau yra deklaratyvus) ir (ar) aplinkinių žalojimo rizika.</w:t>
                </w:r>
              </w:p>
              <w:p>
                <w:pPr>
                  <w:keepNext/>
                  <w:tabs>
                    <w:tab w:val="left" w:pos="291"/>
                  </w:tabs>
                  <w:ind w:right="349"/>
                  <w:rPr>
                    <w:color w:val="000000"/>
                    <w:sz w:val="20"/>
                    <w:szCs w:val="24"/>
                  </w:rPr>
                </w:pPr>
                <w:r>
                  <w:rPr>
                    <w:sz w:val="20"/>
                    <w:szCs w:val="24"/>
                  </w:rPr>
                  <w:t>11. Bet kokia trauma, esant krešėjimo sistemos įgimtiems ar įgytiems sutrikimams.</w:t>
                </w:r>
              </w:p>
            </w:tc>
          </w:tr>
          <w:tr>
            <w:tc>
              <w:tcPr>
                <w:tcW w:w="1242" w:type="dxa"/>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4 kategorija</w:t>
                </w:r>
              </w:p>
              <w:p>
                <w:pPr>
                  <w:jc w:val="center"/>
                  <w:rPr>
                    <w:color w:val="000000"/>
                    <w:sz w:val="20"/>
                    <w:szCs w:val="24"/>
                  </w:rPr>
                </w:pPr>
                <w:r>
                  <w:rPr>
                    <w:color w:val="000000"/>
                    <w:sz w:val="20"/>
                  </w:rPr>
                  <w:t>(standartinė)</w:t>
                </w:r>
              </w:p>
            </w:tc>
            <w:tc>
              <w:tcPr>
                <w:tcW w:w="1730" w:type="dxa"/>
                <w:tcBorders>
                  <w:top w:val="single" w:sz="4" w:space="0" w:color="auto"/>
                  <w:left w:val="single" w:sz="4" w:space="0" w:color="auto"/>
                  <w:bottom w:val="single" w:sz="4" w:space="0" w:color="auto"/>
                  <w:right w:val="single" w:sz="4" w:space="0" w:color="auto"/>
                </w:tcBorders>
              </w:tcPr>
              <w:p>
                <w:pPr>
                  <w:rPr>
                    <w:color w:val="000000"/>
                    <w:sz w:val="20"/>
                    <w:szCs w:val="24"/>
                  </w:rPr>
                </w:pPr>
                <w:r>
                  <w:rPr>
                    <w:color w:val="000000"/>
                    <w:sz w:val="20"/>
                  </w:rPr>
                  <w:t xml:space="preserve">Pacientui skubioji medicinos pagalba  turi būti pradėta teikti ne vėliau kaip per 60 min. nuo atvykimo į asmens sveikatos priežiūros įstaigą.</w:t>
                </w:r>
              </w:p>
              <w:p>
                <w:pPr>
                  <w:rPr>
                    <w:color w:val="000000"/>
                    <w:sz w:val="20"/>
                    <w:szCs w:val="24"/>
                  </w:rPr>
                </w:pPr>
              </w:p>
            </w:tc>
            <w:tc>
              <w:tcPr>
                <w:tcW w:w="5670" w:type="dxa"/>
                <w:tcBorders>
                  <w:top w:val="single" w:sz="4" w:space="0" w:color="auto"/>
                  <w:left w:val="single" w:sz="4" w:space="0" w:color="auto"/>
                  <w:bottom w:val="single" w:sz="4" w:space="0" w:color="auto"/>
                  <w:right w:val="single" w:sz="4" w:space="0" w:color="auto"/>
                </w:tcBorders>
              </w:tcPr>
              <w:p>
                <w:pPr>
                  <w:jc w:val="both"/>
                  <w:rPr>
                    <w:sz w:val="20"/>
                  </w:rPr>
                </w:pPr>
                <w:r>
                  <w:rPr>
                    <w:sz w:val="20"/>
                  </w:rPr>
                  <w:t>1. Vidutinis skausmas (</w:t>
                </w:r>
                <w:r>
                  <w:rPr>
                    <w:strike/>
                    <w:sz w:val="20"/>
                  </w:rPr>
                  <w:t>4</w:t>
                </w:r>
                <w:r>
                  <w:rPr>
                    <w:sz w:val="20"/>
                  </w:rPr>
                  <w:t>–5 balai).</w:t>
                </w:r>
              </w:p>
              <w:p>
                <w:pPr>
                  <w:jc w:val="both"/>
                  <w:rPr>
                    <w:rFonts w:eastAsia="Calibri"/>
                    <w:sz w:val="20"/>
                  </w:rPr>
                </w:pPr>
                <w:r>
                  <w:rPr>
                    <w:rFonts w:eastAsia="Calibri"/>
                    <w:color w:val="212121"/>
                    <w:sz w:val="20"/>
                    <w:lang w:eastAsia="lt-LT"/>
                  </w:rPr>
                  <w:t>2.</w:t>
                </w:r>
                <w:r>
                  <w:rPr>
                    <w:rFonts w:eastAsia="Calibri"/>
                    <w:sz w:val="20"/>
                  </w:rPr>
                  <w:t xml:space="preserve"> Vaikai iki 8 metų, kuriems pagal anamnezę (</w:t>
                </w:r>
                <w:r>
                  <w:rPr>
                    <w:rFonts w:eastAsia="Calibri"/>
                    <w:color w:val="000000"/>
                    <w:sz w:val="20"/>
                  </w:rPr>
                  <w:t>lėtinė liga ar buvę gyvybei grėsmingi įvykiai ar susirgimai</w:t>
                </w:r>
                <w:r>
                  <w:rPr>
                    <w:rFonts w:eastAsia="Calibri"/>
                    <w:sz w:val="20"/>
                  </w:rPr>
                  <w:t>) ir klinikinius požymius (</w:t>
                </w:r>
                <w:r>
                  <w:rPr>
                    <w:rFonts w:eastAsia="Calibri"/>
                    <w:color w:val="000000"/>
                    <w:sz w:val="20"/>
                  </w:rPr>
                  <w:t>pasikeitęs elgesys ar sąmonės būklė, kvėpavimo ar kraujotakos sutrikimai, sutrikęs skysčių patekimas ar diurezė, pakilusi kūno temperatūra ir bėrimas</w:t>
                </w:r>
                <w:r>
                  <w:rPr>
                    <w:rFonts w:eastAsia="Calibri"/>
                    <w:sz w:val="20"/>
                  </w:rPr>
                  <w:t>) yra potenciali sunkių komplikacijų grėsmė.</w:t>
                </w:r>
              </w:p>
              <w:p>
                <w:pPr>
                  <w:jc w:val="both"/>
                  <w:rPr>
                    <w:color w:val="000000"/>
                    <w:sz w:val="20"/>
                    <w:szCs w:val="24"/>
                  </w:rPr>
                </w:pPr>
                <w:r>
                  <w:rPr>
                    <w:color w:val="000000"/>
                    <w:sz w:val="20"/>
                  </w:rPr>
                  <w:t xml:space="preserve">3. Vaikų karščiavimas &gt; 38 </w:t>
                </w:r>
                <w:r>
                  <w:rPr>
                    <w:color w:val="000000"/>
                    <w:sz w:val="20"/>
                    <w:szCs w:val="24"/>
                    <w:vertAlign w:val="superscript"/>
                  </w:rPr>
                  <w:t>o</w:t>
                </w:r>
                <w:r>
                  <w:rPr>
                    <w:color w:val="000000"/>
                    <w:sz w:val="20"/>
                    <w:szCs w:val="24"/>
                  </w:rPr>
                  <w:t>C,</w:t>
                </w:r>
                <w:r>
                  <w:rPr>
                    <w:color w:val="000000"/>
                    <w:sz w:val="20"/>
                  </w:rPr>
                  <w:t xml:space="preserve"> nepraeinantis vartojant karščiavimą mažinančius vaistus ilgiau kaip 24 valandas.</w:t>
                </w:r>
                <w:r>
                  <w:rPr>
                    <w:color w:val="000000"/>
                    <w:sz w:val="20"/>
                    <w:szCs w:val="24"/>
                  </w:rPr>
                  <w:t xml:space="preserve"> </w:t>
                </w:r>
              </w:p>
              <w:p>
                <w:pPr>
                  <w:jc w:val="both"/>
                  <w:rPr>
                    <w:sz w:val="20"/>
                  </w:rPr>
                </w:pPr>
                <w:r>
                  <w:rPr>
                    <w:sz w:val="20"/>
                  </w:rPr>
                  <w:t>4. Ūmi dehidratacija.</w:t>
                </w:r>
              </w:p>
              <w:p>
                <w:pPr>
                  <w:jc w:val="both"/>
                  <w:rPr>
                    <w:b/>
                    <w:sz w:val="20"/>
                  </w:rPr>
                </w:pPr>
                <w:r>
                  <w:rPr>
                    <w:sz w:val="20"/>
                  </w:rPr>
                  <w:t>5. Nuodingų dūmų įkvėpimas.</w:t>
                </w:r>
              </w:p>
              <w:p>
                <w:pPr>
                  <w:jc w:val="both"/>
                  <w:rPr>
                    <w:sz w:val="20"/>
                  </w:rPr>
                </w:pPr>
                <w:r>
                  <w:rPr>
                    <w:sz w:val="20"/>
                  </w:rPr>
                  <w:t xml:space="preserve">6. Kitos traumos (nenurodytos 2 ir 3 kategorijose) ir nelaimingi atsitikimai, įvykę per pastarąsias 48 valandas, </w:t>
                </w:r>
                <w:r>
                  <w:rPr>
                    <w:color w:val="000000"/>
                    <w:sz w:val="20"/>
                  </w:rPr>
                  <w:t>esant didėjančiam tynimui, stiprėjančiam funkcijos sutrikimui.</w:t>
                </w:r>
              </w:p>
              <w:p>
                <w:pPr>
                  <w:jc w:val="both"/>
                  <w:rPr>
                    <w:sz w:val="20"/>
                  </w:rPr>
                </w:pPr>
                <w:r>
                  <w:rPr>
                    <w:sz w:val="20"/>
                  </w:rPr>
                  <w:t>7. Pasiutusių ar galimai pasiutusių gyvūnų įkandimai, įdrėskimai su apseilėjimu.</w:t>
                </w:r>
              </w:p>
              <w:p>
                <w:pPr>
                  <w:jc w:val="both"/>
                  <w:rPr>
                    <w:sz w:val="20"/>
                  </w:rPr>
                </w:pPr>
                <w:r>
                  <w:rPr>
                    <w:sz w:val="20"/>
                  </w:rPr>
                  <w:t>8. Erkių įsisiurbimas.</w:t>
                </w:r>
              </w:p>
              <w:p>
                <w:pPr>
                  <w:jc w:val="both"/>
                  <w:rPr>
                    <w:sz w:val="20"/>
                  </w:rPr>
                </w:pPr>
                <w:r>
                  <w:rPr>
                    <w:sz w:val="20"/>
                  </w:rPr>
                  <w:t>9. Veido ir žandikaulių srities pūliavimas.</w:t>
                </w:r>
              </w:p>
              <w:p>
                <w:pPr>
                  <w:jc w:val="both"/>
                  <w:rPr>
                    <w:sz w:val="20"/>
                    <w:szCs w:val="24"/>
                  </w:rPr>
                </w:pPr>
                <w:r>
                  <w:rPr>
                    <w:sz w:val="20"/>
                  </w:rPr>
                  <w:t>10. Dirbtinai suformuotų stomų sutrikimai (</w:t>
                </w:r>
                <w:r>
                  <w:rPr>
                    <w:sz w:val="20"/>
                    <w:szCs w:val="24"/>
                  </w:rPr>
                  <w:t>kai reikia jas pakeisti ar atkimšti).</w:t>
                </w:r>
              </w:p>
              <w:p>
                <w:pPr>
                  <w:jc w:val="both"/>
                  <w:rPr>
                    <w:sz w:val="20"/>
                    <w:szCs w:val="24"/>
                  </w:rPr>
                </w:pPr>
                <w:r>
                  <w:rPr>
                    <w:sz w:val="20"/>
                    <w:szCs w:val="24"/>
                  </w:rPr>
                  <w:t>11. Komplikacijos po medicininės intervencijos (</w:t>
                </w:r>
                <w:r>
                  <w:rPr>
                    <w:color w:val="000000"/>
                    <w:sz w:val="20"/>
                    <w:szCs w:val="24"/>
                  </w:rPr>
                  <w:t>iširusi siūlė, pūlingos išskyros, didėjantis tynimas, nepakankama imobilizacija</w:t>
                </w:r>
                <w:r>
                  <w:rPr>
                    <w:sz w:val="20"/>
                    <w:szCs w:val="24"/>
                  </w:rPr>
                  <w:t>), atsiradusios iki 48 valandų po procedūros arba išrašymo iš stacionarinės asmens sveikatos priežiūros įstaigos.</w:t>
                </w:r>
              </w:p>
              <w:p>
                <w:pPr>
                  <w:rPr>
                    <w:sz w:val="20"/>
                    <w:szCs w:val="24"/>
                  </w:rPr>
                </w:pPr>
                <w:r>
                  <w:rPr>
                    <w:sz w:val="20"/>
                    <w:szCs w:val="24"/>
                  </w:rPr>
                  <w:t>12. Svetimkūniai (</w:t>
                </w:r>
                <w:r>
                  <w:rPr>
                    <w:color w:val="000000"/>
                    <w:sz w:val="20"/>
                    <w:szCs w:val="24"/>
                  </w:rPr>
                  <w:t>esami arba įtariami</w:t>
                </w:r>
                <w:r>
                  <w:rPr>
                    <w:sz w:val="20"/>
                    <w:szCs w:val="24"/>
                  </w:rPr>
                  <w:t>) audiniuose arba natūraliose kūno angose / kūno ertmėse, atsiradę per pastarąsias 48 valandas.</w:t>
                </w:r>
              </w:p>
              <w:p>
                <w:pPr>
                  <w:jc w:val="both"/>
                  <w:rPr>
                    <w:sz w:val="20"/>
                    <w:szCs w:val="24"/>
                  </w:rPr>
                </w:pPr>
              </w:p>
              <w:p>
                <w:pPr>
                  <w:keepNext/>
                  <w:tabs>
                    <w:tab w:val="left" w:pos="291"/>
                  </w:tabs>
                  <w:ind w:left="8" w:right="349"/>
                  <w:rPr>
                    <w:color w:val="000000"/>
                    <w:sz w:val="20"/>
                    <w:szCs w:val="24"/>
                  </w:rPr>
                </w:pPr>
              </w:p>
            </w:tc>
          </w:tr>
        </w:tbl>
        <w:p>
          <w:pPr/>
        </w:p>
        <w:sdt>
          <w:sdtPr>
            <w:alias w:val="pabaiga"/>
            <w:tag w:val="part_b0503d0fffea45b1b01c3fd330317cc7"/>
            <w:lock w:val="sdtLocked"/>
            <w:richText/>
          </w:sdtPr>
          <w:sdtContent>
            <w:p>
              <w:pPr>
                <w:jc w:val="center"/>
              </w:pPr>
              <w:r>
                <w:rPr>
                  <w:szCs w:val="24"/>
                </w:rPr>
                <w:t>_________________</w:t>
              </w:r>
            </w:p>
          </w:sdtContent>
        </w:sdt>
      </w:sdtContent>
    </w:sdt>
    <w:sdt>
      <w:sdtPr>
        <w:alias w:val="2 pr."/>
        <w:tag w:val="part_df9222d4828d4336a89dc067ee592cf4"/>
        <w:lock w:val="sdtLocked"/>
        <w:richText/>
      </w:sdtPr>
      <w:sdtContent>
        <w:p>
          <w:pPr>
            <w:ind w:left="6096"/>
            <w:sectPr>
              <w:pgSz w:w="11906" w:h="16838" w:code="9"/>
              <w:pgMar w:top="1134" w:right="680" w:bottom="1134" w:left="1701" w:header="1134" w:footer="1134" w:gutter="0"/>
              <w:pgNumType w:start="1"/>
              <w:cols w:space="1296"/>
              <w:titlePg/>
            </w:sectPr>
          </w:pPr>
        </w:p>
        <w:p>
          <w:pPr>
            <w:ind w:left="6096"/>
            <w:rPr>
              <w:rFonts w:eastAsia="Calibri"/>
              <w:szCs w:val="24"/>
            </w:rPr>
          </w:pPr>
          <w:r>
            <w:rPr>
              <w:szCs w:val="24"/>
              <w:lang w:eastAsia="lt-LT"/>
            </w:rPr>
            <w:t xml:space="preserve">Būtinosios  medicinos pagalbos teikimo tvarkos ir masto </w:t>
          </w:r>
          <w:r>
            <w:rPr>
              <w:rFonts w:eastAsia="Calibri"/>
              <w:szCs w:val="24"/>
            </w:rPr>
            <w:t>aprašo</w:t>
          </w:r>
        </w:p>
        <w:p>
          <w:pPr>
            <w:ind w:left="6237" w:hanging="141"/>
            <w:rPr>
              <w:rFonts w:eastAsia="Calibri"/>
              <w:b/>
              <w:szCs w:val="24"/>
            </w:rPr>
          </w:pPr>
          <w:sdt>
            <w:sdtPr>
              <w:alias w:val="Numeris"/>
              <w:tag w:val="nr_df9222d4828d4336a89dc067ee592cf4"/>
              <w:lock w:val="sdtLocked"/>
              <w:richText/>
            </w:sdtPr>
            <w:sdtContent>
              <w:r>
                <w:rPr>
                  <w:rFonts w:eastAsia="Calibri"/>
                  <w:szCs w:val="24"/>
                </w:rPr>
                <w:t>2</w:t>
              </w:r>
            </w:sdtContent>
          </w:sdt>
          <w:r>
            <w:rPr>
              <w:rFonts w:eastAsia="Calibri"/>
              <w:szCs w:val="24"/>
            </w:rPr>
            <w:t xml:space="preserve"> priedas</w:t>
          </w:r>
        </w:p>
        <w:p>
          <w:pPr>
            <w:widowControl w:val="0"/>
            <w:suppressAutoHyphens/>
            <w:ind w:firstLine="312"/>
            <w:jc w:val="both"/>
            <w:rPr>
              <w:color w:val="000000"/>
              <w:kern w:val="2"/>
              <w:szCs w:val="24"/>
              <w:lang w:eastAsia="zh-CN" w:bidi="hi-IN"/>
            </w:rPr>
          </w:pPr>
        </w:p>
        <w:p>
          <w:pPr>
            <w:jc w:val="center"/>
            <w:rPr>
              <w:rFonts w:eastAsia="Calibri"/>
              <w:b/>
              <w:szCs w:val="24"/>
            </w:rPr>
          </w:pPr>
          <w:sdt>
            <w:sdtPr>
              <w:alias w:val="Pavadinimas"/>
              <w:tag w:val="title_df9222d4828d4336a89dc067ee592cf4"/>
              <w:lock w:val="sdtLocked"/>
              <w:richText/>
            </w:sdtPr>
            <w:sdtContent>
              <w:r>
                <w:rPr>
                  <w:rFonts w:eastAsia="Calibri"/>
                  <w:b/>
                  <w:szCs w:val="24"/>
                </w:rPr>
                <w:t>SUAUGUSIŲJŲ SKUBIOSIOS MEDICINOS PAGALBOS MASTAS</w:t>
              </w:r>
            </w:sdtContent>
          </w:sdt>
        </w:p>
        <w:p>
          <w:pPr/>
        </w:p>
        <w:p>
          <w:pPr>
            <w:jc w:val="center"/>
          </w:pPr>
        </w:p>
        <w:tbl>
          <w:tblPr>
            <w:tblW w:w="84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1560"/>
            <w:gridCol w:w="5531"/>
          </w:tblGrid>
          <w:tr>
            <w:trPr>
              <w:cantSplit/>
            </w:trPr>
            <w:tc>
              <w:tcPr>
                <w:tcW w:w="1384" w:type="dxa"/>
                <w:tcBorders>
                  <w:top w:val="single" w:sz="4" w:space="0" w:color="auto"/>
                  <w:left w:val="single" w:sz="4" w:space="0" w:color="auto"/>
                  <w:bottom w:val="single" w:sz="4" w:space="0" w:color="auto"/>
                  <w:right w:val="single" w:sz="4" w:space="0" w:color="auto"/>
                </w:tcBorders>
                <w:hideMark/>
              </w:tcPr>
              <w:p>
                <w:pPr>
                  <w:jc w:val="center"/>
                  <w:rPr>
                    <w:b/>
                    <w:color w:val="000000"/>
                    <w:sz w:val="20"/>
                    <w:szCs w:val="24"/>
                  </w:rPr>
                </w:pPr>
                <w:r>
                  <w:rPr>
                    <w:b/>
                    <w:color w:val="000000"/>
                    <w:sz w:val="20"/>
                  </w:rPr>
                  <w:t>Skubiosios medicinos pagalbos kategorija</w:t>
                </w:r>
              </w:p>
            </w:tc>
            <w:tc>
              <w:tcPr>
                <w:tcW w:w="1559" w:type="dxa"/>
                <w:tcBorders>
                  <w:top w:val="single" w:sz="4" w:space="0" w:color="auto"/>
                  <w:left w:val="single" w:sz="4" w:space="0" w:color="auto"/>
                  <w:bottom w:val="single" w:sz="4" w:space="0" w:color="auto"/>
                  <w:right w:val="single" w:sz="4" w:space="0" w:color="auto"/>
                </w:tcBorders>
                <w:hideMark/>
              </w:tcPr>
              <w:p>
                <w:pPr>
                  <w:jc w:val="center"/>
                  <w:rPr>
                    <w:b/>
                    <w:color w:val="000000"/>
                    <w:sz w:val="20"/>
                    <w:szCs w:val="24"/>
                  </w:rPr>
                </w:pPr>
                <w:r>
                  <w:rPr>
                    <w:b/>
                    <w:color w:val="000000"/>
                    <w:sz w:val="20"/>
                  </w:rPr>
                  <w:t>Laikas, per kurį turi būti pradėta teikti pagalba</w:t>
                </w:r>
              </w:p>
            </w:tc>
            <w:tc>
              <w:tcPr>
                <w:tcW w:w="5529" w:type="dxa"/>
                <w:tcBorders>
                  <w:top w:val="single" w:sz="4" w:space="0" w:color="auto"/>
                  <w:left w:val="single" w:sz="4" w:space="0" w:color="auto"/>
                  <w:bottom w:val="single" w:sz="4" w:space="0" w:color="auto"/>
                  <w:right w:val="single" w:sz="4" w:space="0" w:color="auto"/>
                </w:tcBorders>
                <w:hideMark/>
              </w:tcPr>
              <w:p>
                <w:pPr>
                  <w:jc w:val="center"/>
                  <w:outlineLvl w:val="4"/>
                  <w:rPr>
                    <w:b/>
                    <w:color w:val="000000"/>
                    <w:sz w:val="20"/>
                    <w:szCs w:val="24"/>
                  </w:rPr>
                </w:pPr>
                <w:r>
                  <w:rPr>
                    <w:b/>
                    <w:color w:val="000000"/>
                    <w:sz w:val="20"/>
                    <w:szCs w:val="24"/>
                  </w:rPr>
                  <w:t>Ūmios klinikinės būklės arba skubiosios medicinos pagalbos teikimo indikacijos</w:t>
                </w:r>
              </w:p>
            </w:tc>
          </w:tr>
          <w:tr>
            <w:trPr>
              <w:cantSplit/>
            </w:trPr>
            <w:tc>
              <w:tcPr>
                <w:tcW w:w="1384" w:type="dxa"/>
                <w:tcBorders>
                  <w:top w:val="single" w:sz="4" w:space="0" w:color="auto"/>
                  <w:left w:val="single" w:sz="4" w:space="0" w:color="auto"/>
                  <w:bottom w:val="single" w:sz="4" w:space="0" w:color="auto"/>
                  <w:right w:val="single" w:sz="4" w:space="0" w:color="auto"/>
                </w:tcBorders>
                <w:hideMark/>
              </w:tcPr>
              <w:p>
                <w:pPr>
                  <w:jc w:val="center"/>
                  <w:rPr>
                    <w:color w:val="000000"/>
                    <w:sz w:val="20"/>
                    <w:szCs w:val="24"/>
                  </w:rPr>
                </w:pPr>
                <w:r>
                  <w:rPr>
                    <w:color w:val="000000"/>
                    <w:sz w:val="20"/>
                  </w:rPr>
                  <w:t>1</w:t>
                </w:r>
              </w:p>
            </w:tc>
            <w:tc>
              <w:tcPr>
                <w:tcW w:w="1559" w:type="dxa"/>
                <w:tcBorders>
                  <w:top w:val="single" w:sz="4" w:space="0" w:color="auto"/>
                  <w:left w:val="single" w:sz="4" w:space="0" w:color="auto"/>
                  <w:bottom w:val="single" w:sz="4" w:space="0" w:color="auto"/>
                  <w:right w:val="single" w:sz="4" w:space="0" w:color="auto"/>
                </w:tcBorders>
                <w:hideMark/>
              </w:tcPr>
              <w:p>
                <w:pPr>
                  <w:jc w:val="center"/>
                  <w:rPr>
                    <w:color w:val="000000"/>
                    <w:sz w:val="20"/>
                    <w:szCs w:val="24"/>
                  </w:rPr>
                </w:pPr>
                <w:r>
                  <w:rPr>
                    <w:color w:val="000000"/>
                    <w:sz w:val="20"/>
                  </w:rPr>
                  <w:t>2</w:t>
                </w:r>
              </w:p>
            </w:tc>
            <w:tc>
              <w:tcPr>
                <w:tcW w:w="5529" w:type="dxa"/>
                <w:tcBorders>
                  <w:top w:val="single" w:sz="4" w:space="0" w:color="auto"/>
                  <w:left w:val="single" w:sz="4" w:space="0" w:color="auto"/>
                  <w:bottom w:val="single" w:sz="4" w:space="0" w:color="auto"/>
                  <w:right w:val="single" w:sz="4" w:space="0" w:color="auto"/>
                </w:tcBorders>
                <w:hideMark/>
              </w:tcPr>
              <w:p>
                <w:pPr>
                  <w:jc w:val="center"/>
                  <w:rPr>
                    <w:color w:val="000000"/>
                    <w:sz w:val="20"/>
                    <w:szCs w:val="24"/>
                  </w:rPr>
                </w:pPr>
                <w:r>
                  <w:rPr>
                    <w:color w:val="000000"/>
                    <w:sz w:val="20"/>
                  </w:rPr>
                  <w:t>3</w:t>
                </w:r>
              </w:p>
            </w:tc>
          </w:tr>
          <w:tr>
            <w:trPr>
              <w:cantSplit/>
            </w:trPr>
            <w:tc>
              <w:tcPr>
                <w:tcW w:w="1384" w:type="dxa"/>
                <w:tcBorders>
                  <w:top w:val="single" w:sz="4" w:space="0" w:color="auto"/>
                  <w:left w:val="single" w:sz="4" w:space="0" w:color="auto"/>
                  <w:bottom w:val="single" w:sz="4" w:space="0" w:color="auto"/>
                  <w:right w:val="single" w:sz="4" w:space="0" w:color="auto"/>
                </w:tcBorders>
                <w:hideMark/>
              </w:tcPr>
              <w:p>
                <w:pPr>
                  <w:jc w:val="center"/>
                  <w:rPr>
                    <w:color w:val="000000"/>
                    <w:sz w:val="20"/>
                    <w:szCs w:val="24"/>
                  </w:rPr>
                </w:pPr>
                <w:r>
                  <w:rPr>
                    <w:color w:val="000000"/>
                    <w:sz w:val="20"/>
                  </w:rPr>
                  <w:t>1 kategorija</w:t>
                </w:r>
              </w:p>
            </w:tc>
            <w:tc>
              <w:tcPr>
                <w:tcW w:w="1559" w:type="dxa"/>
                <w:tcBorders>
                  <w:top w:val="single" w:sz="4" w:space="0" w:color="auto"/>
                  <w:left w:val="single" w:sz="4" w:space="0" w:color="auto"/>
                  <w:bottom w:val="single" w:sz="4" w:space="0" w:color="auto"/>
                  <w:right w:val="single" w:sz="4" w:space="0" w:color="auto"/>
                </w:tcBorders>
                <w:hideMark/>
              </w:tcPr>
              <w:p>
                <w:pPr>
                  <w:rPr>
                    <w:color w:val="000000"/>
                    <w:sz w:val="20"/>
                    <w:szCs w:val="24"/>
                  </w:rPr>
                </w:pPr>
                <w:r>
                  <w:rPr>
                    <w:color w:val="000000"/>
                    <w:sz w:val="20"/>
                    <w:szCs w:val="24"/>
                  </w:rPr>
                  <w:t>Nedelsiant, tuo pat metu vertinama paciento būklė ir atliekami gydymo veiksmai.</w:t>
                </w:r>
              </w:p>
            </w:tc>
            <w:tc>
              <w:tcPr>
                <w:tcW w:w="5529" w:type="dxa"/>
                <w:tcBorders>
                  <w:top w:val="single" w:sz="4" w:space="0" w:color="auto"/>
                  <w:left w:val="single" w:sz="4" w:space="0" w:color="auto"/>
                  <w:bottom w:val="single" w:sz="4" w:space="0" w:color="auto"/>
                  <w:right w:val="single" w:sz="4" w:space="0" w:color="auto"/>
                </w:tcBorders>
                <w:hideMark/>
              </w:tcPr>
              <w:p>
                <w:pPr>
                  <w:tabs>
                    <w:tab w:val="left" w:pos="720"/>
                  </w:tabs>
                  <w:rPr>
                    <w:color w:val="000000"/>
                    <w:sz w:val="20"/>
                  </w:rPr>
                </w:pPr>
                <w:r>
                  <w:rPr>
                    <w:color w:val="000000"/>
                    <w:sz w:val="20"/>
                    <w:szCs w:val="24"/>
                  </w:rPr>
                  <w:t>1. Esamas ar gresiantis š</w:t>
                </w:r>
                <w:r>
                  <w:rPr>
                    <w:color w:val="000000"/>
                    <w:sz w:val="20"/>
                  </w:rPr>
                  <w:t>irdies ir (ar) kvėpavimo sustojimas. Pacientas po gaivinimo.</w:t>
                </w:r>
              </w:p>
              <w:p>
                <w:pPr>
                  <w:tabs>
                    <w:tab w:val="left" w:pos="33"/>
                  </w:tabs>
                  <w:rPr>
                    <w:color w:val="000000"/>
                    <w:sz w:val="20"/>
                  </w:rPr>
                </w:pPr>
                <w:r>
                  <w:rPr>
                    <w:color w:val="000000"/>
                    <w:sz w:val="20"/>
                  </w:rPr>
                  <w:t xml:space="preserve">2. Kvėpavimo dažnis (toliau – KD) </w:t>
                </w:r>
                <w:r>
                  <w:rPr>
                    <w:b/>
                    <w:color w:val="000000"/>
                    <w:sz w:val="20"/>
                  </w:rPr>
                  <w:t xml:space="preserve">&lt; </w:t>
                </w:r>
                <w:r>
                  <w:rPr>
                    <w:color w:val="000000"/>
                    <w:sz w:val="20"/>
                  </w:rPr>
                  <w:t xml:space="preserve">10  kartų per minutę </w:t>
                </w:r>
              </w:p>
              <w:p>
                <w:pPr>
                  <w:tabs>
                    <w:tab w:val="left" w:pos="33"/>
                  </w:tabs>
                  <w:rPr>
                    <w:color w:val="000000"/>
                    <w:sz w:val="20"/>
                  </w:rPr>
                </w:pPr>
                <w:r>
                  <w:rPr>
                    <w:color w:val="000000"/>
                    <w:sz w:val="20"/>
                  </w:rPr>
                  <w:t>KD &gt;29</w:t>
                </w:r>
                <w:r>
                  <w:rPr>
                    <w:szCs w:val="24"/>
                  </w:rPr>
                  <w:t xml:space="preserve"> </w:t>
                </w:r>
                <w:r>
                  <w:rPr>
                    <w:color w:val="000000"/>
                    <w:sz w:val="20"/>
                  </w:rPr>
                  <w:t>kartai per minutę.</w:t>
                </w:r>
              </w:p>
              <w:p>
                <w:pPr>
                  <w:tabs>
                    <w:tab w:val="left" w:pos="33"/>
                  </w:tabs>
                  <w:rPr>
                    <w:color w:val="000000"/>
                    <w:sz w:val="20"/>
                  </w:rPr>
                </w:pPr>
                <w:r>
                  <w:rPr>
                    <w:color w:val="000000"/>
                    <w:sz w:val="20"/>
                  </w:rPr>
                  <w:t xml:space="preserve">3. Sistolinis arterinis kraujo spaudimas (toliau – AKS) </w:t>
                </w:r>
                <w:r>
                  <w:rPr>
                    <w:b/>
                    <w:color w:val="000000"/>
                    <w:sz w:val="20"/>
                  </w:rPr>
                  <w:t xml:space="preserve">&lt; </w:t>
                </w:r>
                <w:r>
                  <w:rPr>
                    <w:color w:val="000000"/>
                    <w:sz w:val="20"/>
                  </w:rPr>
                  <w:t>80 mmHg.</w:t>
                </w:r>
              </w:p>
              <w:p>
                <w:pPr>
                  <w:tabs>
                    <w:tab w:val="left" w:pos="175"/>
                  </w:tabs>
                  <w:rPr>
                    <w:color w:val="000000"/>
                    <w:sz w:val="20"/>
                  </w:rPr>
                </w:pPr>
                <w:r>
                  <w:rPr>
                    <w:color w:val="000000"/>
                    <w:sz w:val="20"/>
                  </w:rPr>
                  <w:t xml:space="preserve">4.  Sąmonės praradimas ir nereagavimas į skausmą arba reakcija pagal </w:t>
                </w:r>
                <w:r>
                  <w:rPr>
                    <w:iCs/>
                    <w:color w:val="000000"/>
                    <w:sz w:val="20"/>
                  </w:rPr>
                  <w:t>Glazgo</w:t>
                </w:r>
                <w:r>
                  <w:rPr>
                    <w:color w:val="000000"/>
                    <w:sz w:val="20"/>
                  </w:rPr>
                  <w:t xml:space="preserve"> komų skalę (toliau – GCS) &lt; 9 balai.</w:t>
                </w:r>
              </w:p>
              <w:p>
                <w:pPr>
                  <w:tabs>
                    <w:tab w:val="left" w:pos="720"/>
                  </w:tabs>
                  <w:rPr>
                    <w:color w:val="000000"/>
                    <w:sz w:val="20"/>
                  </w:rPr>
                </w:pPr>
                <w:r>
                  <w:rPr>
                    <w:color w:val="000000"/>
                    <w:sz w:val="20"/>
                  </w:rPr>
                  <w:t>5. Viso kūno traukuliai.</w:t>
                </w:r>
              </w:p>
              <w:p>
                <w:pPr>
                  <w:tabs>
                    <w:tab w:val="left" w:pos="33"/>
                  </w:tabs>
                  <w:rPr>
                    <w:color w:val="000000"/>
                    <w:sz w:val="20"/>
                  </w:rPr>
                </w:pPr>
                <w:r>
                  <w:rPr>
                    <w:color w:val="000000"/>
                    <w:sz w:val="20"/>
                  </w:rPr>
                  <w:t>6. Intraveninis vaistų arba narkotikų perdozavimas, sukėlęs hipoventiliaciją ir hemodinamikos sutrikimą.</w:t>
                </w:r>
              </w:p>
              <w:p>
                <w:pPr>
                  <w:tabs>
                    <w:tab w:val="left" w:pos="33"/>
                  </w:tabs>
                  <w:rPr>
                    <w:color w:val="000000"/>
                    <w:sz w:val="20"/>
                    <w:szCs w:val="24"/>
                  </w:rPr>
                </w:pPr>
                <w:r>
                  <w:rPr>
                    <w:color w:val="000000"/>
                    <w:sz w:val="20"/>
                  </w:rPr>
                  <w:t>7. Ūminis cheminis akių pažeidimas.</w:t>
                </w:r>
              </w:p>
            </w:tc>
          </w:tr>
          <w:tr>
            <w:trPr>
              <w:cantSplit/>
            </w:trPr>
            <w:tc>
              <w:tcPr>
                <w:tcW w:w="1384" w:type="dxa"/>
                <w:tcBorders>
                  <w:top w:val="single" w:sz="4" w:space="0" w:color="auto"/>
                  <w:left w:val="single" w:sz="4" w:space="0" w:color="auto"/>
                  <w:bottom w:val="single" w:sz="4" w:space="0" w:color="auto"/>
                  <w:right w:val="single" w:sz="4" w:space="0" w:color="auto"/>
                </w:tcBorders>
                <w:hideMark/>
              </w:tcPr>
              <w:p>
                <w:pPr>
                  <w:jc w:val="center"/>
                  <w:rPr>
                    <w:color w:val="000000"/>
                    <w:sz w:val="20"/>
                    <w:szCs w:val="24"/>
                  </w:rPr>
                </w:pPr>
                <w:r>
                  <w:rPr>
                    <w:color w:val="000000"/>
                    <w:sz w:val="20"/>
                  </w:rPr>
                  <w:t>2 kategorija</w:t>
                </w:r>
              </w:p>
            </w:tc>
            <w:tc>
              <w:tcPr>
                <w:tcW w:w="1559" w:type="dxa"/>
                <w:tcBorders>
                  <w:top w:val="single" w:sz="4" w:space="0" w:color="auto"/>
                  <w:left w:val="single" w:sz="4" w:space="0" w:color="auto"/>
                  <w:bottom w:val="single" w:sz="4" w:space="0" w:color="auto"/>
                  <w:right w:val="single" w:sz="4" w:space="0" w:color="auto"/>
                </w:tcBorders>
                <w:hideMark/>
              </w:tcPr>
              <w:p>
                <w:pPr>
                  <w:rPr>
                    <w:color w:val="000000"/>
                    <w:sz w:val="20"/>
                    <w:szCs w:val="24"/>
                  </w:rPr>
                </w:pPr>
                <w:r>
                  <w:rPr>
                    <w:color w:val="000000"/>
                    <w:sz w:val="20"/>
                    <w:szCs w:val="24"/>
                  </w:rPr>
                  <w:t xml:space="preserve">Pacientui skubioji medicinos pagalba  turi būti pradėta teikti ne vėliau kaip per 10 min. nuo atvykimo į asmens sveikatos priežiūros įstaigą.</w:t>
                </w:r>
              </w:p>
            </w:tc>
            <w:tc>
              <w:tcPr>
                <w:tcW w:w="5529" w:type="dxa"/>
                <w:tcBorders>
                  <w:top w:val="single" w:sz="4" w:space="0" w:color="auto"/>
                  <w:left w:val="single" w:sz="4" w:space="0" w:color="auto"/>
                  <w:bottom w:val="single" w:sz="4" w:space="0" w:color="auto"/>
                  <w:right w:val="single" w:sz="4" w:space="0" w:color="auto"/>
                </w:tcBorders>
                <w:hideMark/>
              </w:tcPr>
              <w:p>
                <w:pPr>
                  <w:tabs>
                    <w:tab w:val="left" w:pos="720"/>
                  </w:tabs>
                  <w:rPr>
                    <w:color w:val="000000"/>
                    <w:sz w:val="20"/>
                  </w:rPr>
                </w:pPr>
                <w:r>
                  <w:rPr>
                    <w:color w:val="000000"/>
                    <w:sz w:val="20"/>
                    <w:szCs w:val="24"/>
                  </w:rPr>
                  <w:t xml:space="preserve">1. </w:t>
                </w:r>
                <w:r>
                  <w:rPr>
                    <w:color w:val="000000"/>
                    <w:sz w:val="20"/>
                  </w:rPr>
                  <w:t xml:space="preserve"> Ūmus, gyvybei grėsmingas kvėpavimo ir (ar) kraujotakos sutrikimas.</w:t>
                </w:r>
              </w:p>
              <w:p>
                <w:pPr>
                  <w:tabs>
                    <w:tab w:val="left" w:pos="33"/>
                  </w:tabs>
                  <w:rPr>
                    <w:color w:val="000000"/>
                    <w:sz w:val="20"/>
                  </w:rPr>
                </w:pPr>
                <w:r>
                  <w:rPr>
                    <w:color w:val="000000"/>
                    <w:sz w:val="20"/>
                  </w:rPr>
                  <w:t>2. Ūmus didelio kraujo kiekio (25 procentų cirkuliuojančio kraujo kiekio arba daugiau) netekimas.</w:t>
                </w:r>
              </w:p>
              <w:p>
                <w:pPr>
                  <w:tabs>
                    <w:tab w:val="left" w:pos="720"/>
                  </w:tabs>
                  <w:rPr>
                    <w:color w:val="000000"/>
                    <w:sz w:val="20"/>
                  </w:rPr>
                </w:pPr>
                <w:r>
                  <w:rPr>
                    <w:color w:val="000000"/>
                    <w:sz w:val="20"/>
                  </w:rPr>
                  <w:t>3. Labai stiprus</w:t>
                </w:r>
                <w:r>
                  <w:rPr>
                    <w:b/>
                    <w:color w:val="000000"/>
                    <w:sz w:val="20"/>
                  </w:rPr>
                  <w:t xml:space="preserve"> / </w:t>
                </w:r>
                <w:r>
                  <w:rPr>
                    <w:color w:val="000000"/>
                    <w:sz w:val="20"/>
                  </w:rPr>
                  <w:t>nepakeliamas skausmas</w:t>
                </w:r>
                <w:r>
                  <w:rPr>
                    <w:b/>
                    <w:color w:val="000000"/>
                    <w:sz w:val="20"/>
                  </w:rPr>
                  <w:t xml:space="preserve"> </w:t>
                </w:r>
                <w:r>
                  <w:rPr>
                    <w:color w:val="000000"/>
                    <w:sz w:val="20"/>
                  </w:rPr>
                  <w:t>dėl įvairių priežasčių, kai skausmo intensyvumas vertinamas 9–10 balų pagal dešimties balų skalę.</w:t>
                </w:r>
              </w:p>
              <w:p>
                <w:pPr>
                  <w:tabs>
                    <w:tab w:val="left" w:pos="720"/>
                  </w:tabs>
                  <w:rPr>
                    <w:color w:val="000000"/>
                    <w:sz w:val="20"/>
                  </w:rPr>
                </w:pPr>
                <w:r>
                  <w:rPr>
                    <w:color w:val="000000"/>
                    <w:sz w:val="20"/>
                  </w:rPr>
                  <w:t xml:space="preserve">4. Hipoglikemija arba hiperglikemija, kai gresia pavojus išsivystyti hipoglikeminei komai, diabetinei ketoacidozei arba hiperosmoliarinei hiperglikemijai. </w:t>
                </w:r>
              </w:p>
              <w:p>
                <w:pPr>
                  <w:tabs>
                    <w:tab w:val="left" w:pos="720"/>
                  </w:tabs>
                  <w:rPr>
                    <w:color w:val="000000"/>
                    <w:sz w:val="20"/>
                  </w:rPr>
                </w:pPr>
                <w:r>
                  <w:rPr>
                    <w:color w:val="000000"/>
                    <w:sz w:val="20"/>
                  </w:rPr>
                  <w:t xml:space="preserve">5. Karščiavimas, kai yra klinikinių sepsio požymių (ne mažiau kaip du iš šių požymių: KD &gt; 22 kartai per minutę, </w:t>
                </w:r>
              </w:p>
              <w:p>
                <w:pPr>
                  <w:tabs>
                    <w:tab w:val="left" w:pos="720"/>
                  </w:tabs>
                  <w:rPr>
                    <w:color w:val="000000"/>
                    <w:sz w:val="20"/>
                  </w:rPr>
                </w:pPr>
                <w:r>
                  <w:rPr>
                    <w:color w:val="000000"/>
                    <w:sz w:val="20"/>
                  </w:rPr>
                  <w:t>AKS &lt; 100mmHg, bet kokio lygio sąmonės sutrikimas). Bendras kūno atšalimas, kai temperatūra &lt; 36</w:t>
                </w:r>
                <w:r>
                  <w:rPr>
                    <w:color w:val="000000"/>
                    <w:sz w:val="20"/>
                    <w:szCs w:val="24"/>
                    <w:vertAlign w:val="superscript"/>
                  </w:rPr>
                  <w:t xml:space="preserve"> o</w:t>
                </w:r>
                <w:r>
                  <w:rPr>
                    <w:color w:val="000000"/>
                    <w:sz w:val="20"/>
                    <w:szCs w:val="24"/>
                  </w:rPr>
                  <w:t>C</w:t>
                </w:r>
                <w:r>
                  <w:rPr>
                    <w:color w:val="000000"/>
                    <w:sz w:val="20"/>
                  </w:rPr>
                  <w:t>.</w:t>
                </w:r>
              </w:p>
              <w:p>
                <w:pPr>
                  <w:tabs>
                    <w:tab w:val="left" w:pos="720"/>
                  </w:tabs>
                  <w:rPr>
                    <w:color w:val="000000"/>
                    <w:sz w:val="20"/>
                  </w:rPr>
                </w:pPr>
                <w:r>
                  <w:rPr>
                    <w:color w:val="000000"/>
                    <w:sz w:val="20"/>
                  </w:rPr>
                  <w:t>6.</w:t>
                </w:r>
                <w:r>
                  <w:rPr>
                    <w:b/>
                    <w:color w:val="000000"/>
                    <w:sz w:val="20"/>
                  </w:rPr>
                  <w:t xml:space="preserve"> </w:t>
                </w:r>
                <w:r>
                  <w:rPr>
                    <w:color w:val="000000"/>
                    <w:sz w:val="20"/>
                  </w:rPr>
                  <w:t>Sunki trauma.</w:t>
                </w:r>
              </w:p>
              <w:p>
                <w:pPr>
                  <w:tabs>
                    <w:tab w:val="left" w:pos="720"/>
                  </w:tabs>
                  <w:rPr>
                    <w:color w:val="000000"/>
                    <w:sz w:val="20"/>
                  </w:rPr>
                </w:pPr>
                <w:r>
                  <w:rPr>
                    <w:color w:val="000000"/>
                    <w:sz w:val="20"/>
                  </w:rPr>
                  <w:t>7. Didelės rizikos anamnezė:</w:t>
                </w:r>
              </w:p>
              <w:p>
                <w:pPr>
                  <w:rPr>
                    <w:color w:val="000000"/>
                    <w:sz w:val="20"/>
                  </w:rPr>
                </w:pPr>
                <w:r>
                  <w:rPr>
                    <w:color w:val="000000"/>
                    <w:sz w:val="20"/>
                  </w:rPr>
                  <w:t>7.1. didelio raminamųjų medžiagų kiekio suvartojimas ar kitos kilmės toksinių medžiagų suvartojimas;</w:t>
                </w:r>
              </w:p>
              <w:p>
                <w:pPr>
                  <w:rPr>
                    <w:color w:val="000000"/>
                    <w:sz w:val="20"/>
                  </w:rPr>
                </w:pPr>
                <w:r>
                  <w:rPr>
                    <w:color w:val="000000"/>
                    <w:sz w:val="20"/>
                  </w:rPr>
                  <w:t>7.2. kitas gyvybei pavojingas apsinuodijimas;</w:t>
                </w:r>
              </w:p>
              <w:p>
                <w:pPr>
                  <w:rPr>
                    <w:color w:val="000000"/>
                    <w:sz w:val="20"/>
                  </w:rPr>
                </w:pPr>
                <w:r>
                  <w:rPr>
                    <w:color w:val="000000"/>
                    <w:sz w:val="20"/>
                  </w:rPr>
                  <w:t>7.3. gyvybei pavojingas aplinkos faktorių poveikis (generalizuota alerginė reakcija).</w:t>
                </w:r>
              </w:p>
              <w:p>
                <w:pPr>
                  <w:tabs>
                    <w:tab w:val="left" w:pos="720"/>
                  </w:tabs>
                  <w:rPr>
                    <w:color w:val="000000"/>
                    <w:sz w:val="20"/>
                  </w:rPr>
                </w:pPr>
                <w:r>
                  <w:rPr>
                    <w:color w:val="000000"/>
                    <w:sz w:val="20"/>
                  </w:rPr>
                  <w:t>8. Psichikos ir elgesio sutrikimai:</w:t>
                </w:r>
              </w:p>
              <w:p>
                <w:pPr>
                  <w:rPr>
                    <w:color w:val="000000"/>
                    <w:sz w:val="20"/>
                  </w:rPr>
                </w:pPr>
                <w:r>
                  <w:rPr>
                    <w:color w:val="000000"/>
                    <w:sz w:val="20"/>
                  </w:rPr>
                  <w:t>8.1. agresija arba smurtas, keliantys grėsmę pačiam pacientui ir aplinkiniams;</w:t>
                </w:r>
              </w:p>
              <w:p>
                <w:pPr>
                  <w:rPr>
                    <w:color w:val="000000"/>
                    <w:sz w:val="20"/>
                    <w:szCs w:val="24"/>
                  </w:rPr>
                </w:pPr>
                <w:r>
                  <w:rPr>
                    <w:color w:val="000000"/>
                    <w:sz w:val="20"/>
                  </w:rPr>
                  <w:t>8.2. intensyvus psichomotorinis sujaudinimas, kai reikalingas fizinis asmens laisvės suvaržymas dėl grėsmės sau ar aplinkiniams.</w:t>
                </w:r>
              </w:p>
            </w:tc>
          </w:tr>
          <w:tr>
            <w:trPr>
              <w:cantSplit/>
            </w:trPr>
            <w:tc>
              <w:tcPr>
                <w:tcW w:w="1384" w:type="dxa"/>
                <w:tcBorders>
                  <w:top w:val="single" w:sz="4" w:space="0" w:color="auto"/>
                  <w:left w:val="single" w:sz="4" w:space="0" w:color="auto"/>
                  <w:bottom w:val="single" w:sz="4" w:space="0" w:color="auto"/>
                  <w:right w:val="single" w:sz="4" w:space="0" w:color="auto"/>
                </w:tcBorders>
                <w:hideMark/>
              </w:tcPr>
              <w:p>
                <w:pPr>
                  <w:jc w:val="center"/>
                  <w:rPr>
                    <w:color w:val="000000"/>
                    <w:sz w:val="20"/>
                    <w:szCs w:val="24"/>
                  </w:rPr>
                </w:pPr>
                <w:r>
                  <w:rPr>
                    <w:color w:val="000000"/>
                    <w:sz w:val="20"/>
                  </w:rPr>
                  <w:t>3 kategorija</w:t>
                </w:r>
              </w:p>
            </w:tc>
            <w:tc>
              <w:tcPr>
                <w:tcW w:w="1559" w:type="dxa"/>
                <w:tcBorders>
                  <w:top w:val="single" w:sz="4" w:space="0" w:color="auto"/>
                  <w:left w:val="single" w:sz="4" w:space="0" w:color="auto"/>
                  <w:bottom w:val="single" w:sz="4" w:space="0" w:color="auto"/>
                  <w:right w:val="single" w:sz="4" w:space="0" w:color="auto"/>
                </w:tcBorders>
                <w:hideMark/>
              </w:tcPr>
              <w:p>
                <w:pPr>
                  <w:rPr>
                    <w:color w:val="000000"/>
                    <w:sz w:val="20"/>
                    <w:szCs w:val="24"/>
                  </w:rPr>
                </w:pPr>
                <w:r>
                  <w:rPr>
                    <w:color w:val="000000"/>
                    <w:sz w:val="20"/>
                    <w:szCs w:val="24"/>
                  </w:rPr>
                  <w:t xml:space="preserve">Pacientui skubioji medicinos pagalba  turi būti pradėta teikti ne vėliau kaip per 30 min. nuo atvykimo į asmens sveikatos priežiūros įstaigą.</w:t>
                </w:r>
              </w:p>
            </w:tc>
            <w:tc>
              <w:tcPr>
                <w:tcW w:w="5529" w:type="dxa"/>
                <w:tcBorders>
                  <w:top w:val="single" w:sz="4" w:space="0" w:color="auto"/>
                  <w:left w:val="single" w:sz="4" w:space="0" w:color="auto"/>
                  <w:bottom w:val="single" w:sz="4" w:space="0" w:color="auto"/>
                  <w:right w:val="single" w:sz="4" w:space="0" w:color="auto"/>
                </w:tcBorders>
                <w:hideMark/>
              </w:tcPr>
              <w:p>
                <w:pPr>
                  <w:tabs>
                    <w:tab w:val="left" w:pos="720"/>
                  </w:tabs>
                  <w:rPr>
                    <w:color w:val="000000"/>
                    <w:sz w:val="20"/>
                    <w:szCs w:val="24"/>
                  </w:rPr>
                </w:pPr>
                <w:r>
                  <w:rPr>
                    <w:color w:val="000000"/>
                    <w:sz w:val="20"/>
                    <w:szCs w:val="24"/>
                  </w:rPr>
                  <w:t xml:space="preserve">1. </w:t>
                </w:r>
                <w:r>
                  <w:rPr>
                    <w:color w:val="000000"/>
                    <w:sz w:val="20"/>
                  </w:rPr>
                  <w:t xml:space="preserve">Hipertenzinė krizė su greitai progresuojančiais širdies-kraujagyslių ir (ar) centrinės nervų sistemos pažeidimo požymiais. </w:t>
                </w:r>
              </w:p>
              <w:p>
                <w:pPr>
                  <w:tabs>
                    <w:tab w:val="left" w:pos="720"/>
                  </w:tabs>
                  <w:rPr>
                    <w:color w:val="000000"/>
                    <w:sz w:val="20"/>
                  </w:rPr>
                </w:pPr>
                <w:r>
                  <w:rPr>
                    <w:color w:val="000000"/>
                    <w:sz w:val="20"/>
                  </w:rPr>
                  <w:t>2. Vidutinio sunkumo nukraujavimas su klinikiniais požymiais dėl bet kokios priežasties.</w:t>
                </w:r>
              </w:p>
              <w:p>
                <w:pPr>
                  <w:tabs>
                    <w:tab w:val="left" w:pos="33"/>
                  </w:tabs>
                  <w:jc w:val="both"/>
                  <w:rPr>
                    <w:color w:val="000000"/>
                    <w:sz w:val="20"/>
                  </w:rPr>
                </w:pPr>
                <w:r>
                  <w:rPr>
                    <w:color w:val="000000"/>
                    <w:sz w:val="20"/>
                  </w:rPr>
                  <w:t>3. Mieguistumas, sulėtėjusi reakcija dėl bet kokios priežasties (pagal GCS &lt; 13 balų).</w:t>
                </w:r>
              </w:p>
              <w:p>
                <w:pPr>
                  <w:tabs>
                    <w:tab w:val="left" w:pos="720"/>
                  </w:tabs>
                  <w:rPr>
                    <w:color w:val="000000"/>
                    <w:sz w:val="20"/>
                  </w:rPr>
                </w:pPr>
                <w:r>
                  <w:rPr>
                    <w:color w:val="000000"/>
                    <w:sz w:val="20"/>
                  </w:rPr>
                  <w:t>4. Oksigenacija &lt; 90 procentų.</w:t>
                </w:r>
              </w:p>
              <w:p>
                <w:pPr>
                  <w:tabs>
                    <w:tab w:val="left" w:pos="720"/>
                  </w:tabs>
                  <w:rPr>
                    <w:color w:val="000000"/>
                    <w:sz w:val="20"/>
                  </w:rPr>
                </w:pPr>
                <w:r>
                  <w:rPr>
                    <w:color w:val="000000"/>
                    <w:sz w:val="20"/>
                  </w:rPr>
                  <w:t>5. Besikartojantys traukuliai, užfiksuoti per pastarąsias 12 valandų.</w:t>
                </w:r>
              </w:p>
              <w:p>
                <w:pPr>
                  <w:tabs>
                    <w:tab w:val="left" w:pos="720"/>
                  </w:tabs>
                  <w:rPr>
                    <w:color w:val="000000"/>
                    <w:sz w:val="20"/>
                  </w:rPr>
                </w:pPr>
                <w:r>
                  <w:rPr>
                    <w:color w:val="000000"/>
                    <w:sz w:val="20"/>
                  </w:rPr>
                  <w:t>6. Besikartojantis</w:t>
                </w:r>
                <w:r>
                  <w:rPr>
                    <w:b/>
                    <w:color w:val="000000"/>
                    <w:sz w:val="20"/>
                  </w:rPr>
                  <w:t xml:space="preserve"> </w:t>
                </w:r>
                <w:r>
                  <w:rPr>
                    <w:color w:val="000000"/>
                    <w:sz w:val="20"/>
                  </w:rPr>
                  <w:t>vėmimas</w:t>
                </w:r>
                <w:r>
                  <w:rPr>
                    <w:b/>
                    <w:color w:val="000000"/>
                    <w:sz w:val="20"/>
                  </w:rPr>
                  <w:t xml:space="preserve"> </w:t>
                </w:r>
                <w:r>
                  <w:rPr>
                    <w:color w:val="000000"/>
                    <w:sz w:val="20"/>
                  </w:rPr>
                  <w:t>ir (ar) viduriavimas esant sisteminei intoksikacijai.</w:t>
                </w:r>
              </w:p>
              <w:p>
                <w:pPr>
                  <w:tabs>
                    <w:tab w:val="left" w:pos="720"/>
                  </w:tabs>
                  <w:rPr>
                    <w:color w:val="000000"/>
                    <w:sz w:val="20"/>
                  </w:rPr>
                </w:pPr>
                <w:r>
                  <w:rPr>
                    <w:color w:val="000000"/>
                    <w:sz w:val="20"/>
                  </w:rPr>
                  <w:t>7. Ūmi dehidratacija.</w:t>
                </w:r>
              </w:p>
              <w:p>
                <w:pPr>
                  <w:tabs>
                    <w:tab w:val="left" w:pos="720"/>
                  </w:tabs>
                  <w:rPr>
                    <w:color w:val="000000"/>
                    <w:sz w:val="20"/>
                  </w:rPr>
                </w:pPr>
                <w:r>
                  <w:rPr>
                    <w:color w:val="000000"/>
                    <w:sz w:val="20"/>
                  </w:rPr>
                  <w:t>8. Galvos trauma ir trumpalaikis sąmonės netekimas.</w:t>
                </w:r>
              </w:p>
              <w:p>
                <w:pPr>
                  <w:tabs>
                    <w:tab w:val="left" w:pos="720"/>
                  </w:tabs>
                  <w:rPr>
                    <w:color w:val="000000"/>
                    <w:sz w:val="20"/>
                  </w:rPr>
                </w:pPr>
                <w:r>
                  <w:rPr>
                    <w:color w:val="000000"/>
                    <w:sz w:val="20"/>
                  </w:rPr>
                  <w:t>9. Stiprus skausmas, vertinamas 6–8 balais pagal dešimties balų skalę, kai reikia skubiai numalšinti skausmą.</w:t>
                </w:r>
              </w:p>
              <w:p>
                <w:pPr>
                  <w:tabs>
                    <w:tab w:val="left" w:pos="720"/>
                  </w:tabs>
                  <w:rPr>
                    <w:color w:val="000000"/>
                    <w:sz w:val="20"/>
                  </w:rPr>
                </w:pPr>
                <w:r>
                  <w:rPr>
                    <w:color w:val="000000"/>
                    <w:sz w:val="20"/>
                  </w:rPr>
                  <w:t>10. Ūmi židininė neurologinė simptomatika.</w:t>
                </w:r>
              </w:p>
              <w:p>
                <w:pPr>
                  <w:tabs>
                    <w:tab w:val="left" w:pos="33"/>
                  </w:tabs>
                  <w:rPr>
                    <w:color w:val="000000"/>
                    <w:sz w:val="20"/>
                  </w:rPr>
                </w:pPr>
                <w:r>
                  <w:rPr>
                    <w:color w:val="000000"/>
                    <w:sz w:val="20"/>
                  </w:rPr>
                  <w:t>11. Galūnės trauma, dėl kurios sutriko kraujotaka.</w:t>
                </w:r>
              </w:p>
              <w:p>
                <w:pPr>
                  <w:tabs>
                    <w:tab w:val="left" w:pos="720"/>
                  </w:tabs>
                  <w:rPr>
                    <w:color w:val="000000"/>
                    <w:sz w:val="20"/>
                  </w:rPr>
                </w:pPr>
                <w:r>
                  <w:rPr>
                    <w:color w:val="000000"/>
                    <w:sz w:val="20"/>
                  </w:rPr>
                  <w:t xml:space="preserve">12. Psichikos ir elgesio sutrikimai: </w:t>
                </w:r>
              </w:p>
              <w:p>
                <w:pPr>
                  <w:rPr>
                    <w:color w:val="000000"/>
                    <w:sz w:val="20"/>
                  </w:rPr>
                </w:pPr>
                <w:r>
                  <w:rPr>
                    <w:color w:val="000000"/>
                    <w:sz w:val="20"/>
                  </w:rPr>
                  <w:t>12.1. mėginimas nusižudyti ar tokio poelgio grėsmė;</w:t>
                </w:r>
              </w:p>
              <w:p>
                <w:pPr>
                  <w:rPr>
                    <w:color w:val="000000"/>
                    <w:sz w:val="20"/>
                  </w:rPr>
                </w:pPr>
                <w:r>
                  <w:rPr>
                    <w:color w:val="000000"/>
                    <w:sz w:val="20"/>
                  </w:rPr>
                  <w:t>12.2. ūmios psichozės;</w:t>
                </w:r>
              </w:p>
              <w:p>
                <w:pPr>
                  <w:rPr>
                    <w:color w:val="000000"/>
                    <w:sz w:val="20"/>
                  </w:rPr>
                </w:pPr>
                <w:r>
                  <w:rPr>
                    <w:color w:val="000000"/>
                    <w:sz w:val="20"/>
                  </w:rPr>
                  <w:t>12.3. sunki psichologinė trauma, sukelianti elgesio sutrikimus;</w:t>
                </w:r>
              </w:p>
              <w:p>
                <w:pPr>
                  <w:rPr>
                    <w:color w:val="000000"/>
                    <w:sz w:val="20"/>
                  </w:rPr>
                </w:pPr>
                <w:r>
                  <w:rPr>
                    <w:color w:val="000000"/>
                    <w:sz w:val="20"/>
                  </w:rPr>
                  <w:t>12.4. sunki depresija;</w:t>
                </w:r>
              </w:p>
              <w:p>
                <w:pPr>
                  <w:rPr>
                    <w:color w:val="000000"/>
                    <w:sz w:val="20"/>
                  </w:rPr>
                </w:pPr>
                <w:r>
                  <w:rPr>
                    <w:color w:val="000000"/>
                    <w:sz w:val="20"/>
                  </w:rPr>
                  <w:t>12.5. ryškus psichomotorinis sujaudinimas.</w:t>
                </w:r>
              </w:p>
              <w:p>
                <w:pPr>
                  <w:rPr>
                    <w:color w:val="000000"/>
                    <w:sz w:val="20"/>
                  </w:rPr>
                </w:pPr>
                <w:r>
                  <w:rPr>
                    <w:color w:val="000000"/>
                    <w:sz w:val="20"/>
                    <w:szCs w:val="24"/>
                  </w:rPr>
                  <w:t>13. Kiauryminis akies sužalojimas</w:t>
                </w:r>
                <w:r>
                  <w:t xml:space="preserve"> </w:t>
                </w:r>
                <w:r>
                  <w:rPr>
                    <w:color w:val="000000"/>
                    <w:sz w:val="20"/>
                    <w:szCs w:val="24"/>
                  </w:rPr>
                  <w:t>ar ūmus visiškas regėjimo netekimas.</w:t>
                </w:r>
              </w:p>
            </w:tc>
          </w:tr>
          <w:tr>
            <w:trPr>
              <w:cantSplit/>
            </w:trPr>
            <w:tc>
              <w:tcPr>
                <w:tcW w:w="1384" w:type="dxa"/>
                <w:tcBorders>
                  <w:top w:val="single" w:sz="4" w:space="0" w:color="auto"/>
                  <w:left w:val="single" w:sz="4" w:space="0" w:color="auto"/>
                  <w:bottom w:val="single" w:sz="4" w:space="0" w:color="auto"/>
                  <w:right w:val="single" w:sz="4" w:space="0" w:color="auto"/>
                </w:tcBorders>
                <w:hideMark/>
              </w:tcPr>
              <w:p>
                <w:pPr>
                  <w:jc w:val="center"/>
                  <w:rPr>
                    <w:color w:val="000000"/>
                    <w:sz w:val="20"/>
                    <w:szCs w:val="24"/>
                  </w:rPr>
                </w:pPr>
                <w:r>
                  <w:rPr>
                    <w:color w:val="000000"/>
                    <w:sz w:val="20"/>
                    <w:szCs w:val="24"/>
                  </w:rPr>
                  <w:t>4 kategorija</w:t>
                </w:r>
              </w:p>
            </w:tc>
            <w:tc>
              <w:tcPr>
                <w:tcW w:w="1559" w:type="dxa"/>
                <w:tcBorders>
                  <w:top w:val="single" w:sz="4" w:space="0" w:color="auto"/>
                  <w:left w:val="single" w:sz="4" w:space="0" w:color="auto"/>
                  <w:bottom w:val="single" w:sz="4" w:space="0" w:color="auto"/>
                  <w:right w:val="single" w:sz="4" w:space="0" w:color="auto"/>
                </w:tcBorders>
                <w:hideMark/>
              </w:tcPr>
              <w:p>
                <w:pPr>
                  <w:rPr>
                    <w:color w:val="000000"/>
                    <w:sz w:val="20"/>
                    <w:szCs w:val="24"/>
                  </w:rPr>
                </w:pPr>
                <w:r>
                  <w:rPr>
                    <w:color w:val="000000"/>
                    <w:sz w:val="20"/>
                    <w:szCs w:val="24"/>
                  </w:rPr>
                  <w:t xml:space="preserve">Pacientui skubioji medicinos pagalba  turi būti pradėta teikti ne vėliau kaip per 60 min. nuo atvykimo į asmens sveikatos priežiūros įstaigą.</w:t>
                </w:r>
              </w:p>
            </w:tc>
            <w:tc>
              <w:tcPr>
                <w:tcW w:w="5529" w:type="dxa"/>
                <w:tcBorders>
                  <w:top w:val="single" w:sz="4" w:space="0" w:color="auto"/>
                  <w:left w:val="single" w:sz="4" w:space="0" w:color="auto"/>
                  <w:bottom w:val="single" w:sz="4" w:space="0" w:color="auto"/>
                  <w:right w:val="single" w:sz="4" w:space="0" w:color="auto"/>
                </w:tcBorders>
                <w:hideMark/>
              </w:tcPr>
              <w:p>
                <w:pPr>
                  <w:rPr>
                    <w:color w:val="000000"/>
                    <w:sz w:val="20"/>
                    <w:szCs w:val="24"/>
                  </w:rPr>
                </w:pPr>
                <w:r>
                  <w:rPr>
                    <w:color w:val="000000"/>
                    <w:sz w:val="20"/>
                  </w:rPr>
                  <w:t xml:space="preserve">1. Karščiavimas &gt; 39 </w:t>
                </w:r>
                <w:r>
                  <w:rPr>
                    <w:color w:val="000000"/>
                    <w:sz w:val="20"/>
                    <w:szCs w:val="24"/>
                    <w:vertAlign w:val="superscript"/>
                  </w:rPr>
                  <w:t>o</w:t>
                </w:r>
                <w:r>
                  <w:rPr>
                    <w:color w:val="000000"/>
                    <w:sz w:val="20"/>
                    <w:szCs w:val="24"/>
                  </w:rPr>
                  <w:t>C,</w:t>
                </w:r>
                <w:r>
                  <w:rPr>
                    <w:color w:val="000000"/>
                    <w:sz w:val="20"/>
                  </w:rPr>
                  <w:t xml:space="preserve"> nepraeinantis vartojant geriamuosius vaistus ilgiau kaip 24 valandas.</w:t>
                </w:r>
                <w:r>
                  <w:rPr>
                    <w:color w:val="000000"/>
                    <w:sz w:val="20"/>
                    <w:szCs w:val="24"/>
                  </w:rPr>
                  <w:t xml:space="preserve"> </w:t>
                </w:r>
              </w:p>
              <w:p>
                <w:pPr>
                  <w:tabs>
                    <w:tab w:val="left" w:pos="720"/>
                  </w:tabs>
                  <w:rPr>
                    <w:b/>
                    <w:color w:val="000000"/>
                    <w:sz w:val="20"/>
                  </w:rPr>
                </w:pPr>
                <w:r>
                  <w:rPr>
                    <w:color w:val="000000"/>
                    <w:sz w:val="20"/>
                    <w:szCs w:val="24"/>
                  </w:rPr>
                  <w:t>2.</w:t>
                </w:r>
                <w:r>
                  <w:rPr>
                    <w:b/>
                    <w:color w:val="000000"/>
                    <w:sz w:val="20"/>
                  </w:rPr>
                  <w:t xml:space="preserve"> </w:t>
                </w:r>
                <w:r>
                  <w:rPr>
                    <w:color w:val="000000"/>
                    <w:sz w:val="20"/>
                  </w:rPr>
                  <w:t>Ūmus per pastarąsias 48 valandas atsiradęs širdies ritmo (supraventrikulinė tachikardija, prieširdžių virpėjimas, prieširdžių plazdėjimas, plačių kompleksų tachikardija) ar laidumo (II–III laipsnio AV blokada, atrioventrikulinis ritmas) sutrikimas.</w:t>
                </w:r>
              </w:p>
              <w:p>
                <w:pPr>
                  <w:rPr>
                    <w:color w:val="000000"/>
                    <w:sz w:val="20"/>
                    <w:szCs w:val="24"/>
                  </w:rPr>
                </w:pPr>
                <w:r>
                  <w:rPr>
                    <w:color w:val="000000"/>
                    <w:sz w:val="20"/>
                    <w:szCs w:val="24"/>
                  </w:rPr>
                  <w:t>3. Šlapimo sulaikymas, anurija</w:t>
                </w:r>
                <w:r>
                  <w:rPr>
                    <w:szCs w:val="24"/>
                  </w:rPr>
                  <w:t>, d</w:t>
                </w:r>
                <w:r>
                  <w:rPr>
                    <w:color w:val="000000"/>
                    <w:sz w:val="20"/>
                    <w:szCs w:val="24"/>
                  </w:rPr>
                  <w:t>ializuojamo paciento komplikacijos: A/V šunto trombozė, dializinio kateterio iškritimas / trombozė / disfunkcija.</w:t>
                </w:r>
              </w:p>
              <w:p>
                <w:pPr>
                  <w:rPr>
                    <w:color w:val="000000"/>
                    <w:sz w:val="20"/>
                    <w:szCs w:val="24"/>
                  </w:rPr>
                </w:pPr>
                <w:r>
                  <w:rPr>
                    <w:color w:val="000000"/>
                    <w:sz w:val="20"/>
                    <w:szCs w:val="24"/>
                  </w:rPr>
                  <w:t>4. Sunki abstinencijos būklė, galinti komplikuotis dėl rizikos veiksnių (anamnezėje būta psichozių, traukulių; gali komplikuotis dėl gretutinių ūmių ir lėtinių ligų; kompulsyvus psichoaktyviųjų medžiagų potraukis).</w:t>
                </w:r>
              </w:p>
              <w:p>
                <w:pPr>
                  <w:rPr>
                    <w:color w:val="000000"/>
                    <w:sz w:val="20"/>
                    <w:szCs w:val="24"/>
                  </w:rPr>
                </w:pPr>
                <w:r>
                  <w:rPr>
                    <w:color w:val="000000"/>
                    <w:sz w:val="20"/>
                    <w:szCs w:val="24"/>
                  </w:rPr>
                  <w:t>5. Pasiutusių ar galimai pasiutusių gyvūnų įkandimai, įdrėskimai, apseilėjimai.</w:t>
                </w:r>
              </w:p>
              <w:p>
                <w:pPr>
                  <w:rPr>
                    <w:color w:val="000000"/>
                    <w:sz w:val="20"/>
                    <w:szCs w:val="24"/>
                  </w:rPr>
                </w:pPr>
                <w:r>
                  <w:rPr>
                    <w:color w:val="000000"/>
                    <w:sz w:val="20"/>
                    <w:szCs w:val="24"/>
                  </w:rPr>
                  <w:t>6. Kitos traumos (nenurodytos 2 ir 3 kategorijose) ir nelaimingi atsitikimai, įvykę per pastarąsias</w:t>
                </w:r>
                <w:r>
                  <w:rPr>
                    <w:b/>
                    <w:color w:val="000000"/>
                    <w:sz w:val="20"/>
                    <w:szCs w:val="24"/>
                  </w:rPr>
                  <w:t xml:space="preserve"> </w:t>
                </w:r>
                <w:r>
                  <w:rPr>
                    <w:color w:val="000000"/>
                    <w:sz w:val="20"/>
                    <w:szCs w:val="24"/>
                  </w:rPr>
                  <w:t>48 valandas,</w:t>
                </w:r>
                <w:r>
                  <w:rPr>
                    <w:b/>
                    <w:color w:val="FF0000"/>
                    <w:sz w:val="20"/>
                  </w:rPr>
                  <w:t xml:space="preserve"> </w:t>
                </w:r>
                <w:r>
                  <w:rPr>
                    <w:color w:val="000000"/>
                    <w:sz w:val="20"/>
                  </w:rPr>
                  <w:t>esant didėjančiam tynimui, stiprėjančiam funkcijos sutrikimui</w:t>
                </w:r>
                <w:r>
                  <w:rPr>
                    <w:color w:val="000000"/>
                    <w:sz w:val="20"/>
                    <w:szCs w:val="24"/>
                  </w:rPr>
                  <w:t>.</w:t>
                </w:r>
              </w:p>
              <w:p>
                <w:pPr>
                  <w:rPr>
                    <w:color w:val="000000"/>
                    <w:sz w:val="20"/>
                    <w:szCs w:val="24"/>
                  </w:rPr>
                </w:pPr>
                <w:r>
                  <w:rPr>
                    <w:color w:val="000000"/>
                    <w:sz w:val="20"/>
                    <w:szCs w:val="24"/>
                  </w:rPr>
                  <w:t>7. Erkių įsisiurbimas.</w:t>
                </w:r>
              </w:p>
              <w:p>
                <w:pPr>
                  <w:rPr>
                    <w:color w:val="000000"/>
                    <w:sz w:val="20"/>
                    <w:szCs w:val="24"/>
                  </w:rPr>
                </w:pPr>
                <w:r>
                  <w:rPr>
                    <w:color w:val="000000"/>
                    <w:sz w:val="20"/>
                    <w:szCs w:val="24"/>
                  </w:rPr>
                  <w:t>8. Veido ir žandikaulių srities pūliavimas.</w:t>
                </w:r>
              </w:p>
              <w:p>
                <w:pPr>
                  <w:rPr>
                    <w:color w:val="000000"/>
                    <w:sz w:val="20"/>
                    <w:szCs w:val="24"/>
                  </w:rPr>
                </w:pPr>
                <w:r>
                  <w:rPr>
                    <w:color w:val="000000"/>
                    <w:sz w:val="20"/>
                    <w:szCs w:val="24"/>
                  </w:rPr>
                  <w:t xml:space="preserve">9. Dirbtinai </w:t>
                </w:r>
                <w:r>
                  <w:rPr>
                    <w:sz w:val="20"/>
                  </w:rPr>
                  <w:t>suformuotų stomų sutrikimai</w:t>
                </w:r>
                <w:r>
                  <w:rPr>
                    <w:color w:val="000000"/>
                    <w:sz w:val="20"/>
                    <w:szCs w:val="24"/>
                  </w:rPr>
                  <w:t xml:space="preserve"> (kai reikia jas pakeisti ar atkimšti).</w:t>
                </w:r>
              </w:p>
              <w:p>
                <w:pPr>
                  <w:rPr>
                    <w:color w:val="000000"/>
                    <w:sz w:val="20"/>
                    <w:szCs w:val="24"/>
                  </w:rPr>
                </w:pPr>
                <w:r>
                  <w:rPr>
                    <w:color w:val="000000"/>
                    <w:sz w:val="20"/>
                    <w:szCs w:val="24"/>
                  </w:rPr>
                  <w:t>10. Negausus kraujavimas iš makšties arba pilvo skausmas nėštumo metu.</w:t>
                </w:r>
              </w:p>
              <w:p>
                <w:pPr>
                  <w:rPr>
                    <w:color w:val="000000"/>
                    <w:sz w:val="20"/>
                    <w:szCs w:val="24"/>
                  </w:rPr>
                </w:pPr>
                <w:r>
                  <w:rPr>
                    <w:color w:val="000000"/>
                    <w:sz w:val="20"/>
                    <w:szCs w:val="24"/>
                  </w:rPr>
                  <w:t>11. Komplikacijos po medicininės intervencijos (iširusi siūlė, pūlingos išskyros, didėjantis tynimas, nepakankama imobilizacija),</w:t>
                </w:r>
                <w:r>
                  <w:t xml:space="preserve"> </w:t>
                </w:r>
                <w:r>
                  <w:rPr>
                    <w:color w:val="000000"/>
                    <w:sz w:val="20"/>
                    <w:szCs w:val="24"/>
                  </w:rPr>
                  <w:t>atsiradusios iki 48 val. po procedūros</w:t>
                </w:r>
                <w:r>
                  <w:t xml:space="preserve"> </w:t>
                </w:r>
                <w:r>
                  <w:rPr>
                    <w:color w:val="000000"/>
                    <w:sz w:val="20"/>
                    <w:szCs w:val="24"/>
                  </w:rPr>
                  <w:t>arba išrašymo iš stacionarinės asmens sveikatos priežiūros įstaigos.</w:t>
                </w:r>
              </w:p>
              <w:p>
                <w:pPr>
                  <w:rPr>
                    <w:color w:val="000000"/>
                    <w:sz w:val="20"/>
                    <w:szCs w:val="24"/>
                  </w:rPr>
                </w:pPr>
                <w:r>
                  <w:rPr>
                    <w:color w:val="000000"/>
                    <w:sz w:val="20"/>
                    <w:szCs w:val="24"/>
                  </w:rPr>
                  <w:t>12. Svetimkūniai audiniuose arba natūraliose kūno angose / kūno ertmėse, atsiradę per pastarąsias 48 valandas.</w:t>
                </w:r>
              </w:p>
              <w:p>
                <w:pPr>
                  <w:ind w:firstLine="53"/>
                  <w:rPr>
                    <w:color w:val="000000"/>
                    <w:sz w:val="20"/>
                    <w:szCs w:val="24"/>
                  </w:rPr>
                </w:pPr>
              </w:p>
            </w:tc>
          </w:tr>
        </w:tbl>
        <w:sdt>
          <w:sdtPr>
            <w:alias w:val="pabaiga"/>
            <w:tag w:val="part_f2f5f671e39c4c8ab61473c4a3176bbe"/>
            <w:lock w:val="sdtLocked"/>
            <w:richText/>
          </w:sdtPr>
          <w:sdtContent>
            <w:p>
              <w:pPr>
                <w:jc w:val="center"/>
                <w:rPr>
                  <w:szCs w:val="24"/>
                </w:rPr>
              </w:pPr>
              <w:r>
                <w:rPr>
                  <w:szCs w:val="24"/>
                </w:rPr>
                <w:t>__________________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73C6859BC76">
            <w:r w:rsidRPr="00532B9F">
              <w:rPr>
                <w:rFonts w:ascii="Times New Roman" w:eastAsia="MS Mincho" w:hAnsi="Times New Roman"/>
                <w:sz w:val="20"/>
                <w:iCs/>
                <w:color w:val="0000FF" w:themeColor="hyperlink"/>
                <w:u w:val="single"/>
              </w:rPr>
              <w:t>V-608</w:t>
            </w:r>
          </w:fldSimple>
          <w:r>
            <w:rPr>
              <w:rFonts w:ascii="Times New Roman" w:eastAsia="MS Mincho" w:hAnsi="Times New Roman"/>
              <w:sz w:val="20"/>
              <w:iCs/>
            </w:rPr>
            <w:t>,
2004-08-26,
Žin., 2004, Nr.
134-4882 (2004-09-02), i. k. 1042250ISAK000V-608                </w:t>
          </w:r>
        </w:p>
        <w:p>
          <w:pPr>
            <w:jc w:val="both"/>
            <w:rPr>
              <w:rFonts w:ascii="Times New Roman" w:hAnsi="Times New Roman"/>
            </w:rPr>
          </w:pPr>
          <w:r>
            <w:rPr>
              <w:rFonts w:ascii="Times New Roman" w:hAnsi="Times New Roman"/>
              <w:sz w:val="20"/>
            </w:rPr>
            <w:t>Dėl Lietuvos Respublikos sveikatos apsaugos ministro 2004 m. balandžio 8 d. įsakymo Nr. V-208 "Dėl Būtinosios medicinos pagalbos ir Būtinosios medicinos pagalbos paslaugų teikimo tvarkos bei masto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7B44A39817">
            <w:r w:rsidRPr="00532B9F">
              <w:rPr>
                <w:rFonts w:ascii="Times New Roman" w:eastAsia="MS Mincho" w:hAnsi="Times New Roman"/>
                <w:sz w:val="20"/>
                <w:iCs/>
                <w:color w:val="0000FF" w:themeColor="hyperlink"/>
                <w:u w:val="single"/>
              </w:rPr>
              <w:t>V-485</w:t>
            </w:r>
          </w:fldSimple>
          <w:r>
            <w:rPr>
              <w:rFonts w:ascii="Times New Roman" w:eastAsia="MS Mincho" w:hAnsi="Times New Roman"/>
              <w:sz w:val="20"/>
              <w:iCs/>
            </w:rPr>
            <w:t>,
2007-06-12,
Žin., 2007, Nr.
67-2625 (2007-06-16), i. k. 1072250ISAK000V-485                </w:t>
          </w:r>
        </w:p>
        <w:p>
          <w:pPr>
            <w:jc w:val="both"/>
            <w:rPr>
              <w:rFonts w:ascii="Times New Roman" w:hAnsi="Times New Roman"/>
            </w:rPr>
          </w:pPr>
          <w:r>
            <w:rPr>
              <w:rFonts w:ascii="Times New Roman" w:hAnsi="Times New Roman"/>
              <w:sz w:val="20"/>
            </w:rPr>
            <w:t>Dėl Lietuvos Respublikos sveikatos apsaugos ministro 2004 m. balandžio 8 d. įsakymo Nr. V-208 "Dėl Būtinosios medicinos pagalbos ir Būtinosios medicinos pagalbos paslaugų teikimo tvarkos bei masto patvirtinimo" pakeitimo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82C5A0DBB1">
            <w:r w:rsidRPr="00532B9F">
              <w:rPr>
                <w:rFonts w:ascii="Times New Roman" w:eastAsia="MS Mincho" w:hAnsi="Times New Roman"/>
                <w:sz w:val="20"/>
                <w:iCs/>
                <w:color w:val="0000FF" w:themeColor="hyperlink"/>
                <w:u w:val="single"/>
              </w:rPr>
              <w:t>V-637</w:t>
            </w:r>
          </w:fldSimple>
          <w:r>
            <w:rPr>
              <w:rFonts w:ascii="Times New Roman" w:eastAsia="MS Mincho" w:hAnsi="Times New Roman"/>
              <w:sz w:val="20"/>
              <w:iCs/>
            </w:rPr>
            <w:t>,
2007-08-01,
Žin., 2007, Nr.
88-3497 (2007-08-11), i. k. 1072250ISAK000V-637                </w:t>
          </w:r>
        </w:p>
        <w:p>
          <w:pPr>
            <w:jc w:val="both"/>
            <w:rPr>
              <w:rFonts w:ascii="Times New Roman" w:hAnsi="Times New Roman"/>
            </w:rPr>
          </w:pPr>
          <w:r>
            <w:rPr>
              <w:rFonts w:ascii="Times New Roman" w:hAnsi="Times New Roman"/>
              <w:sz w:val="20"/>
            </w:rPr>
            <w:t>Dėl Lietuvos Respublikos sveikatos apsaugos ministro 2004 m. balandžio 8 d. įsakymo Nr. V-208 "Dėl Būtinosios medicinos pagalbos ir Būtinosios medicinos pagalbos paslaugų teikimo tvarkos bei masto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618140bfde11e3935eb554ea0f25a5">
            <w:r w:rsidRPr="00532B9F">
              <w:rPr>
                <w:rFonts w:ascii="Times New Roman" w:eastAsia="MS Mincho" w:hAnsi="Times New Roman"/>
                <w:sz w:val="20"/>
                <w:iCs/>
                <w:color w:val="0000FF" w:themeColor="hyperlink"/>
                <w:u w:val="single"/>
              </w:rPr>
              <w:t>V-441</w:t>
            </w:r>
          </w:fldSimple>
          <w:r>
            <w:rPr>
              <w:rFonts w:ascii="Times New Roman" w:eastAsia="MS Mincho" w:hAnsi="Times New Roman"/>
              <w:sz w:val="20"/>
              <w:iCs/>
            </w:rPr>
            <w:t>,
2014-04-07,
paskelbta TAR 2014-04-09, i. k. 2014-04252                </w:t>
          </w:r>
        </w:p>
        <w:p>
          <w:pPr>
            <w:jc w:val="both"/>
            <w:rPr>
              <w:rFonts w:ascii="Times New Roman" w:hAnsi="Times New Roman"/>
            </w:rPr>
          </w:pPr>
          <w:r>
            <w:rPr>
              <w:rFonts w:ascii="Times New Roman" w:hAnsi="Times New Roman"/>
              <w:sz w:val="20"/>
            </w:rPr>
            <w:t>Dėl Lietuvos Respublikos sveikatos apsaugos ministro 2004 m. balandžio 8 d. įsakymo Nr. V-208 „Dėl Būtinosios medicinos pagalbos ir būtinosios medicinos pagalbos paslaugų teikimo tvarkos bei masto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f1eee0c4a511e38c43fee5c144a67d">
            <w:r w:rsidRPr="00532B9F">
              <w:rPr>
                <w:rFonts w:ascii="Times New Roman" w:eastAsia="MS Mincho" w:hAnsi="Times New Roman"/>
                <w:sz w:val="20"/>
                <w:iCs/>
                <w:color w:val="0000FF" w:themeColor="hyperlink"/>
                <w:u w:val="single"/>
              </w:rPr>
              <w:t>V-471</w:t>
            </w:r>
          </w:fldSimple>
          <w:r>
            <w:rPr>
              <w:rFonts w:ascii="Times New Roman" w:eastAsia="MS Mincho" w:hAnsi="Times New Roman"/>
              <w:sz w:val="20"/>
              <w:iCs/>
            </w:rPr>
            <w:t>,
2014-04-14,
paskelbta TAR 2014-04-15, i. k. 2014-04443                </w:t>
          </w:r>
        </w:p>
        <w:p>
          <w:pPr>
            <w:jc w:val="both"/>
            <w:rPr>
              <w:rFonts w:ascii="Times New Roman" w:hAnsi="Times New Roman"/>
            </w:rPr>
          </w:pPr>
          <w:r>
            <w:rPr>
              <w:rFonts w:ascii="Times New Roman" w:hAnsi="Times New Roman"/>
              <w:sz w:val="20"/>
            </w:rPr>
            <w:t>Dėl Lietuvos Respublikos sveikatos apsaugos ministro 2004 m. balandžio 8 d. įsakymo Nr. V-208 „Dėl Būtinosios medicinos pagalbos ir būtinosios medicinos pagalbos paslaugų teikimo tvarkos bei masto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001d4e05e9311e89f00961ca6c2310f">
            <w:r w:rsidRPr="00532B9F">
              <w:rPr>
                <w:rFonts w:ascii="Times New Roman" w:eastAsia="MS Mincho" w:hAnsi="Times New Roman"/>
                <w:sz w:val="20"/>
                <w:iCs/>
                <w:color w:val="0000FF" w:themeColor="hyperlink"/>
                <w:u w:val="single"/>
              </w:rPr>
              <w:t>V-598</w:t>
            </w:r>
          </w:fldSimple>
          <w:r>
            <w:rPr>
              <w:rFonts w:ascii="Times New Roman" w:eastAsia="MS Mincho" w:hAnsi="Times New Roman"/>
              <w:sz w:val="20"/>
              <w:iCs/>
            </w:rPr>
            <w:t>,
2018-05-23,
paskelbta TAR 2018-05-24, i. k. 2018-08271                </w:t>
          </w:r>
        </w:p>
        <w:p>
          <w:pPr>
            <w:jc w:val="both"/>
            <w:rPr>
              <w:rFonts w:ascii="Times New Roman" w:hAnsi="Times New Roman"/>
            </w:rPr>
          </w:pPr>
          <w:r>
            <w:rPr>
              <w:rFonts w:ascii="Times New Roman" w:hAnsi="Times New Roman"/>
              <w:sz w:val="20"/>
            </w:rPr>
            <w:t>Dėl Lietuvos  Respublikos  sveikatos apsaugos ministro 2004 m. balandžio 8 d. įsakymo Nr.  V-208 „Dėl Būtinosios  medicinos  pagalbos  ir būtinosios  medicinos pagalbos paslaugų teikimo tvarkos bei  masto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639"/>
      </w:tabs>
      <w:rPr>
        <w:sz w:val="20"/>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7C7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33"/>
    <o:shapelayout v:ext="edit">
      <o:idmap v:ext="edit" data="1"/>
    </o:shapelayout>
  </w:shapeDefaults>
  <w:decimalSymbol w:val=","/>
  <w:listSeparator w:val=";"/>
  <w14:docId w14:val="0E9B1DC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5747792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ontrol" Target="activeX/activeX1.xml"/>
  <Relationship Id="rId10" Type="http://schemas.openxmlformats.org/officeDocument/2006/relationships/footer" Target="footer2.xml"/>
  <Relationship Id="rId11" Type="http://schemas.openxmlformats.org/officeDocument/2006/relationships/footer" Target="footer3.xml"/>
  <Relationship Id="rId12" Type="http://schemas.openxmlformats.org/officeDocument/2006/relationships/footnotes" Target="footnotes.xml"/>
  <Relationship Id="rId13" Type="http://schemas.openxmlformats.org/officeDocument/2006/relationships/header" Target="header1.xml"/>
  <Relationship Id="rId14" Type="http://schemas.openxmlformats.org/officeDocument/2006/relationships/header" Target="header2.xml"/>
  <Relationship Id="rId15" Type="http://schemas.openxmlformats.org/officeDocument/2006/relationships/header" Target="header3.xml"/>
  <Relationship Id="rId16" Type="http://schemas.openxmlformats.org/officeDocument/2006/relationships/hyperlink" TargetMode="External" Target="https://www.e-tar.lt/portal/lt/legalAct/TAR.ACDE6C578EC1"/>
  <Relationship Id="rId17" Type="http://schemas.openxmlformats.org/officeDocument/2006/relationships/image" Target="media/image1.wmf"/>
  <Relationship Id="rId18" Type="http://schemas.openxmlformats.org/officeDocument/2006/relationships/image" Target="media/image2.png"/>
  <Relationship Id="rId19" Type="http://schemas.openxmlformats.org/officeDocument/2006/relationships/image" Target="media/image3.png"/>
  <Relationship Id="rId2" Type="http://schemas.openxmlformats.org/officeDocument/2006/relationships/oleObject" Target="embeddings/oleObject1.bin"/>
  <Relationship Id="rId20" Type="http://schemas.openxmlformats.org/officeDocument/2006/relationships/image" Target="media/image4.png"/>
  <Relationship Id="rId21" Type="http://schemas.openxmlformats.org/officeDocument/2006/relationships/image" Target="media/image5.png"/>
  <Relationship Id="rId22" Type="http://schemas.openxmlformats.org/officeDocument/2006/relationships/image" Target="media/image6.png"/>
  <Relationship Id="rId23" Type="http://schemas.openxmlformats.org/officeDocument/2006/relationships/settings" Target="settings.xml"/>
  <Relationship Id="rId24" Type="http://schemas.openxmlformats.org/officeDocument/2006/relationships/styles" Target="styles.xml"/>
  <Relationship Id="rId25" Type="http://schemas.microsoft.com/office/2007/relationships/stylesWithEffects" Target="stylesWithEffects.xml"/>
  <Relationship Id="rId26" Type="http://schemas.openxmlformats.org/officeDocument/2006/relationships/theme" Target="theme/theme1.xml"/>
  <Relationship Id="rId27" Type="http://schemas.openxmlformats.org/officeDocument/2006/relationships/webSettings" Target="webSettings.xml"/>
  <Relationship Id="rId28" Type="http://schemas.openxmlformats.org/officeDocument/2006/relationships/header" Target="header4.xml"/>
  <Relationship Id="rId29" Type="http://schemas.openxmlformats.org/officeDocument/2006/relationships/header" Target="header5.xml"/>
  <Relationship Id="rId3" Type="http://schemas.openxmlformats.org/officeDocument/2006/relationships/oleObject" Target="embeddings/oleObject2.bin"/>
  <Relationship Id="rId30" Type="http://schemas.openxmlformats.org/officeDocument/2006/relationships/footer" Target="footer4.xml"/>
  <Relationship Id="rId31" Type="http://schemas.openxmlformats.org/officeDocument/2006/relationships/footer" Target="footer5.xml"/>
  <Relationship Id="rId32" Type="http://schemas.openxmlformats.org/officeDocument/2006/relationships/header" Target="header6.xml"/>
  <Relationship Id="rId33" Type="http://schemas.openxmlformats.org/officeDocument/2006/relationships/footer" Target="footer6.xml"/>
  <Relationship Id="rId34" Type="http://schemas.openxmlformats.org/officeDocument/2006/relationships/customXml" Target="../customXml/item1.xml"/>
  <Relationship Id="rId4" Type="http://schemas.openxmlformats.org/officeDocument/2006/relationships/oleObject" Target="embeddings/oleObject3.bin"/>
  <Relationship Id="rId5" Type="http://schemas.openxmlformats.org/officeDocument/2006/relationships/oleObject" Target="embeddings/oleObject4.bin"/>
  <Relationship Id="rId6" Type="http://schemas.openxmlformats.org/officeDocument/2006/relationships/oleObject" Target="embeddings/oleObject5.bin"/>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er" Target="footer1.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17ab32dde4b496eb86ed8fbcee222d1" PartId="bb6fbf56cf3441d9a588fec9eac16d74">
    <Part Type="preambule" DocPartId="01eaaa5be1e640e2b879fba38a4e66cd" PartId="08cdb8ec84e1480581d3cc042b255c72"/>
    <Part Type="punktas" Nr="1" Abbr="1 p." DocPartId="2e1d6eda904941d48a5b13dcca769356" PartId="371f5a5c701142beba7695907711b232"/>
    <Part Type="punktas" Nr="2" Abbr="2 p." DocPartId="bb1718f295ba42389159f4e51927cd00" PartId="cb3416bb6fe445cb96931ec150f844f4"/>
    <Part Type="signatura" DocPartId="4c75d3cb94bd4b57a28f8b7ffb9080f4" PartId="fba12ee6d3b4447aae73418b09184ddb"/>
  </Part>
  <Part Type="patvirtinta" Title="BŪTINOSIOS MEDICINOS PAGALBOS TEIKIMO TVARKOS IR MASTO APRAŠAS" DocPartId="fb438e5e4e00494ea9a99eaa7f02aaeb" PartId="3f2273a0af5e4d0eb70f2c588feb63d5">
    <Part Type="punktas" Nr="1" Abbr="1 p." DocPartId="c7e19047945e44eeaaad09165c075e3b" PartId="7f3edcc4d01d4d9badb3dd6d3a55c68e"/>
    <Part Type="punktas" Nr="2" Abbr="2 p." DocPartId="0288de314d7a4fa795b81f00951faa58" PartId="1c51b0c224fc44b5941dfabb1694cd6f"/>
    <Part Type="punktas" Nr="3" Abbr="3 p." DocPartId="eb19393bc0d64c2da04f53a8b0862760" PartId="8482ea616f594377b8d9b7b26d42e840"/>
    <Part Type="punktas" Nr="4" Abbr="4 p." DocPartId="13d4b068b68f482da553034feec74cbc" PartId="845eb124f35d4d2aa835cbfb3b33e633"/>
    <Part Type="punktas" Nr="5" Abbr="5 p." DocPartId="56d2d1eb9d0e4002a2e9782fc419c968" PartId="f162854736c847f2b54e9eb617273352"/>
    <Part Type="punktas" Nr="6" Abbr="6 p." DocPartId="e67e5da010754320867af50e60009551" PartId="a84e258963c043aa81d814fe4205ac96">
      <Part Type="papunktis" Nr="6.1" Abbr="6.1 pp." DocPartId="831dc0820f5b4862bcdd4ad45ec0550c" PartId="a53a0192ba734ff6a03004d3b4e90d87">
        <Part Type="papunktis" Nr="6.1.1" Abbr="6.1.1 pp." DocPartId="a94e8d4779ae4c44a628675ff40373b4" PartId="94f5b92ba8214f88b9f06b7fac93a790">
          <Part Type="papunktis" Nr="6.1.1.1" Abbr="6.1.1.1 pp." DocPartId="01adb56b650f4c4195f868965f9983d2" PartId="fb2ccf94996646a7bcef3c47d41b26dd"/>
          <Part Type="papunktis" Nr="6.1.1.2" Abbr="6.1.1.2 pp." DocPartId="82e7a5d58a2a45dba5bb865441f7347b" PartId="94f9a7eba67843869ba4f653a54e7aad"/>
          <Part Type="papunktis" Nr="6.1.1.3" Abbr="6.1.1.3 pp." DocPartId="a7292c7197c445a1ae63159727ca6ba3" PartId="c2089512bb2d4b84a2ff3717a64c9d73"/>
          <Part Type="papunktis" Nr="6.1.1.4" Abbr="6.1.1.4 pp." DocPartId="b763589208a642499eb4afc0d7e5b89d" PartId="baab379af12c48be88526f945e39aa19"/>
          <Part Type="papunktis" Nr="6.1.1.5" Abbr="6.1.1.5 pp." DocPartId="86bbc120f5d14cc9a07133cdcfd75c45" PartId="8bccdcb4a9534af9a2271bfa5f9baa48"/>
        </Part>
        <Part Type="papunktis" Nr="6.1.2" Abbr="6.1.2 pp." DocPartId="d3d9cfca68a84a788baef0f879babde2" PartId="9f68d6ef736841c788ccb770e8d58cba">
          <Part Type="papunktis" Nr="6.1.2.1" Abbr="6.1.2.1 pp." DocPartId="14aa48f291d344bfa6e48a212965a802" PartId="e3a744374fee47f882e7a116dccbfa56"/>
          <Part Type="papunktis" Nr="6.1.2.2" Abbr="6.1.2.2 pp." DocPartId="f134d188a64445b1b9b66ced96f96f7e" PartId="2b79476e1a8945efa5fad91738be3e09"/>
          <Part Type="papunktis" Nr="6.1.2.3" Abbr="6.1.2.3 pp." DocPartId="ad997a673bf2438aa0a36a4dd8c2a084" PartId="6ab70894b6594e549039c3b992ce359e"/>
          <Part Type="papunktis" Nr="6.1.2.4" Abbr="6.1.2.4 pp." DocPartId="92f30cdbb87b49f1b35e8467cacaaffd" PartId="cc099bd16718468b98a77e57cc0de888"/>
          <Part Type="papunktis" Nr="6.1.2.5" Abbr="6.1.2.5 pp." DocPartId="4f9b953ad5004857b4c52485a679bad5" PartId="cda449b76597481b9e07f8961c4949b1"/>
          <Part Type="papunktis" Nr="6.1.2.6" Abbr="6.1.2.6 pp." DocPartId="7f25a7740cf9460aae66dc6585bd50a2" PartId="6a69f9486e19437bbfdf67a68d6eff11"/>
        </Part>
        <Part Type="papunktis" Nr="6.1.3" Abbr="6.1.3 pp." DocPartId="39bcc5d00f8d46b99ef598a8ee1a46cc" PartId="9f8b154a172f4105afad9107745fbf09"/>
      </Part>
      <Part Type="papunktis" Nr="6.2" Abbr="6.2 pp." DocPartId="98fdc2b4ecd946f580a22d693a10ec2c" PartId="a5146713fb7c4fa08086e367d4c3b4bc"/>
    </Part>
    <Part Type="punktas" Nr="7" Abbr="7 p." DocPartId="fb20faa12d61465e92fc64d4470a06b5" PartId="44b30577e8c54e11a133031b8a1102fa"/>
    <Part Type="punktas" Nr="8" Abbr="8 p." DocPartId="591eeb841ba0441f99f48994d27dc160" PartId="06485e4a164f4514a1e71b8a24d8ab0d"/>
    <Part Type="punktas" Nr="9" Abbr="9 p." DocPartId="b53d587c4c984f6ca169fd63b6bbf75b" PartId="7fe2d4f410464e058dc85e4858b83ea1"/>
    <Part Type="punktas" Nr="10" Abbr="10 p." DocPartId="a4e16c22297a48bba14c65248c9c1cd7" PartId="804e4231e14c4fd68d0db81ed585b77c"/>
    <Part Type="punktas" Nr="11" Abbr="11 p." DocPartId="3a0eacf4af0e4559bfbe5afaa9fd993e" PartId="3fcbf051ad3849918a1753d3338622ac"/>
    <Part Type="punktas" Nr="12" Abbr="12 p." DocPartId="8cf20b4b0a864dc6948039d534294cdf" PartId="85bca6d6bf8c4bc4980fda4393171bc4"/>
    <Part Type="punktas" Nr="13" Abbr="13 p." DocPartId="973ed12d84b0497b95b7cb0e9dfc9fa2" PartId="3442de4cce6147c49058b46fcf9fa141"/>
    <Part Type="punktas" Nr="14" Abbr="14 p." DocPartId="fa67705fff624529b491383aac89d605" PartId="61dfa6dde12648379645df444a4b03f8"/>
    <Part Type="pabaiga" DocPartId="d39235874d1c4bde925e05e3f636ea71" PartId="c4079822178547e49f551a48f4068581"/>
  </Part>
  <Part Type="priedas" Nr="1" Abbr="1 pr." Title="VAIKŲ SKUBIOSIOS MEDICINOS PAGALBOS MASTAS" DocPartId="fc3e89f3b2b249a89eabe9bbcfda7f76" PartId="ecb12e9364da41178f1f5632d5d04088">
    <Part Type="pabaiga" DocPartId="db65fc3ba49d43639aa33a8be26327c8" PartId="b0503d0fffea45b1b01c3fd330317cc7"/>
  </Part>
  <Part Type="priedas" Nr="2" Abbr="2 pr." Title="SUAUGUSIŲJŲ SKUBIOSIOS MEDICINOS PAGALBOS MASTAS" DocPartId="3b1cddfbc9cf4f1e9cb6ba6f0056c13b" PartId="df9222d4828d4336a89dc067ee592cf4">
    <Part Type="pabaiga" DocPartId="d77a350c58a24decb5a5365fc42ca358" PartId="f2f5f671e39c4c8ab61473c4a3176bbe"/>
  </Part>
</Parts>
</file>

<file path=customXml/itemProps1.xml><?xml version="1.0" encoding="utf-8"?>
<ds:datastoreItem xmlns:ds="http://schemas.openxmlformats.org/officeDocument/2006/customXml" ds:itemID="{36275F7A-F2FC-40F3-91B0-CA0D98D79EFD}">
  <ds:schemaRefs>
    <ds:schemaRef ds:uri="http://lrs.lt/TAIS/DocParts"/>
  </ds:schemaRefs>
</ds:datastoreItem>
</file>

<file path=docProps/app.xml><?xml version="1.0" encoding="utf-8"?>
<Properties xmlns="http://schemas.openxmlformats.org/officeDocument/2006/extended-properties">
  <Template>Normal.dotm</Template>
  <TotalTime>16</TotalTime>
  <Pages>13</Pages>
  <Words>21218</Words>
  <Characters>12095</Characters>
  <Application>Microsoft Office Word</Application>
  <DocSecurity>0</DocSecurity>
  <Lines>100</Lines>
  <Paragraphs>66</Paragraphs>
  <ScaleCrop>false</ScaleCrop>
  <Company/>
  <LinksUpToDate>false</LinksUpToDate>
  <CharactersWithSpaces>33247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2015-10-01T07:24:00Z</dcterms:created>
  <dc:creator>Tadeuš Buivid</dc:creator>
  <lastModifiedBy>PETRAUSKAITĖ Girmantė</lastModifiedBy>
  <dcterms:modified xsi:type="dcterms:W3CDTF">2018-10-25T08:13:00Z</dcterms:modified>
  <revision>11</revision>
</coreProperties>
</file>