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4e6fe13ed9745e4be0fa1bfdde51cf1"/>
        <w:lock w:val="sdtLocked"/>
        <w:richText/>
      </w:sdtPr>
      <w:sdtContent>
        <w:p>
          <w:pPr>
            <w:jc w:val="both"/>
            <w:rPr>
              <w:rFonts w:ascii="Times New Roman" w:hAnsi="Times New Roman"/>
            </w:rPr>
          </w:pPr>
          <w:r>
            <w:rPr>
              <w:rFonts w:ascii="Times New Roman" w:hAnsi="Times New Roman"/>
              <w:b/>
              <w:i/>
            </w:rPr>
            <w:t>Suvestinė redakcija nuo 2018-01-01 iki 2018-11-12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405d6d43c0fb4d0b964122d6b44a6df0"/>
                    <w:lock w:val="sdtLocked"/>
                    <w:richText/>
                  </w:sdtPr>
                  <w:sdtContent>
                    <w:p>
                      <w:pPr>
                        <w:ind w:firstLine="708"/>
                        <w:jc w:val="both"/>
                        <w:rPr>
                          <w:color w:val="000000"/>
                        </w:rPr>
                      </w:pPr>
                      <w:sdt>
                        <w:sdtPr>
                          <w:alias w:val="Numeris"/>
                          <w:tag w:val="nr_405d6d43c0fb4d0b964122d6b44a6df0"/>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p>
                      <w:pPr>
                        <w:ind w:firstLine="708"/>
                        <w:jc w:val="both"/>
                        <w:rPr>
                          <w:b/>
                          <w:color w:val="000000"/>
                        </w:rPr>
                      </w:pPr>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c9db2bb98f7442089f884c42d1afadab"/>
                    <w:lock w:val="sdtLocked"/>
                    <w:richText/>
                  </w:sdtPr>
                  <w:sdtContent>
                    <w:p>
                      <w:pPr>
                        <w:ind w:firstLine="708"/>
                        <w:jc w:val="both"/>
                        <w:rPr>
                          <w:color w:val="000000"/>
                        </w:rPr>
                      </w:pPr>
                      <w:sdt>
                        <w:sdtPr>
                          <w:alias w:val="Numeris"/>
                          <w:tag w:val="nr_c9db2bb98f7442089f884c42d1afadab"/>
                          <w:lock w:val="sdtLocked"/>
                          <w:richText/>
                        </w:sdtPr>
                        <w:sdtContent>
                          <w:r>
                            <w:rPr>
                              <w:color w:val="000000"/>
                            </w:rPr>
                            <w:t>4</w:t>
                          </w:r>
                        </w:sdtContent>
                      </w:sdt>
                      <w:r>
                        <w:rPr>
                          <w:color w:val="000000"/>
                        </w:rPr>
                        <w:t>. Asociacija privalo turėti bent vieną sąskaitą kredito įstaigoje.</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a4cffd561737466b993efdf982392368"/>
                        <w:lock w:val="sdtLocked"/>
                        <w:richText/>
                      </w:sdtPr>
                      <w:sdtContent>
                        <w:p>
                          <w:pPr>
                            <w:ind w:firstLine="708"/>
                            <w:jc w:val="both"/>
                            <w:rPr>
                              <w:strike/>
                              <w:color w:val="000000"/>
                            </w:rPr>
                          </w:pPr>
                          <w:sdt>
                            <w:sdtPr>
                              <w:alias w:val="Numeris"/>
                              <w:tag w:val="nr_a4cffd561737466b993efdf982392368"/>
                              <w:lock w:val="sdtLocked"/>
                              <w:richText/>
                            </w:sdtPr>
                            <w:sdtContent>
                              <w:r>
                                <w:rPr>
                                  <w:color w:val="000000"/>
                                </w:rPr>
                                <w:t>4</w:t>
                              </w:r>
                            </w:sdtContent>
                          </w:sdt>
                          <w:r>
                            <w:rPr>
                              <w:color w:val="000000"/>
                            </w:rPr>
                            <w:t>) nustato asociacijos narių stojamųjų įnašų dydį ir narių mokesčių dydį, jų mokėjimo tvarką, jei asociacijos įstatuose mokėjimo tvarka nenustatyta;</w:t>
                          </w:r>
                        </w:p>
                      </w:sdtContent>
                    </w:sdt>
                    <w:sdt>
                      <w:sdtPr>
                        <w:alias w:val="8 str. 1 d. 5 p."/>
                        <w:tag w:val="part_65e94c904930430499cfc8064edd9fc1"/>
                        <w:lock w:val="sdtLocked"/>
                        <w:richText/>
                      </w:sdtPr>
                      <w:sdtContent>
                        <w:p>
                          <w:pPr>
                            <w:ind w:firstLine="709"/>
                            <w:jc w:val="both"/>
                            <w:rPr>
                              <w:color w:val="000000"/>
                            </w:rPr>
                          </w:pPr>
                          <w:sdt>
                            <w:sdtPr>
                              <w:alias w:val="Numeris"/>
                              <w:tag w:val="nr_65e94c904930430499cfc8064edd9fc1"/>
                              <w:lock w:val="sdtLocked"/>
                              <w:richText/>
                            </w:sdtPr>
                            <w:sdtContent>
                              <w:r>
                                <w:rPr>
                                  <w:szCs w:val="24"/>
                                  <w:lang w:eastAsia="lt-LT"/>
                                </w:rPr>
                                <w:t>5</w:t>
                              </w:r>
                            </w:sdtContent>
                          </w:sdt>
                          <w:r>
                            <w:rPr>
                              <w:szCs w:val="24"/>
                              <w:lang w:eastAsia="lt-LT"/>
                            </w:rPr>
                            <w:t>) per 4 mėnesius nuo finansinių metų pabaigos</w:t>
                          </w:r>
                          <w:r>
                            <w:rPr>
                              <w:b/>
                              <w:szCs w:val="24"/>
                              <w:lang w:eastAsia="lt-LT"/>
                            </w:rPr>
                            <w:t xml:space="preserve"> </w:t>
                          </w:r>
                          <w:r>
                            <w:rPr>
                              <w:szCs w:val="24"/>
                              <w:lang w:eastAsia="lt-LT"/>
                            </w:rPr>
                            <w:t>tvirtina asociacijos metinių finansinių ataskaitų rinkinį;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6deed20fd0ff42ba84b34ec6869cdd3a"/>
                        <w:lock w:val="sdtLocked"/>
                        <w:richText/>
                      </w:sdtPr>
                      <w:sdtContent>
                        <w:p>
                          <w:pPr>
                            <w:ind w:firstLine="708"/>
                            <w:jc w:val="both"/>
                            <w:rPr>
                              <w:color w:val="000000"/>
                            </w:rPr>
                          </w:pPr>
                          <w:sdt>
                            <w:sdtPr>
                              <w:alias w:val="Numeris"/>
                              <w:tag w:val="nr_6deed20fd0ff42ba84b34ec6869cdd3a"/>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1a3b5a9cb1c442d5b5d01236708959ef"/>
                    <w:lock w:val="sdtLocked"/>
                    <w:richText/>
                  </w:sdtPr>
                  <w:sdtContent>
                    <w:p>
                      <w:pPr>
                        <w:widowControl w:val="0"/>
                        <w:suppressAutoHyphens/>
                        <w:ind w:firstLine="709"/>
                        <w:jc w:val="both"/>
                        <w:rPr>
                          <w:color w:val="000000"/>
                        </w:rPr>
                      </w:pPr>
                      <w:sdt>
                        <w:sdtPr>
                          <w:alias w:val="Numeris"/>
                          <w:tag w:val="nr_1a3b5a9cb1c442d5b5d01236708959ef"/>
                          <w:lock w:val="sdtLocked"/>
                          <w:richText/>
                        </w:sdtPr>
                        <w:sdtContent>
                          <w:r>
                            <w:rPr>
                              <w:color w:val="000000"/>
                            </w:rPr>
                            <w:t>4</w:t>
                          </w:r>
                        </w:sdtContent>
                      </w:sdt>
                      <w:r>
                        <w:rPr>
                          <w:color w:val="000000"/>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CDD096DABC">
                        <w:r w:rsidRPr="00532B9F">
                          <w:rPr>
                            <w:rFonts w:ascii="Times New Roman" w:eastAsia="MS Mincho" w:hAnsi="Times New Roman"/>
                            <w:sz w:val="20"/>
                            <w:i/>
                            <w:iCs/>
                            <w:color w:val="0000FF" w:themeColor="hyperlink"/>
                            <w:u w:val="single"/>
                          </w:rPr>
                          <w:t>XI-1222</w:t>
                        </w:r>
                      </w:fldSimple>
                      <w:r>
                        <w:rPr>
                          <w:rFonts w:ascii="Times New Roman" w:eastAsia="MS Mincho" w:hAnsi="Times New Roman"/>
                          <w:sz w:val="20"/>
                          <w:i/>
                          <w:iCs/>
                        </w:rPr>
                        <w:t>,
2010-12-14,
Žin., 2010, Nr.
153-7790 (2010-12-28), i. k. 1101010ISTA0XI-1222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8cdca40179a649f0b6f0e3a77c8ba936"/>
                    <w:lock w:val="sdtLocked"/>
                    <w:richText/>
                  </w:sdtPr>
                  <w:sdtContent>
                    <w:p>
                      <w:pPr>
                        <w:tabs>
                          <w:tab w:val="left" w:pos="0"/>
                        </w:tabs>
                        <w:ind w:firstLine="709"/>
                        <w:jc w:val="both"/>
                        <w:rPr>
                          <w:color w:val="000000"/>
                        </w:rPr>
                      </w:pPr>
                      <w:sdt>
                        <w:sdtPr>
                          <w:alias w:val="Numeris"/>
                          <w:tag w:val="nr_8cdca40179a649f0b6f0e3a77c8ba936"/>
                          <w:lock w:val="sdtLocked"/>
                          <w:richText/>
                        </w:sdtPr>
                        <w:sdtContent>
                          <w:r>
                            <w:rPr>
                              <w:szCs w:val="24"/>
                              <w:lang w:eastAsia="lt-LT"/>
                            </w:rPr>
                            <w:t>2</w:t>
                          </w:r>
                        </w:sdtContent>
                      </w:sdt>
                      <w:r>
                        <w:rPr>
                          <w:szCs w:val="24"/>
                          <w:lang w:eastAsia="lt-LT"/>
                        </w:rPr>
                        <w:t>. Valdymo organas, be Civilinio kodekso 2.82 straipsnyje numatytų funkcijų, priima į darbą ir iš jo atleidžia darbuotojus, sudaro su jais darbo sutartis, atsako už asociacijos metinių finansinių ataskaitų rinkinio ir asociacijos veiklos ataskaitos parengimą ir pateikimą</w:t>
                      </w:r>
                      <w:r>
                        <w:rPr>
                          <w:b/>
                          <w:szCs w:val="24"/>
                          <w:lang w:eastAsia="lt-LT"/>
                        </w:rPr>
                        <w:t xml:space="preserve"> </w:t>
                      </w:r>
                      <w:r>
                        <w:rPr>
                          <w:szCs w:val="24"/>
                          <w:lang w:eastAsia="lt-LT"/>
                        </w:rPr>
                        <w:t>visuotiniam narių susirinkimui, skelbia ar organizuoja viešos informacijos paskelbimą, organizuoja savanorišką veiklą Lietuvos Respublikos savanoriškos veiklos įstatymo nustatyta tvarka, sprendžia kitus šiame Įstatyme ir asociacijos įstatuose valdymo organo kompetencijai priskirtus klausimus. Valdymo organas taip pat priima sprendimus dėl filialų ir atstovybių steigimo bei jų veiklos nutraukimo ir tvirtina jų nuostatus, jeigu asociacijos įstatai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sdtContent>
                </w:sdt>
                <w:sdt>
                  <w:sdtPr>
                    <w:alias w:val="9 str. 3 d."/>
                    <w:tag w:val="part_eb4d11bbd2ba459a915bbb30ec1460eb"/>
                    <w:lock w:val="sdtLocked"/>
                    <w:richText/>
                  </w:sdtPr>
                  <w:sdtContent>
                    <w:p>
                      <w:pPr>
                        <w:ind w:firstLine="708"/>
                        <w:jc w:val="both"/>
                        <w:rPr>
                          <w:b/>
                          <w:color w:val="000000"/>
                        </w:rPr>
                      </w:pPr>
                      <w:sdt>
                        <w:sdtPr>
                          <w:alias w:val="Numeris"/>
                          <w:tag w:val="nr_eb4d11bbd2ba459a915bbb30ec1460eb"/>
                          <w:lock w:val="sdtLocked"/>
                          <w:richText/>
                        </w:sdtPr>
                        <w:sdtContent>
                          <w:r>
                            <w:rPr>
                              <w:color w:val="000000"/>
                            </w:rPr>
                            <w:t>3</w:t>
                          </w:r>
                        </w:sdtContent>
                      </w:sdt>
                      <w:r>
                        <w:rPr>
                          <w:color w:val="000000"/>
                        </w:rPr>
                        <w:t>. Jeigu asociacijoje sudaromi keli valdymo organai, asociacijos įstatuose turi būti nustatyta kiekvieno valdymo organo kompetencija.</w:t>
                      </w:r>
                    </w:p>
                  </w:sdtContent>
                </w:sdt>
                <w:sdt>
                  <w:sdtPr>
                    <w:alias w:val="9 str. 4 d."/>
                    <w:tag w:val="part_69ec638d287a40aabe6ba32bc6acb115"/>
                    <w:lock w:val="sdtLocked"/>
                    <w:richText/>
                  </w:sdtPr>
                  <w:sdtContent>
                    <w:p>
                      <w:pPr>
                        <w:ind w:firstLine="708"/>
                        <w:jc w:val="both"/>
                        <w:rPr>
                          <w:color w:val="000000"/>
                        </w:rPr>
                      </w:pPr>
                      <w:sdt>
                        <w:sdtPr>
                          <w:alias w:val="Numeris"/>
                          <w:tag w:val="nr_69ec638d287a40aabe6ba32bc6acb115"/>
                          <w:lock w:val="sdtLocked"/>
                          <w:richText/>
                        </w:sdtPr>
                        <w:sdtContent>
                          <w:r>
                            <w:rPr>
                              <w:color w:val="000000"/>
                            </w:rPr>
                            <w:t>4</w:t>
                          </w:r>
                        </w:sdtContent>
                      </w:sdt>
                      <w:r>
                        <w:rPr>
                          <w:color w:val="000000"/>
                        </w:rPr>
                        <w:t>. Už asociacijos nario veiklą valdymo organuose jo nariui gali būti atlyginama.</w:t>
                      </w:r>
                    </w:p>
                  </w:sdtContent>
                </w:sdt>
                <w:sdt>
                  <w:sdtPr>
                    <w:alias w:val="9 str. 5 d."/>
                    <w:tag w:val="part_8dffd9fcf5d74e6eb7bcbdcafca15f11"/>
                    <w:lock w:val="sdtLocked"/>
                    <w:richText/>
                  </w:sdtPr>
                  <w:sdtContent>
                    <w:p>
                      <w:pPr>
                        <w:ind w:firstLine="708"/>
                        <w:jc w:val="both"/>
                        <w:rPr>
                          <w:color w:val="000000"/>
                        </w:rPr>
                      </w:pPr>
                      <w:sdt>
                        <w:sdtPr>
                          <w:alias w:val="Numeris"/>
                          <w:tag w:val="nr_8dffd9fcf5d74e6eb7bcbdcafca15f11"/>
                          <w:lock w:val="sdtLocked"/>
                          <w:richText/>
                        </w:sdtPr>
                        <w:sdtContent>
                          <w:r>
                            <w:rPr>
                              <w:color w:val="000000"/>
                            </w:rPr>
                            <w:t>5</w:t>
                          </w:r>
                        </w:sdtContent>
                      </w:sdt>
                      <w:r>
                        <w:rPr>
                          <w:color w:val="000000"/>
                        </w:rPr>
                        <w:t>. Kolegialaus valdymo organo nariais gali būti fiziniai asmenys – asociacijos nariai ir asociacijos narių – juridinių asmenų pasiūlyti fiziniai asmenys. Asociacijos įstatuose gali būti nustatyti papildomi reikalavimai kolegialaus valdymo organo nariui.</w:t>
                      </w:r>
                    </w:p>
                  </w:sdtContent>
                </w:sdt>
                <w:sdt>
                  <w:sdtPr>
                    <w:alias w:val="9 str. 6 d."/>
                    <w:tag w:val="part_7da2feb7fd994fc9a3720bb9cebb0fb7"/>
                    <w:lock w:val="sdtLocked"/>
                    <w:richText/>
                  </w:sdtPr>
                  <w:sdtContent>
                    <w:p>
                      <w:pPr>
                        <w:ind w:firstLine="708"/>
                        <w:jc w:val="both"/>
                        <w:rPr>
                          <w:color w:val="000000"/>
                        </w:rPr>
                      </w:pPr>
                      <w:sdt>
                        <w:sdtPr>
                          <w:alias w:val="Numeris"/>
                          <w:tag w:val="nr_7da2feb7fd994fc9a3720bb9cebb0fb7"/>
                          <w:lock w:val="sdtLocked"/>
                          <w:richText/>
                        </w:sdtPr>
                        <w:sdtContent>
                          <w:r>
                            <w:rPr>
                              <w:color w:val="000000"/>
                            </w:rPr>
                            <w:t>6</w:t>
                          </w:r>
                        </w:sdtContent>
                      </w:sdt>
                      <w:r>
                        <w:rPr>
                          <w:color w:val="000000"/>
                        </w:rPr>
                        <w:t xml:space="preserve">. Kolegialus valdymo organas gali priimti sprendimus, kai jo posėdyje dalyvauja daugiau kaip 1/2 narių. </w:t>
                      </w:r>
                    </w:p>
                    <w:p/>
                  </w:sdtContent>
                </w:sdt>
              </w:sdtContent>
            </w:sdt>
            <w:sdt>
              <w:sdtPr>
                <w:alias w:val="10 str."/>
                <w:tag w:val="part_1bdec9e2e91143debf670d5579529d18"/>
                <w:lock w:val="sdtLocked"/>
                <w:richText/>
              </w:sdtPr>
              <w:sdtContent>
                <w:p>
                  <w:pPr>
                    <w:ind w:left="2268" w:hanging="1548"/>
                    <w:jc w:val="both"/>
                    <w:rPr>
                      <w:b/>
                      <w:szCs w:val="24"/>
                      <w:lang w:eastAsia="lt-LT"/>
                    </w:rPr>
                  </w:pPr>
                  <w:sdt>
                    <w:sdtPr>
                      <w:alias w:val="Numeris"/>
                      <w:tag w:val="nr_1bdec9e2e91143debf670d5579529d18"/>
                      <w:lock w:val="sdtLocked"/>
                      <w:richText/>
                    </w:sdtPr>
                    <w:sdtContent>
                      <w:r>
                        <w:rPr>
                          <w:b/>
                          <w:bCs/>
                          <w:szCs w:val="24"/>
                          <w:lang w:eastAsia="lt-LT"/>
                        </w:rPr>
                        <w:t>10</w:t>
                      </w:r>
                    </w:sdtContent>
                  </w:sdt>
                  <w:r>
                    <w:rPr>
                      <w:b/>
                      <w:bCs/>
                      <w:szCs w:val="24"/>
                      <w:lang w:eastAsia="lt-LT"/>
                    </w:rPr>
                    <w:t xml:space="preserve"> straipsnis. </w:t>
                  </w:r>
                  <w:sdt>
                    <w:sdtPr>
                      <w:alias w:val="Pavadinimas"/>
                      <w:tag w:val="title_1bdec9e2e91143debf670d5579529d18"/>
                      <w:lock w:val="sdtLocked"/>
                      <w:richText/>
                    </w:sdtPr>
                    <w:sdtContent>
                      <w:r>
                        <w:rPr>
                          <w:b/>
                          <w:szCs w:val="24"/>
                          <w:lang w:eastAsia="lt-LT"/>
                        </w:rPr>
                        <w:t>Asociacijos veiklos ataskaita ir metinių finansinių ataskaitų rinkinio pateikimas juridinių asmenų registrui</w:t>
                      </w:r>
                    </w:sdtContent>
                  </w:sdt>
                </w:p>
                <w:sdt>
                  <w:sdtPr>
                    <w:alias w:val="10 str. 1 d."/>
                    <w:tag w:val="part_427619e0eae044c291d06fb3f0c735c1"/>
                    <w:lock w:val="sdtLocked"/>
                    <w:richText/>
                  </w:sdtPr>
                  <w:sdtContent>
                    <w:p>
                      <w:pPr>
                        <w:ind w:firstLine="720"/>
                        <w:jc w:val="both"/>
                        <w:rPr>
                          <w:szCs w:val="24"/>
                          <w:lang w:eastAsia="lt-LT"/>
                        </w:rPr>
                      </w:pPr>
                      <w:sdt>
                        <w:sdtPr>
                          <w:alias w:val="Numeris"/>
                          <w:tag w:val="nr_427619e0eae044c291d06fb3f0c735c1"/>
                          <w:lock w:val="sdtLocked"/>
                          <w:richText/>
                        </w:sdtPr>
                        <w:sdtContent>
                          <w:r>
                            <w:rPr>
                              <w:szCs w:val="24"/>
                              <w:lang w:eastAsia="lt-LT"/>
                            </w:rPr>
                            <w:t>1</w:t>
                          </w:r>
                        </w:sdtContent>
                      </w:sdt>
                      <w:r>
                        <w:rPr>
                          <w:szCs w:val="24"/>
                          <w:lang w:eastAsia="lt-LT"/>
                        </w:rPr>
                        <w:t xml:space="preserve">. Asociacijos įstatuose nurodytas valdymo organas per įstatuose nustatytą terminą turi parengti ir pateikti visuotiniam narių susirinkimui kiekvienų praėjusių finansinių metų asociacijos veiklos ataskaitą. Ši ataskaita yra vieša. Kiekvieno fizinio ar juridinio asmens reikalavimu asociacija turi sudaryti sąlygas asociacijos buveinėje ar kitais būdais su šia ataskaita visiems susipažinti. </w:t>
                      </w:r>
                    </w:p>
                  </w:sdtContent>
                </w:sdt>
                <w:sdt>
                  <w:sdtPr>
                    <w:alias w:val="10 str. 2 d."/>
                    <w:tag w:val="part_97b356191195472a86c04bcf26899ad7"/>
                    <w:lock w:val="sdtLocked"/>
                    <w:richText/>
                  </w:sdtPr>
                  <w:sdtContent>
                    <w:p>
                      <w:pPr>
                        <w:ind w:firstLine="720"/>
                        <w:jc w:val="both"/>
                        <w:rPr>
                          <w:szCs w:val="24"/>
                          <w:lang w:eastAsia="lt-LT"/>
                        </w:rPr>
                      </w:pPr>
                      <w:sdt>
                        <w:sdtPr>
                          <w:alias w:val="Numeris"/>
                          <w:tag w:val="nr_97b356191195472a86c04bcf26899ad7"/>
                          <w:lock w:val="sdtLocked"/>
                          <w:richText/>
                        </w:sdtPr>
                        <w:sdtContent>
                          <w:r>
                            <w:rPr>
                              <w:szCs w:val="24"/>
                              <w:lang w:eastAsia="lt-LT"/>
                            </w:rPr>
                            <w:t>2</w:t>
                          </w:r>
                        </w:sdtContent>
                      </w:sdt>
                      <w:r>
                        <w:rPr>
                          <w:szCs w:val="24"/>
                          <w:lang w:eastAsia="lt-LT"/>
                        </w:rPr>
                        <w:t>. Asociacijos veiklos ataskaitoje turi būti nurodyta:</w:t>
                      </w:r>
                    </w:p>
                    <w:sdt>
                      <w:sdtPr>
                        <w:alias w:val="10 str. 2 d. 1 p."/>
                        <w:tag w:val="part_e3421e0c9c664f75a72c2fe91d4743ab"/>
                        <w:lock w:val="sdtLocked"/>
                        <w:richText/>
                      </w:sdtPr>
                      <w:sdtContent>
                        <w:p>
                          <w:pPr>
                            <w:ind w:firstLine="720"/>
                            <w:jc w:val="both"/>
                            <w:rPr>
                              <w:szCs w:val="24"/>
                              <w:lang w:eastAsia="lt-LT"/>
                            </w:rPr>
                          </w:pPr>
                          <w:sdt>
                            <w:sdtPr>
                              <w:alias w:val="Numeris"/>
                              <w:tag w:val="nr_e3421e0c9c664f75a72c2fe91d4743ab"/>
                              <w:lock w:val="sdtLocked"/>
                              <w:richText/>
                            </w:sdtPr>
                            <w:sdtContent>
                              <w:r>
                                <w:rPr>
                                  <w:szCs w:val="24"/>
                                  <w:lang w:eastAsia="lt-LT"/>
                                </w:rPr>
                                <w:t>1</w:t>
                              </w:r>
                            </w:sdtContent>
                          </w:sdt>
                          <w:r>
                            <w:rPr>
                              <w:szCs w:val="24"/>
                              <w:lang w:eastAsia="lt-LT"/>
                            </w:rPr>
                            <w:t>) informacija apie asociacijos veiklą įgyvendinant jos įstatuose nustatytus veiklos tikslus;</w:t>
                          </w:r>
                        </w:p>
                      </w:sdtContent>
                    </w:sdt>
                    <w:sdt>
                      <w:sdtPr>
                        <w:alias w:val="10 str. 2 d. 2 p."/>
                        <w:tag w:val="part_fd9f2395da8e4b8b90153f0428783736"/>
                        <w:lock w:val="sdtLocked"/>
                        <w:richText/>
                      </w:sdtPr>
                      <w:sdtContent>
                        <w:p>
                          <w:pPr>
                            <w:ind w:firstLine="720"/>
                            <w:jc w:val="both"/>
                            <w:rPr>
                              <w:szCs w:val="24"/>
                              <w:lang w:eastAsia="lt-LT"/>
                            </w:rPr>
                          </w:pPr>
                          <w:sdt>
                            <w:sdtPr>
                              <w:alias w:val="Numeris"/>
                              <w:tag w:val="nr_fd9f2395da8e4b8b90153f0428783736"/>
                              <w:lock w:val="sdtLocked"/>
                              <w:richText/>
                            </w:sdtPr>
                            <w:sdtContent>
                              <w:r>
                                <w:rPr>
                                  <w:szCs w:val="24"/>
                                  <w:lang w:eastAsia="lt-LT"/>
                                </w:rPr>
                                <w:t>2</w:t>
                              </w:r>
                            </w:sdtContent>
                          </w:sdt>
                          <w:r>
                            <w:rPr>
                              <w:szCs w:val="24"/>
                              <w:lang w:eastAsia="lt-LT"/>
                            </w:rPr>
                            <w:t>) asociacijos narių skaičius finansinių metų pabaigoje;</w:t>
                          </w:r>
                        </w:p>
                      </w:sdtContent>
                    </w:sdt>
                    <w:sdt>
                      <w:sdtPr>
                        <w:alias w:val="10 str. 2 d. 3 p."/>
                        <w:tag w:val="part_d052351aeaf9482389970fbeaa472c18"/>
                        <w:lock w:val="sdtLocked"/>
                        <w:richText/>
                      </w:sdtPr>
                      <w:sdtContent>
                        <w:p>
                          <w:pPr>
                            <w:ind w:firstLine="720"/>
                            <w:jc w:val="both"/>
                          </w:pPr>
                          <w:sdt>
                            <w:sdtPr>
                              <w:alias w:val="Numeris"/>
                              <w:tag w:val="nr_d052351aeaf9482389970fbeaa472c18"/>
                              <w:lock w:val="sdtLocked"/>
                              <w:richText/>
                            </w:sdtPr>
                            <w:sdtContent>
                              <w:r>
                                <w:rPr>
                                  <w:szCs w:val="24"/>
                                  <w:lang w:eastAsia="lt-LT"/>
                                </w:rPr>
                                <w:t>3</w:t>
                              </w:r>
                            </w:sdtContent>
                          </w:sdt>
                          <w:r>
                            <w:rPr>
                              <w:szCs w:val="24"/>
                              <w:lang w:eastAsia="lt-LT"/>
                            </w:rPr>
                            <w:t>) samdomų asociacijos darbuotojų skaičius finansinių metų pabaigoje;</w:t>
                          </w:r>
                        </w:p>
                      </w:sdtContent>
                    </w:sdt>
                    <w:sdt>
                      <w:sdtPr>
                        <w:alias w:val="4 p."/>
                        <w:tag w:val="part_b6a6665357af4c779b80be11c0dcaa3e"/>
                        <w:lock w:val="sdtLocked"/>
                        <w:richText/>
                      </w:sdtPr>
                      <w:sdtContent>
                        <w:p>
                          <w:pPr>
                            <w:ind w:firstLine="720"/>
                            <w:jc w:val="both"/>
                            <w:rPr>
                              <w:szCs w:val="24"/>
                              <w:lang w:eastAsia="lt-LT"/>
                            </w:rPr>
                          </w:pPr>
                          <w:sdt>
                            <w:sdtPr>
                              <w:alias w:val="Numeris"/>
                              <w:tag w:val="nr_b6a6665357af4c779b80be11c0dcaa3e"/>
                              <w:lock w:val="sdtLocked"/>
                              <w:richText/>
                            </w:sdtPr>
                            <w:sdtContent>
                              <w:r>
                                <w:rPr>
                                  <w:szCs w:val="24"/>
                                  <w:lang w:eastAsia="lt-LT"/>
                                </w:rPr>
                                <w:t>4</w:t>
                              </w:r>
                            </w:sdtContent>
                          </w:sdt>
                          <w:r>
                            <w:rPr>
                              <w:szCs w:val="24"/>
                              <w:lang w:eastAsia="lt-LT"/>
                            </w:rPr>
                            <w:t>) informacija apie gautą paramą (pateikiant informaciją apie paramos teikėjus juridinius asmenis, turi būti atskirai nurodytas kiekvienas paramą suteikęs juridinis asmuo, jo suteiktos paramos dalykas ir jo vertė) ir jos panaudojimą.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74f605cd211e79198ffdb108a3753">
                            <w:r w:rsidRPr="00532B9F">
                              <w:rPr>
                                <w:rFonts w:ascii="Times New Roman" w:eastAsia="MS Mincho" w:hAnsi="Times New Roman"/>
                                <w:sz w:val="20"/>
                                <w:i/>
                                <w:iCs/>
                                <w:color w:val="0000FF" w:themeColor="hyperlink"/>
                                <w:u w:val="single"/>
                              </w:rPr>
                              <w:t>XIII-488</w:t>
                            </w:r>
                          </w:fldSimple>
                          <w:r>
                            <w:rPr>
                              <w:rFonts w:ascii="Times New Roman" w:eastAsia="MS Mincho" w:hAnsi="Times New Roman"/>
                              <w:sz w:val="20"/>
                              <w:i/>
                              <w:iCs/>
                            </w:rPr>
                            <w:t>,
2017-06-22,
paskelbta TAR 2017-06-29, i. k. 2017-11075        </w:t>
                          </w:r>
                        </w:p>
                        <w:p/>
                      </w:sdtContent>
                    </w:sdt>
                  </w:sdtContent>
                </w:sdt>
                <w:sdt>
                  <w:sdtPr>
                    <w:alias w:val="10 str. 3 d."/>
                    <w:tag w:val="part_b8e7ec9bb7fc41e9878f0907f6f7a82d"/>
                    <w:lock w:val="sdtLocked"/>
                    <w:richText/>
                  </w:sdtPr>
                  <w:sdtContent>
                    <w:p>
                      <w:pPr>
                        <w:ind w:firstLine="720"/>
                        <w:jc w:val="both"/>
                        <w:rPr>
                          <w:szCs w:val="24"/>
                          <w:lang w:eastAsia="lt-LT"/>
                        </w:rPr>
                      </w:pPr>
                      <w:sdt>
                        <w:sdtPr>
                          <w:alias w:val="Numeris"/>
                          <w:tag w:val="nr_b8e7ec9bb7fc41e9878f0907f6f7a82d"/>
                          <w:lock w:val="sdtLocked"/>
                          <w:richText/>
                        </w:sdtPr>
                        <w:sdtContent>
                          <w:r>
                            <w:rPr>
                              <w:szCs w:val="24"/>
                              <w:lang w:eastAsia="lt-LT"/>
                            </w:rPr>
                            <w:t>3</w:t>
                          </w:r>
                        </w:sdtContent>
                      </w:sdt>
                      <w:r>
                        <w:rPr>
                          <w:szCs w:val="24"/>
                          <w:lang w:eastAsia="lt-LT"/>
                        </w:rPr>
                        <w:t>. Asociacijos veiklos ataskaitoje gali būti ir kita informacija, kurią nustato visuotinis narių susirinkimas.</w:t>
                      </w:r>
                    </w:p>
                  </w:sdtContent>
                </w:sdt>
                <w:sdt>
                  <w:sdtPr>
                    <w:alias w:val="10 str. 4 d."/>
                    <w:tag w:val="part_a8012c6b1f824b14ab1ddca45eeff116"/>
                    <w:lock w:val="sdtLocked"/>
                    <w:richText/>
                  </w:sdtPr>
                  <w:sdtContent>
                    <w:p>
                      <w:pPr>
                        <w:ind w:firstLine="720"/>
                        <w:jc w:val="both"/>
                        <w:rPr>
                          <w:i/>
                          <w:sz w:val="20"/>
                        </w:rPr>
                      </w:pPr>
                      <w:sdt>
                        <w:sdtPr>
                          <w:alias w:val="Numeris"/>
                          <w:tag w:val="nr_a8012c6b1f824b14ab1ddca45eeff116"/>
                          <w:lock w:val="sdtLocked"/>
                          <w:richText/>
                        </w:sdtPr>
                        <w:sdtContent>
                          <w:r>
                            <w:rPr>
                              <w:bCs/>
                              <w:szCs w:val="24"/>
                              <w:lang w:eastAsia="lt-LT"/>
                            </w:rPr>
                            <w:t>4</w:t>
                          </w:r>
                        </w:sdtContent>
                      </w:sdt>
                      <w:r>
                        <w:rPr>
                          <w:bCs/>
                          <w:szCs w:val="24"/>
                          <w:lang w:eastAsia="lt-LT"/>
                        </w:rPr>
                        <w:t>. Asociacijos veiklos ataskaita ir m</w:t>
                      </w:r>
                      <w:r>
                        <w:rPr>
                          <w:szCs w:val="24"/>
                          <w:lang w:eastAsia="lt-LT"/>
                        </w:rPr>
                        <w:t>etinių finansinių ataskaitų rinkinys, o kai auditas atliktas, audituotas metinių finansinių ataskaitų rinkinys kartu su auditoriaus išvada yra pateikiami juridinių asmenų registro tvarkytojui ir paskelbiami asociacijos interneto svetainėje (jeigu asociacija ją turi), išskyrus fizinių asmenų asmens duomenis, kurie pagal įstatymus viešai neskelbtini. Juridinių asmenų registro tvarkytojui pateikti dokumentai ne vėliau kaip per 30 dienų nuo jų gavimo dienos neatlygintinai skelbiami juridinių asmenų registro tvarkytojo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74f605cd211e79198ffdb108a3753">
                        <w:r w:rsidRPr="00532B9F">
                          <w:rPr>
                            <w:rFonts w:ascii="Times New Roman" w:eastAsia="MS Mincho" w:hAnsi="Times New Roman"/>
                            <w:sz w:val="20"/>
                            <w:i/>
                            <w:iCs/>
                            <w:color w:val="0000FF" w:themeColor="hyperlink"/>
                            <w:u w:val="single"/>
                          </w:rPr>
                          <w:t>XIII-488</w:t>
                        </w:r>
                      </w:fldSimple>
                      <w:r>
                        <w:rPr>
                          <w:rFonts w:ascii="Times New Roman" w:eastAsia="MS Mincho" w:hAnsi="Times New Roman"/>
                          <w:sz w:val="20"/>
                          <w:i/>
                          <w:iCs/>
                        </w:rPr>
                        <w:t>,
2017-06-22,
paskelbta TAR 2017-06-29, i. k. 2017-11075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52236199a0744232b36ca84afa2bfd8b"/>
                        <w:lock w:val="sdtLocked"/>
                        <w:richText/>
                      </w:sdtPr>
                      <w:sdtContent>
                        <w:p>
                          <w:pPr>
                            <w:ind w:firstLine="708"/>
                            <w:jc w:val="both"/>
                            <w:rPr>
                              <w:color w:val="000000"/>
                            </w:rPr>
                          </w:pPr>
                          <w:sdt>
                            <w:sdtPr>
                              <w:alias w:val="Numeris"/>
                              <w:tag w:val="nr_52236199a0744232b36ca84afa2bfd8b"/>
                              <w:lock w:val="sdtLocked"/>
                              <w:richText/>
                            </w:sdtPr>
                            <w:sdtContent>
                              <w:r>
                                <w:rPr>
                                  <w:color w:val="000000"/>
                                </w:rPr>
                                <w:t>6</w:t>
                              </w:r>
                            </w:sdtContent>
                          </w:sdt>
                          <w:r>
                            <w:rPr>
                              <w:color w:val="000000"/>
                            </w:rPr>
                            <w:t>) stojamųjų įnašų ir narių mokesčių mokėjimo tvarka, jeigu įstatuose nėra nurodyta, kad ji bus patvirtinta atskiru dokumentu;</w:t>
                          </w:r>
                        </w:p>
                      </w:sdtContent>
                    </w:sdt>
                    <w:sdt>
                      <w:sdtPr>
                        <w:alias w:val="12 str. 2 d. 7 p."/>
                        <w:tag w:val="part_a092a987251845d0a871d9013a92be33"/>
                        <w:lock w:val="sdtLocked"/>
                        <w:richText/>
                      </w:sdtPr>
                      <w:sdtContent>
                        <w:p>
                          <w:pPr>
                            <w:ind w:firstLine="708"/>
                            <w:jc w:val="both"/>
                            <w:rPr>
                              <w:color w:val="000000"/>
                            </w:rPr>
                          </w:pPr>
                          <w:sdt>
                            <w:sdtPr>
                              <w:alias w:val="Numeris"/>
                              <w:tag w:val="nr_a092a987251845d0a871d9013a92be33"/>
                              <w:lock w:val="sdtLocked"/>
                              <w:richText/>
                            </w:sdtPr>
                            <w:sdtContent>
                              <w:r>
                                <w:rPr>
                                  <w:color w:val="000000"/>
                                </w:rPr>
                                <w:t>7</w:t>
                              </w:r>
                            </w:sdtContent>
                          </w:sdt>
                          <w:r>
                            <w:rPr>
                              <w:color w:val="000000"/>
                            </w:rPr>
                            <w:t>) naujų narių priėmimo, narių išstojimo ir pašalinimo iš asociacijos tvarka bei sąlygos;</w:t>
                          </w:r>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12c2ab3fc29548139c4f9418ea46768d"/>
                    <w:lock w:val="sdtLocked"/>
                    <w:richText/>
                  </w:sdtPr>
                  <w:sdtContent>
                    <w:p>
                      <w:pPr>
                        <w:ind w:firstLine="708"/>
                        <w:jc w:val="both"/>
                        <w:rPr>
                          <w:color w:val="000000"/>
                        </w:rPr>
                      </w:pPr>
                      <w:sdt>
                        <w:sdtPr>
                          <w:alias w:val="Numeris"/>
                          <w:tag w:val="nr_12c2ab3fc29548139c4f9418ea46768d"/>
                          <w:lock w:val="sdtLocked"/>
                          <w:richText/>
                        </w:sdtPr>
                        <w:sdtContent>
                          <w:r>
                            <w:rPr>
                              <w:color w:val="000000"/>
                            </w:rPr>
                            <w:t>5</w:t>
                          </w:r>
                        </w:sdtContent>
                      </w:sdt>
                      <w:r>
                        <w:rPr>
                          <w:color w:val="000000"/>
                        </w:rPr>
                        <w:t>. Įsteigtos asociacijos pakeistus įstatus pasirašo valdymo organas arba visuotinio narių susirinkimo įgaliotas asmuo.</w:t>
                      </w:r>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b6f517ea3b374750a52bf00584823bf7"/>
                    <w:lock w:val="sdtLocked"/>
                    <w:richText/>
                  </w:sdtPr>
                  <w:sdtContent>
                    <w:p>
                      <w:pPr>
                        <w:ind w:firstLine="708"/>
                        <w:jc w:val="both"/>
                        <w:rPr>
                          <w:color w:val="000000"/>
                        </w:rPr>
                      </w:pPr>
                      <w:sdt>
                        <w:sdtPr>
                          <w:alias w:val="Numeris"/>
                          <w:tag w:val="nr_b6f517ea3b374750a52bf00584823bf7"/>
                          <w:lock w:val="sdtLocked"/>
                          <w:richText/>
                        </w:sdtPr>
                        <w:sdtContent>
                          <w:r>
                            <w:rPr>
                              <w:color w:val="000000"/>
                            </w:rPr>
                            <w:t>5</w:t>
                          </w:r>
                        </w:sdtContent>
                      </w:sdt>
                      <w:r>
                        <w:rPr>
                          <w:color w:val="000000"/>
                        </w:rPr>
                        <w:t>. Asociacijos buveinėje, taip pat asociacijos filialų ir atstovybių buveinėse turi būti visų asociacijos narių sąrašas. Su šiuo sąrašu turi teisę susipažinti kiekvienas asociacijos narys.</w:t>
                      </w:r>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cb69d6de589844cc8546f078541b44bb"/>
                <w:lock w:val="sdtLocked"/>
                <w:richText/>
              </w:sdtPr>
              <w:sdtContent>
                <w:p>
                  <w:pPr>
                    <w:ind w:firstLine="708"/>
                    <w:jc w:val="both"/>
                    <w:rPr>
                      <w:b/>
                      <w:color w:val="000000"/>
                    </w:rPr>
                  </w:pPr>
                  <w:sdt>
                    <w:sdtPr>
                      <w:alias w:val="Numeris"/>
                      <w:tag w:val="nr_cb69d6de589844cc8546f078541b44bb"/>
                      <w:lock w:val="sdtLocked"/>
                      <w:richText/>
                    </w:sdtPr>
                    <w:sdtContent>
                      <w:r>
                        <w:rPr>
                          <w:b/>
                          <w:color w:val="000000"/>
                        </w:rPr>
                        <w:t>15</w:t>
                      </w:r>
                    </w:sdtContent>
                  </w:sdt>
                  <w:r>
                    <w:rPr>
                      <w:b/>
                      <w:color w:val="000000"/>
                    </w:rPr>
                    <w:t xml:space="preserve"> straipsnis. </w:t>
                  </w:r>
                  <w:sdt>
                    <w:sdtPr>
                      <w:alias w:val="Pavadinimas"/>
                      <w:tag w:val="title_cb69d6de589844cc8546f078541b44bb"/>
                      <w:lock w:val="sdtLocked"/>
                      <w:richText/>
                    </w:sdtPr>
                    <w:sdtContent>
                      <w:r>
                        <w:rPr>
                          <w:b/>
                          <w:color w:val="000000"/>
                        </w:rPr>
                        <w:t>Asociacijos tarptautiniai ryšiai</w:t>
                      </w:r>
                    </w:sdtContent>
                  </w:sdt>
                </w:p>
                <w:sdt>
                  <w:sdtPr>
                    <w:alias w:val="15 str. 1 d."/>
                    <w:tag w:val="part_085b21ebcf8b46219b10295a752329af"/>
                    <w:lock w:val="sdtLocked"/>
                    <w:richText/>
                  </w:sdtPr>
                  <w:sdtContent>
                    <w:p>
                      <w:pPr>
                        <w:ind w:firstLine="708"/>
                        <w:jc w:val="both"/>
                        <w:rPr>
                          <w:color w:val="000000"/>
                        </w:rPr>
                      </w:pPr>
                      <w:r>
                        <w:rPr>
                          <w:color w:val="000000"/>
                        </w:rPr>
                        <w:t xml:space="preserve">Asociacija įstatų nustatyta tvarka gali įstoti į tarptautines organizacijas, kurių tikslai ir veikla neprieštarauja Konstitucijai, šiam ar kitiems įstatymams. </w:t>
                      </w:r>
                    </w:p>
                    <w:p/>
                  </w:sdtContent>
                </w:sdt>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b5f1cb274ddc45058a26f7785e2f8049"/>
                        <w:lock w:val="sdtLocked"/>
                        <w:richText/>
                      </w:sdtPr>
                      <w:sdtContent>
                        <w:p>
                          <w:pPr>
                            <w:ind w:firstLine="708"/>
                            <w:jc w:val="both"/>
                            <w:rPr>
                              <w:color w:val="000000"/>
                            </w:rPr>
                          </w:pPr>
                          <w:sdt>
                            <w:sdtPr>
                              <w:alias w:val="Numeris"/>
                              <w:tag w:val="nr_b5f1cb274ddc45058a26f7785e2f8049"/>
                              <w:lock w:val="sdtLocked"/>
                              <w:richText/>
                            </w:sdtPr>
                            <w:sdtContent>
                              <w:r>
                                <w:rPr>
                                  <w:color w:val="000000"/>
                                </w:rPr>
                                <w:t>2</w:t>
                              </w:r>
                            </w:sdtContent>
                          </w:sdt>
                          <w:r>
                            <w:rPr>
                              <w:color w:val="000000"/>
                            </w:rPr>
                            <w:t>) mokėti asociacijos steigėjui ar nariui išmokas iš pelno dalies ar perduoti likviduojamos asociacijos turto dalį, viršijančią stojamąjį nario įnašą ar mokestį;</w:t>
                          </w:r>
                        </w:p>
                      </w:sdtContent>
                    </w:sdt>
                    <w:sdt>
                      <w:sdtPr>
                        <w:alias w:val="16 str. 2 d. 3 p."/>
                        <w:tag w:val="part_579c701f33a34f9d8e5f1ecc61b4fff0"/>
                        <w:lock w:val="sdtLocked"/>
                        <w:richText/>
                      </w:sdtPr>
                      <w:sdtContent>
                        <w:p>
                          <w:pPr>
                            <w:ind w:firstLine="708"/>
                            <w:jc w:val="both"/>
                            <w:rPr>
                              <w:color w:val="000000"/>
                            </w:rPr>
                          </w:pPr>
                          <w:sdt>
                            <w:sdtPr>
                              <w:alias w:val="Numeris"/>
                              <w:tag w:val="nr_579c701f33a34f9d8e5f1ecc61b4fff0"/>
                              <w:lock w:val="sdtLocked"/>
                              <w:richText/>
                            </w:sdtPr>
                            <w:sdtContent>
                              <w:r>
                                <w:rPr>
                                  <w:color w:val="000000"/>
                                </w:rPr>
                                <w:t>3</w:t>
                              </w:r>
                            </w:sdtContent>
                          </w:sdt>
                          <w:r>
                            <w:rPr>
                              <w:color w:val="000000"/>
                            </w:rPr>
                            <w:t xml:space="preserve">) asociacijos turtą ir lėšas, įskaitant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 </w:t>
                          </w:r>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dd6f321004e744b786a56b2d6c066f5e"/>
                        <w:lock w:val="sdtLocked"/>
                        <w:richText/>
                      </w:sdtPr>
                      <w:sdtContent>
                        <w:p>
                          <w:pPr>
                            <w:ind w:firstLine="708"/>
                            <w:jc w:val="both"/>
                            <w:rPr>
                              <w:color w:val="000000"/>
                            </w:rPr>
                          </w:pPr>
                          <w:sdt>
                            <w:sdtPr>
                              <w:alias w:val="Numeris"/>
                              <w:tag w:val="nr_dd6f321004e744b786a56b2d6c066f5e"/>
                              <w:lock w:val="sdtLocked"/>
                              <w:richText/>
                            </w:sdtPr>
                            <w:sdtContent>
                              <w:r>
                                <w:rPr>
                                  <w:color w:val="000000"/>
                                </w:rPr>
                                <w:t>5</w:t>
                              </w:r>
                            </w:sdtContent>
                          </w:sdt>
                          <w:r>
                            <w:rPr>
                              <w:color w:val="000000"/>
                            </w:rPr>
                            <w:t xml:space="preserve">) skolintis pinigų iš asociacijos nario ar su juo susijusio asmens ir mokėti palūkanas. Ši nuostata netaikoma, kai skolinamasi iš kredito įstaigų; </w:t>
                          </w:r>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dbe7677c069c4fdd9a6ef0f2b585a81c"/>
                        <w:lock w:val="sdtLocked"/>
                        <w:richText/>
                      </w:sdtPr>
                      <w:sdtContent>
                        <w:p>
                          <w:pPr>
                            <w:ind w:firstLine="708"/>
                            <w:jc w:val="both"/>
                            <w:rPr>
                              <w:color w:val="000000"/>
                            </w:rPr>
                          </w:pPr>
                          <w:sdt>
                            <w:sdtPr>
                              <w:alias w:val="Numeris"/>
                              <w:tag w:val="nr_dbe7677c069c4fdd9a6ef0f2b585a81c"/>
                              <w:lock w:val="sdtLocked"/>
                              <w:richText/>
                            </w:sdtPr>
                            <w:sdtContent>
                              <w:r>
                                <w:rPr>
                                  <w:color w:val="000000"/>
                                </w:rPr>
                                <w:t>7</w:t>
                              </w:r>
                            </w:sdtContent>
                          </w:sdt>
                          <w:r>
                            <w:rPr>
                              <w:color w:val="000000"/>
                            </w:rPr>
                            <w:t>) pirkti prekes ir paslaugas už akivaizdžiai per didelę kainą, išskyrus atvejus, kai tokiu būdu yra suteikiama labdara asmeniui, kuris pagal Labdaros ir paramos įstatymą yra labdaros gavėjas;</w:t>
                          </w:r>
                        </w:p>
                      </w:sdtContent>
                    </w:sdt>
                    <w:sdt>
                      <w:sdtPr>
                        <w:alias w:val="16 str. 2 d. 8 p."/>
                        <w:tag w:val="part_a132a6be39ae4d9cbbde29036c0d728f"/>
                        <w:lock w:val="sdtLocked"/>
                        <w:richText/>
                      </w:sdtPr>
                      <w:sdtContent>
                        <w:p>
                          <w:pPr>
                            <w:ind w:firstLine="708"/>
                            <w:jc w:val="both"/>
                            <w:rPr>
                              <w:color w:val="000000"/>
                            </w:rPr>
                          </w:pPr>
                          <w:sdt>
                            <w:sdtPr>
                              <w:alias w:val="Numeris"/>
                              <w:tag w:val="nr_a132a6be39ae4d9cbbde29036c0d728f"/>
                              <w:lock w:val="sdtLocked"/>
                              <w:richText/>
                            </w:sdtPr>
                            <w:sdtContent>
                              <w:r>
                                <w:rPr>
                                  <w:color w:val="000000"/>
                                </w:rPr>
                                <w:t>8</w:t>
                              </w:r>
                            </w:sdtContent>
                          </w:sdt>
                          <w:r>
                            <w:rPr>
                              <w:color w:val="000000"/>
                            </w:rPr>
                            <w:t>) parduoti asociacijos turtą už akivaizdžiai per mažą kainą, išskyrus atvejus, kai tokiu būdu yra suteikiama labdara asmeniui, kuris pagal Labdaros ir paramos įstatymą yra labdaros gavėjas;</w:t>
                          </w:r>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2fb59f56a0b54410b25f4f4e6cca13b1"/>
                    <w:lock w:val="sdtLocked"/>
                    <w:richText/>
                  </w:sdtPr>
                  <w:sdtContent>
                    <w:p>
                      <w:pPr>
                        <w:ind w:firstLine="708"/>
                        <w:jc w:val="both"/>
                        <w:rPr>
                          <w:color w:val="000000"/>
                        </w:rPr>
                      </w:pPr>
                      <w:sdt>
                        <w:sdtPr>
                          <w:alias w:val="Numeris"/>
                          <w:tag w:val="nr_2fb59f56a0b54410b25f4f4e6cca13b1"/>
                          <w:lock w:val="sdtLocked"/>
                          <w:richText/>
                        </w:sdtPr>
                        <w:sdtContent>
                          <w:r>
                            <w:rPr>
                              <w:color w:val="000000"/>
                            </w:rPr>
                            <w:t>3</w:t>
                          </w:r>
                        </w:sdtContent>
                      </w:sdt>
                      <w:r>
                        <w:rPr>
                          <w:color w:val="000000"/>
                        </w:rPr>
                        <w:t>. Šio straipsnio 2 dalies 1 ir 5 punktuose numatytas su nariu susijęs asmuo yra:</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0d6c4c6767224145a0c5dc6e5aecbc6a"/>
                    <w:lock w:val="sdtLocked"/>
                    <w:richText/>
                  </w:sdtPr>
                  <w:sdtContent>
                    <w:p>
                      <w:pPr>
                        <w:ind w:firstLine="708"/>
                        <w:jc w:val="both"/>
                        <w:rPr>
                          <w:color w:val="000000"/>
                        </w:rPr>
                      </w:pPr>
                      <w:sdt>
                        <w:sdtPr>
                          <w:alias w:val="Numeris"/>
                          <w:tag w:val="nr_0d6c4c6767224145a0c5dc6e5aecbc6a"/>
                          <w:lock w:val="sdtLocked"/>
                          <w:richText/>
                        </w:sdtPr>
                        <w:sdtContent>
                          <w:r>
                            <w:rPr>
                              <w:color w:val="000000"/>
                            </w:rPr>
                            <w:t>4</w:t>
                          </w:r>
                        </w:sdtContent>
                      </w:sdt>
                      <w:r>
                        <w:rPr>
                          <w:color w:val="000000"/>
                        </w:rPr>
                        <w:t>. Asociacija pinigus, gautus kaip paramą, taip pat kitus negrąžintinai gautus pinigus ir kitą turtą naudoja juos davusio asmens nurodytiems tikslams, jeigu asmuo tokius tikslus nurodė. Asociacija šiuos gautus pinigus privalo laikyti atskiroje sąskaitoje, taip pat sudaryti išlaidų sąmatą, jei tai numatyta teisės aktuose arba pinigus davęs asmuo to reikalauja. Asociacija negali priimti pinigų ar kito turto, jei duodantis asmuo nurodo juos naudoti kitiems, negu asociacijos įstatuose yra nustatyta, tikslams.</w:t>
                      </w:r>
                    </w:p>
                    <w:p>
                      <w:pPr>
                        <w:ind w:firstLine="708"/>
                      </w:pPr>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f4f4e74ccda24124b6096be174da672f"/>
                    <w:lock w:val="sdtLocked"/>
                    <w:richText/>
                  </w:sdtPr>
                  <w:sdtContent>
                    <w:p>
                      <w:pPr>
                        <w:ind w:firstLine="708"/>
                        <w:jc w:val="both"/>
                        <w:rPr>
                          <w:color w:val="000000"/>
                        </w:rPr>
                      </w:pPr>
                      <w:sdt>
                        <w:sdtPr>
                          <w:alias w:val="Numeris"/>
                          <w:tag w:val="nr_f4f4e74ccda24124b6096be174da672f"/>
                          <w:lock w:val="sdtLocked"/>
                          <w:richText/>
                        </w:sdtPr>
                        <w:sdtContent>
                          <w:r>
                            <w:rPr>
                              <w:color w:val="000000"/>
                            </w:rPr>
                            <w:t>2</w:t>
                          </w:r>
                        </w:sdtContent>
                      </w:sdt>
                      <w:r>
                        <w:rPr>
                          <w:color w:val="000000"/>
                        </w:rPr>
                        <w:t>. Vienu metu asociacija negali būti ir reorganizuojama, ir pertvarkoma.</w:t>
                      </w:r>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d7696ba7e2744bd287ea78ed834d695c"/>
                        <w:lock w:val="sdtLocked"/>
                        <w:richText/>
                      </w:sdtPr>
                      <w:sdtContent>
                        <w:p>
                          <w:pPr>
                            <w:ind w:firstLine="708"/>
                            <w:jc w:val="both"/>
                            <w:rPr>
                              <w:color w:val="000000"/>
                            </w:rPr>
                          </w:pPr>
                          <w:sdt>
                            <w:sdtPr>
                              <w:alias w:val="Numeris"/>
                              <w:tag w:val="nr_d7696ba7e2744bd287ea78ed834d695c"/>
                              <w:lock w:val="sdtLocked"/>
                              <w:richText/>
                            </w:sdtPr>
                            <w:sdtContent>
                              <w:r>
                                <w:rPr>
                                  <w:color w:val="000000"/>
                                </w:rPr>
                                <w:t>2</w:t>
                              </w:r>
                            </w:sdtContent>
                          </w:sdt>
                          <w:r>
                            <w:rPr>
                              <w:color w:val="000000"/>
                            </w:rPr>
                            <w:t>) sudaryti likvidavimo laikotarpio pradžios balansą;</w:t>
                          </w:r>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ea939069e1664f3892ff64458bef9932"/>
                        <w:lock w:val="sdtLocked"/>
                        <w:richText/>
                      </w:sdtPr>
                      <w:sdtContent>
                        <w:p>
                          <w:pPr>
                            <w:keepNext/>
                            <w:keepLines/>
                            <w:ind w:firstLine="708"/>
                            <w:jc w:val="both"/>
                            <w:rPr>
                              <w:color w:val="000000"/>
                            </w:rPr>
                          </w:pPr>
                          <w:sdt>
                            <w:sdtPr>
                              <w:alias w:val="Numeris"/>
                              <w:tag w:val="nr_ea939069e1664f3892ff64458bef9932"/>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p/>
                      </w:sdtContent>
                    </w:sdt>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CDD096DABC">
            <w:r w:rsidRPr="00532B9F">
              <w:rPr>
                <w:rFonts w:ascii="Times New Roman" w:eastAsia="MS Mincho" w:hAnsi="Times New Roman"/>
                <w:sz w:val="20"/>
                <w:iCs/>
                <w:color w:val="0000FF" w:themeColor="hyperlink"/>
                <w:u w:val="single"/>
              </w:rPr>
              <w:t>XI-1222</w:t>
            </w:r>
          </w:fldSimple>
          <w:r>
            <w:rPr>
              <w:rFonts w:ascii="Times New Roman" w:eastAsia="MS Mincho" w:hAnsi="Times New Roman"/>
              <w:sz w:val="20"/>
              <w:iCs/>
            </w:rPr>
            <w:t>,
2010-12-14,
Žin., 2010, Nr.
153-7790 (2010-12-28), i. k. 1101010ISTA0XI-1222                </w:t>
          </w:r>
        </w:p>
        <w:p>
          <w:pPr>
            <w:jc w:val="both"/>
            <w:rPr>
              <w:rFonts w:ascii="Times New Roman" w:hAnsi="Times New Roman"/>
            </w:rPr>
          </w:pPr>
          <w:r>
            <w:rPr>
              <w:rFonts w:ascii="Times New Roman" w:hAnsi="Times New Roman"/>
              <w:sz w:val="20"/>
            </w:rPr>
            <w:t>Lietuvos Respublikos asociacijų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038a20ef0511e4927fda1d051299fb">
            <w:r w:rsidRPr="00532B9F">
              <w:rPr>
                <w:rFonts w:ascii="Times New Roman" w:eastAsia="MS Mincho" w:hAnsi="Times New Roman"/>
                <w:sz w:val="20"/>
                <w:iCs/>
                <w:color w:val="0000FF" w:themeColor="hyperlink"/>
                <w:u w:val="single"/>
              </w:rPr>
              <w:t>XII-1653</w:t>
            </w:r>
          </w:fldSimple>
          <w:r>
            <w:rPr>
              <w:rFonts w:ascii="Times New Roman" w:eastAsia="MS Mincho" w:hAnsi="Times New Roman"/>
              <w:sz w:val="20"/>
              <w:iCs/>
            </w:rPr>
            <w:t>,
2015-04-23,
paskelbta TAR 2015-04-30, i. k. 2015-06557                </w:t>
          </w:r>
        </w:p>
        <w:p>
          <w:pPr>
            <w:jc w:val="both"/>
            <w:rPr>
              <w:rFonts w:ascii="Times New Roman" w:hAnsi="Times New Roman"/>
            </w:rPr>
          </w:pPr>
          <w:r>
            <w:rPr>
              <w:rFonts w:ascii="Times New Roman" w:hAnsi="Times New Roman"/>
              <w:sz w:val="20"/>
            </w:rPr>
            <w:t>Lietuvos Respublikos asociacijų įstatymo Nr. IX-1969 8,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74f605cd211e79198ffdb108a3753">
            <w:r w:rsidRPr="00532B9F">
              <w:rPr>
                <w:rFonts w:ascii="Times New Roman" w:eastAsia="MS Mincho" w:hAnsi="Times New Roman"/>
                <w:sz w:val="20"/>
                <w:iCs/>
                <w:color w:val="0000FF" w:themeColor="hyperlink"/>
                <w:u w:val="single"/>
              </w:rPr>
              <w:t>XIII-488</w:t>
            </w:r>
          </w:fldSimple>
          <w:r>
            <w:rPr>
              <w:rFonts w:ascii="Times New Roman" w:eastAsia="MS Mincho" w:hAnsi="Times New Roman"/>
              <w:sz w:val="20"/>
              <w:iCs/>
            </w:rPr>
            <w:t>,
2017-06-22,
paskelbta TAR 2017-06-29, i. k. 2017-11075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123FE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5.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e4e6fe13ed9745e4be0fa1bfdde51cf1">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405d6d43c0fb4d0b964122d6b44a6df0"/>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c9db2bb98f7442089f884c42d1afadab"/>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a4cffd561737466b993efdf982392368"/>
          <Part Type="strPunktas" Nr="5" Abbr="8 str. 1 d. 5 p." DocPartId="7f745a8d277e4057b2400f25eef3be8c" PartId="65e94c904930430499cfc8064edd9fc1"/>
          <Part Type="strPunktas" Nr="6" Abbr="8 str. 1 d. 6 p." DocPartId="37d3ac3237b245bcb148b497b281cc38" PartId="47c0c467b2e54225b3995f24693f3474"/>
          <Part Type="strPunktas" Nr="7" Abbr="8 str. 1 d. 7 p." DocPartId="1e60b65b0aa0495bbb222299d615e5f9" PartId="6deed20fd0ff42ba84b34ec6869cdd3a"/>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1a3b5a9cb1c442d5b5d01236708959ef"/>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8cdca40179a649f0b6f0e3a77c8ba936"/>
        <Part Type="strDalis" Nr="3" Abbr="9 str. 3 d." DocPartId="517af2a4941c4305b49f928044cb6c99" PartId="eb4d11bbd2ba459a915bbb30ec1460eb"/>
        <Part Type="strDalis" Nr="4" Abbr="9 str. 4 d." DocPartId="3ec643f28514462c918fd90382a5ea84" PartId="69ec638d287a40aabe6ba32bc6acb115"/>
        <Part Type="strDalis" Nr="5" Abbr="9 str. 5 d." DocPartId="87cb4da94196414da2b45f5b36d20e0f" PartId="8dffd9fcf5d74e6eb7bcbdcafca15f11"/>
        <Part Type="strDalis" Nr="6" Abbr="9 str. 6 d." DocPartId="066766cd37b242729a0a856e5bd180b8" PartId="7da2feb7fd994fc9a3720bb9cebb0fb7"/>
      </Part>
      <Part Type="straipsnis" Nr="10" Abbr="10 str." Title="Asociacijos veiklos ataskaita ir metinių finansinių ataskaitų rinkinio pateikimas juridinių asmenų registrui" DocPartId="5fd71499cd034ad7b41eb086b983b693" PartId="1bdec9e2e91143debf670d5579529d18">
        <Part Type="strDalis" Nr="1" Abbr="10 str. 1 d." DocPartId="49f976c30e4f4222a4cdeded421abb3a" PartId="427619e0eae044c291d06fb3f0c735c1"/>
        <Part Type="strDalis" Nr="2" Abbr="10 str. 2 d." DocPartId="963c705267d5442ba316903127a9d256" PartId="97b356191195472a86c04bcf26899ad7">
          <Part Type="strPunktas" Nr="1" Abbr="10 str. 2 d. 1 p." DocPartId="dc261e3a133e48c69e03d81fc76c22a8" PartId="e3421e0c9c664f75a72c2fe91d4743ab"/>
          <Part Type="strPunktas" Nr="2" Abbr="10 str. 2 d. 2 p." DocPartId="ba85f7bb9ec548e296e335510497a5e0" PartId="fd9f2395da8e4b8b90153f0428783736"/>
          <Part Type="strPunktas" Nr="3" Abbr="10 str. 2 d. 3 p." DocPartId="8c98e3d1e77744a6968ea6937545ea66" PartId="d052351aeaf9482389970fbeaa472c18"/>
          <Part Type="strPunktas" Nr="4" Abbr="4 p." DocPartId="ba0bd70eeb8e4b58a91360cd2aeeb344" PartId="b6a6665357af4c779b80be11c0dcaa3e"/>
        </Part>
        <Part Type="strDalis" Nr="3" Abbr="10 str. 3 d." DocPartId="2a5b205ab5134777bb04868e21d445a2" PartId="b8e7ec9bb7fc41e9878f0907f6f7a82d"/>
        <Part Type="strDalis" Nr="4" Abbr="10 str. 4 d." DocPartId="9e6ee39196ef4958ae228fe579cfb9fe" PartId="a8012c6b1f824b14ab1ddca45eeff116"/>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52236199a0744232b36ca84afa2bfd8b"/>
          <Part Type="strPunktas" Nr="7" Abbr="12 str. 2 d. 7 p." DocPartId="f6931e8ecd054b95896961a67f3a9d60" PartId="a092a987251845d0a871d9013a92be33"/>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12c2ab3fc29548139c4f9418ea46768d"/>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b6f517ea3b374750a52bf00584823bf7"/>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cb69d6de589844cc8546f078541b44bb">
        <Part Type="strDalis" Nr="1" Abbr="15 str. 1 d." DocPartId="14043117236743f9a17adda0fd0f341f" PartId="085b21ebcf8b46219b10295a752329af"/>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b5f1cb274ddc45058a26f7785e2f8049"/>
          <Part Type="strPunktas" Nr="3" Abbr="16 str. 2 d. 3 p." DocPartId="7f8ac734db324dc18339eaaf89b2959e" PartId="579c701f33a34f9d8e5f1ecc61b4fff0"/>
          <Part Type="strPunktas" Nr="4" Abbr="16 str. 2 d. 4 p." DocPartId="075a9e0fa3f3420396334f2a7733ef8c" PartId="c65966bdb9df425397f42f11cb19fc0a"/>
          <Part Type="strPunktas" Nr="5" Abbr="16 str. 2 d. 5 p." DocPartId="ca619ee5b468465197409cdb9ffbd12b" PartId="dd6f321004e744b786a56b2d6c066f5e"/>
          <Part Type="strPunktas" Nr="6" Abbr="16 str. 2 d. 6 p." DocPartId="80ac0056a98349aaad8d0731731c22d9" PartId="045d87a618af411aa5cf77fe1aa5eb90"/>
          <Part Type="strPunktas" Nr="7" Abbr="16 str. 2 d. 7 p." DocPartId="db062a76293e4e22b056d8399f5ab047" PartId="dbe7677c069c4fdd9a6ef0f2b585a81c"/>
          <Part Type="strPunktas" Nr="8" Abbr="16 str. 2 d. 8 p." DocPartId="9698a540d29844b588bbdff12eeb8b70" PartId="a132a6be39ae4d9cbbde29036c0d728f"/>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2fb59f56a0b54410b25f4f4e6cca13b1">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0d6c4c6767224145a0c5dc6e5aecbc6a"/>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f4f4e74ccda24124b6096be174da672f"/>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d7696ba7e2744bd287ea78ed834d695c"/>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ea939069e1664f3892ff64458bef9932"/>
        </Part>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96EB0877-A1F2-474B-A0F0-F0BB04B47B29}">
  <ds:schemaRefs>
    <ds:schemaRef ds:uri="http://lrs.lt/TAIS/DocParts"/>
  </ds:schemaRefs>
</ds:datastoreItem>
</file>

<file path=docProps/app.xml><?xml version="1.0" encoding="utf-8"?>
<Properties xmlns="http://schemas.openxmlformats.org/officeDocument/2006/extended-properties">
  <Template>Normal.dotm</Template>
  <TotalTime>8</TotalTime>
  <Pages>8</Pages>
  <Words>18487</Words>
  <Characters>10538</Characters>
  <Application>Microsoft Office Word</Application>
  <DocSecurity>0</DocSecurity>
  <Lines>87</Lines>
  <Paragraphs>57</Paragraphs>
  <ScaleCrop>false</ScaleCrop>
  <Company/>
  <LinksUpToDate>false</LinksUpToDate>
  <CharactersWithSpaces>28968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TRAPINSKIENĖ Aušrinė</lastModifiedBy>
  <dcterms:modified xsi:type="dcterms:W3CDTF">2017-07-12T11:24:00Z</dcterms:modified>
  <revision>9</revision>
</coreProperties>
</file>