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48acd631dc4ac29253ae996a9a3099"/>
        <w:lock w:val="sdtLocked"/>
        <w:richText/>
      </w:sdtPr>
      <w:sdtContent>
        <w:p>
          <w:pPr>
            <w:rPr>
              <w:rFonts w:ascii="Times New Roman" w:hAnsi="Times New Roman"/>
              <w:b/>
              <w:i/>
            </w:rPr>
          </w:pPr>
          <w:r>
            <w:rPr>
              <w:rFonts w:ascii="Times New Roman" w:hAnsi="Times New Roman"/>
              <w:b/>
              <w:i/>
            </w:rPr>
            <w:t>Įsakymas netenka galios 2027-01-01:</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53873807a8c11f1b53dfa020e517810">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Cs/>
              <w:i/>
            </w:rPr>
            <w:t>,
2026-07-08,
paskelbta TAR 2026-07-08, i. k. 2026-11645                </w:t>
          </w:r>
        </w:p>
        <w:p>
          <w:pPr>
            <w:jc w:val="both"/>
            <w:rPr>
              <w:rFonts w:ascii="Times New Roman" w:hAnsi="Times New Roman"/>
              <w:i/>
            </w:rPr>
          </w:pPr>
          <w:r>
            <w:rPr>
              <w:rFonts w:ascii="Times New Roman" w:hAnsi="Times New Roman"/>
              <w:sz w:val="20"/>
              <w:i/>
            </w:rPr>
            <w:t>Dėl statybos techninio reglamento STR 2.02.12:2026 „Pastatai“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2024-06-18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2eccab98a3ac4ac4afaaaf7301b96ca6"/>
            <w:lock w:val="sdtLocked"/>
            <w:richText/>
          </w:sdtPr>
          <w:sdtContent>
            <w:p>
              <w:pPr>
                <w:ind w:firstLine="709"/>
                <w:jc w:val="both"/>
              </w:pPr>
              <w:r>
                <w:rPr>
                  <w:color w:val="000000"/>
                  <w:szCs w:val="24"/>
                  <w:lang w:eastAsia="zh-CN"/>
                </w:rPr>
                <w:t xml:space="preserve">Vadovaudamasis Lietuvos Respublikos aplinkos ministerijos nuostatų, patvirtintų </w:t>
              </w:r>
              <w:r>
                <w:rPr>
                  <w:color w:val="333333"/>
                  <w:szCs w:val="24"/>
                  <w:shd w:val="clear" w:color="auto" w:fill="FFFFFF"/>
                  <w:lang w:eastAsia="zh-CN"/>
                </w:rPr>
                <w:t xml:space="preserve">Lietuvos Respublikos Vyriausybės 1998 m. rugsėjo 22 d. nutarimu Nr. 1138 „Dėl Lietuvos Respublikos aplinkos ministerijos nuostatų patvirtinimo“, </w:t>
              </w:r>
              <w:r>
                <w:rPr>
                  <w:color w:val="000000"/>
                  <w:szCs w:val="24"/>
                  <w:lang w:eastAsia="zh-CN"/>
                </w:rPr>
                <w:t>11.4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7d0e8e7080624960b1d73a3e22e4a644"/>
        <w:lock w:val="sdtLocked"/>
        <w:richText/>
      </w:sdtPr>
      <w:sdtContent>
        <w:p>
          <w:pPr>
            <w:ind w:firstLine="5102"/>
            <w:sectPr>
              <w:headerReference w:type="even" r:id="rId20"/>
              <w:headerReference w:type="default" r:id="rId21"/>
              <w:footerReference w:type="even" r:id="rId22"/>
              <w:footerReference w:type="default" r:id="rId23"/>
              <w:headerReference w:type="first" r:id="rId24"/>
              <w:footerReference w:type="first" r:id="rId25"/>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7d0e8e7080624960b1d73a3e22e4a644"/>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f2c584435fbb43a0823631c31843bcd2"/>
            <w:lock w:val="sdtLocked"/>
            <w:richText/>
          </w:sdtPr>
          <w:sdtContent>
            <w:p>
              <w:pPr>
                <w:suppressAutoHyphens/>
                <w:jc w:val="center"/>
                <w:rPr>
                  <w:b/>
                  <w:bCs/>
                  <w:color w:val="000000"/>
                  <w:lang w:eastAsia="zh-CN"/>
                </w:rPr>
              </w:pPr>
              <w:sdt>
                <w:sdtPr>
                  <w:alias w:val="Numeris"/>
                  <w:tag w:val="nr_f2c584435fbb43a0823631c31843bcd2"/>
                  <w:lock w:val="sdtLocked"/>
                  <w:richText/>
                </w:sdtPr>
                <w:sdtContent>
                  <w:r>
                    <w:rPr>
                      <w:b/>
                      <w:bCs/>
                      <w:color w:val="000000"/>
                      <w:lang w:eastAsia="zh-CN"/>
                    </w:rPr>
                    <w:t>I</w:t>
                  </w:r>
                </w:sdtContent>
              </w:sdt>
              <w:r>
                <w:rPr>
                  <w:b/>
                  <w:bCs/>
                  <w:color w:val="000000"/>
                  <w:lang w:eastAsia="zh-CN"/>
                </w:rPr>
                <w:t> SKYRIUS</w:t>
              </w:r>
            </w:p>
            <w:p>
              <w:pPr>
                <w:suppressAutoHyphens/>
                <w:jc w:val="center"/>
                <w:rPr>
                  <w:b/>
                  <w:bCs/>
                  <w:color w:val="000000"/>
                  <w:lang w:eastAsia="zh-CN"/>
                </w:rPr>
              </w:pPr>
              <w:sdt>
                <w:sdtPr>
                  <w:alias w:val="Pavadinimas"/>
                  <w:tag w:val="title_f2c584435fbb43a0823631c31843bcd2"/>
                  <w:lock w:val="sdtLocked"/>
                  <w:richText/>
                </w:sdtPr>
                <w:sdtContent>
                  <w:r>
                    <w:rPr>
                      <w:b/>
                      <w:bCs/>
                      <w:color w:val="000000"/>
                      <w:lang w:eastAsia="zh-CN"/>
                    </w:rPr>
                    <w:t>BENDROSIOS NUOSTATOS</w:t>
                  </w:r>
                </w:sdtContent>
              </w:sdt>
            </w:p>
            <w:p>
              <w:pPr>
                <w:suppressAutoHyphens/>
                <w:ind w:firstLine="709"/>
                <w:jc w:val="center"/>
                <w:rPr>
                  <w:lang w:eastAsia="zh-CN"/>
                </w:rPr>
              </w:pPr>
            </w:p>
            <w:sdt>
              <w:sdtPr>
                <w:alias w:val="1 p."/>
                <w:tag w:val="part_3969c79f4c874a5587c29c0e8d49d9a8"/>
                <w:lock w:val="sdtLocked"/>
                <w:richText/>
              </w:sdtPr>
              <w:sdtContent>
                <w:p>
                  <w:pPr>
                    <w:suppressAutoHyphens/>
                    <w:ind w:firstLine="709"/>
                    <w:jc w:val="both"/>
                    <w:rPr>
                      <w:lang w:eastAsia="zh-CN"/>
                    </w:rPr>
                  </w:pPr>
                  <w:sdt>
                    <w:sdtPr>
                      <w:alias w:val="Numeris"/>
                      <w:tag w:val="nr_3969c79f4c874a5587c29c0e8d49d9a8"/>
                      <w:lock w:val="sdtLocked"/>
                      <w:richText/>
                    </w:sdtPr>
                    <w:sdtContent>
                      <w:r>
                        <w:rPr>
                          <w:lang w:eastAsia="zh-CN"/>
                        </w:rPr>
                        <w:t>1</w:t>
                      </w:r>
                    </w:sdtContent>
                  </w:sdt>
                  <w:r>
                    <w:rPr>
                      <w:lang w:eastAsia="zh-CN"/>
                    </w:rPr>
                    <w:t>. Statybos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 formuojant naujus ar pertvarkant esamus nekilnojamojo turto kadastro objektus.</w:t>
                  </w:r>
                </w:p>
              </w:sdtContent>
            </w:sdt>
            <w:sdt>
              <w:sdtPr>
                <w:alias w:val="2 p."/>
                <w:tag w:val="part_b54092db26e749f388cf506373f1d46b"/>
                <w:lock w:val="sdtLocked"/>
                <w:richText/>
              </w:sdtPr>
              <w:sdtContent>
                <w:p>
                  <w:pPr>
                    <w:suppressAutoHyphens/>
                    <w:ind w:firstLine="709"/>
                    <w:jc w:val="both"/>
                    <w:rPr>
                      <w:color w:val="000000"/>
                      <w:lang w:eastAsia="zh-CN"/>
                    </w:rPr>
                  </w:pPr>
                  <w:sdt>
                    <w:sdtPr>
                      <w:alias w:val="Numeris"/>
                      <w:tag w:val="nr_b54092db26e749f388cf506373f1d46b"/>
                      <w:lock w:val="sdtLocked"/>
                      <w:richText/>
                    </w:sdtPr>
                    <w:sdtContent>
                      <w:r>
                        <w:rPr>
                          <w:color w:val="000000"/>
                          <w:lang w:eastAsia="zh-CN"/>
                        </w:rPr>
                        <w:t>2</w:t>
                      </w:r>
                    </w:sdtContent>
                  </w:sdt>
                  <w:r>
                    <w:rPr>
                      <w:color w:val="000000"/>
                      <w:lang w:eastAsia="zh-CN"/>
                    </w:rPr>
                    <w:t>. Reglamentas privalomas gyvenamųjų namų savininkams (naudotojams), statybos dalyviams, viešojo administravimo subjektams, inžinerinių tinklų ir susisiekimo komunikacijų savininkams, taip pat kitiems juridiniams ir fiziniams asmenims, kurių veiklos principus nustato Lietuvos Respublikos statybos įstatymas.</w:t>
                  </w:r>
                </w:p>
              </w:sdtContent>
            </w:sdt>
            <w:sdt>
              <w:sdtPr>
                <w:alias w:val="2-1 p."/>
                <w:tag w:val="part_dae03b9fbb404162bb1c77623b974f24"/>
                <w:lock w:val="sdtLocked"/>
                <w:richText/>
              </w:sdtPr>
              <w:sdtContent>
                <w:p>
                  <w:pPr>
                    <w:suppressAutoHyphens/>
                    <w:ind w:firstLine="709"/>
                    <w:jc w:val="both"/>
                  </w:pPr>
                  <w:sdt>
                    <w:sdtPr>
                      <w:alias w:val="Numeris"/>
                      <w:tag w:val="nr_dae03b9fbb404162bb1c77623b974f24"/>
                      <w:lock w:val="sdtLocked"/>
                      <w:richText/>
                    </w:sdtPr>
                    <w:sdtContent>
                      <w:r>
                        <w:rPr>
                          <w:color w:val="000000"/>
                          <w:lang w:eastAsia="zh-CN"/>
                        </w:rPr>
                        <w:t>2</w:t>
                      </w:r>
                      <w:r>
                        <w:rPr>
                          <w:color w:val="000000"/>
                          <w:vertAlign w:val="superscript"/>
                          <w:lang w:eastAsia="zh-CN"/>
                        </w:rPr>
                        <w:t>1</w:t>
                      </w:r>
                    </w:sdtContent>
                  </w:sdt>
                  <w:r>
                    <w:rPr>
                      <w:color w:val="000000"/>
                      <w:lang w:eastAsia="zh-CN"/>
                    </w:rPr>
                    <w:t>. Gaisrinės saugos projektiniai sprendiniai parenkami vadovaujantis Gaisrinės saugos pagrindinių reikalavimų [3.18], Gyvenamųjų pastatų gaisrinės saugos taisyklių [3.19] 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skyrius"/>
            <w:tag w:val="part_a26ac9c392da4960a18c597a35cb6bf1"/>
            <w:lock w:val="sdtLocked"/>
            <w:richText/>
          </w:sdtPr>
          <w:sdtContent>
            <w:p>
              <w:pPr>
                <w:keepLines/>
                <w:widowControl w:val="0"/>
                <w:suppressAutoHyphens/>
                <w:jc w:val="center"/>
                <w:rPr>
                  <w:b/>
                  <w:bCs/>
                  <w:caps/>
                  <w:color w:val="000000"/>
                </w:rPr>
              </w:pPr>
              <w:sdt>
                <w:sdtPr>
                  <w:alias w:val="Numeris"/>
                  <w:tag w:val="nr_a26ac9c392da4960a18c597a35cb6bf1"/>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a26ac9c392da4960a18c597a35cb6bf1"/>
                  <w:lock w:val="sdtLocked"/>
                  <w:richText/>
                </w:sdtPr>
                <w:sdtContent>
                  <w:r>
                    <w:rPr>
                      <w:b/>
                      <w:bCs/>
                      <w:caps/>
                      <w:color w:val="000000"/>
                    </w:rPr>
                    <w:t xml:space="preserve">NUORODOS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26" w:tgtFrame="_blank" w:history="1">
                        <w:r>
                          <w:rPr>
                            <w:color w:val="0000FF" w:themeColor="hyperlink"/>
                            <w:spacing w:val="-3"/>
                            <w:u w:val="single"/>
                          </w:rPr>
                          <w:t>32-788</w:t>
                        </w:r>
                      </w:hyperlink>
                      <w:r>
                        <w:rPr>
                          <w:color w:val="000000"/>
                          <w:spacing w:val="-3"/>
                        </w:rPr>
                        <w:t xml:space="preserve">; 2001, Nr. </w:t>
                      </w:r>
                      <w:hyperlink r:id="rId27" w:tgtFrame="_blank" w:history="1">
                        <w:r>
                          <w:rPr>
                            <w:color w:val="0000FF" w:themeColor="hyperlink"/>
                            <w:spacing w:val="-3"/>
                            <w:u w:val="single"/>
                          </w:rPr>
                          <w:t>101-3597</w:t>
                        </w:r>
                      </w:hyperlink>
                      <w:r>
                        <w:rPr>
                          <w:color w:val="000000"/>
                          <w:spacing w:val="-3"/>
                        </w:rPr>
                        <w:t>);</w:t>
                      </w:r>
                    </w:p>
                  </w:sdtContent>
                </w:sdt>
                <w:sdt>
                  <w:sdtPr>
                    <w:alias w:val="3.2 p."/>
                    <w:tag w:val="part_b1975c7f6df046b7adc4b70eb9b78472"/>
                    <w:lock w:val="sdtLocked"/>
                    <w:richText/>
                  </w:sdtPr>
                  <w:sdtContent>
                    <w:p>
                      <w:pPr>
                        <w:suppressAutoHyphens/>
                        <w:ind w:firstLine="709"/>
                        <w:jc w:val="both"/>
                        <w:rPr>
                          <w:color w:val="000000"/>
                        </w:rPr>
                      </w:pPr>
                      <w:sdt>
                        <w:sdtPr>
                          <w:alias w:val="Numeris"/>
                          <w:tag w:val="nr_b1975c7f6df046b7adc4b70eb9b78472"/>
                          <w:lock w:val="sdtLocked"/>
                          <w:richText/>
                        </w:sdtPr>
                        <w:sdtContent>
                          <w:r>
                            <w:rPr>
                              <w:lang w:eastAsia="zh-CN"/>
                            </w:rPr>
                            <w:t>3.2</w:t>
                          </w:r>
                        </w:sdtContent>
                      </w:sdt>
                      <w:r>
                        <w:rPr>
                          <w:lang w:eastAsia="zh-CN"/>
                        </w:rPr>
                        <w:t>. statybos techninį reglamentą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patvirtintą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1 pp."/>
                    <w:tag w:val="part_688bb7f98cd94eb892f8cf3e5fabd632"/>
                    <w:lock w:val="sdtLocked"/>
                    <w:richText/>
                  </w:sdtPr>
                  <w:sdtContent>
                    <w:p>
                      <w:pPr>
                        <w:suppressAutoHyphens/>
                        <w:ind w:firstLine="709"/>
                        <w:jc w:val="both"/>
                      </w:pPr>
                      <w:sdt>
                        <w:sdtPr>
                          <w:alias w:val="Numeris"/>
                          <w:tag w:val="nr_688bb7f98cd94eb892f8cf3e5fabd632"/>
                          <w:lock w:val="sdtLocked"/>
                          <w:richText/>
                        </w:sdtPr>
                        <w:sdtContent>
                          <w:r>
                            <w:rPr>
                              <w:lang w:eastAsia="zh-CN"/>
                            </w:rPr>
                            <w:t>3.7.</w:t>
                          </w:r>
                          <w:r>
                            <w:rPr>
                              <w:vertAlign w:val="superscript"/>
                              <w:lang w:eastAsia="zh-CN"/>
                            </w:rPr>
                            <w:t>1</w:t>
                          </w:r>
                        </w:sdtContent>
                      </w:sdt>
                      <w:r>
                        <w:rPr>
                          <w:vertAlign w:val="superscript"/>
                          <w:lang w:eastAsia="zh-CN"/>
                        </w:rPr>
                        <w:t xml:space="preserve"> </w:t>
                      </w:r>
                      <w:r>
                        <w:rPr>
                          <w:lang w:eastAsia="zh-CN"/>
                        </w:rPr>
                        <w:t>statybos techninį reglamentą STR 1.01.03:2017 „Statinių ir patalpų klasifikavimas“, patvirtintą Lietuvos Respublikos aplinkos ministro 2016 m. spalio 27 d. įsakymu Nr. D1-713 „Dėl statybos techninio reglamento STR 1.01.03:2017 „Statinių ir patalpų klasifikavimas“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8" w:tgtFrame="_blank" w:history="1">
                        <w:r>
                          <w:rPr>
                            <w:color w:val="0000FF" w:themeColor="hyperlink"/>
                            <w:u w:val="single"/>
                          </w:rPr>
                          <w:t>79-3614</w:t>
                        </w:r>
                      </w:hyperlink>
                      <w:r>
                        <w:rPr>
                          <w:color w:val="000000"/>
                        </w:rPr>
                        <w:t>);</w:t>
                      </w:r>
                    </w:p>
                  </w:sdtContent>
                </w:sdt>
                <w:sdt>
                  <w:sdtPr>
                    <w:alias w:val="3.9 p."/>
                    <w:tag w:val="part_ce61703549ea4df4bce9d54714bb63ff"/>
                    <w:lock w:val="sdtLocked"/>
                    <w:richText/>
                  </w:sdtPr>
                  <w:sdtContent>
                    <w:p>
                      <w:pPr>
                        <w:suppressAutoHyphens/>
                        <w:ind w:firstLine="709"/>
                        <w:jc w:val="both"/>
                        <w:rPr>
                          <w:color w:val="000000"/>
                        </w:rPr>
                      </w:pPr>
                      <w:sdt>
                        <w:sdtPr>
                          <w:alias w:val="Numeris"/>
                          <w:tag w:val="nr_ce61703549ea4df4bce9d54714bb63ff"/>
                          <w:lock w:val="sdtLocked"/>
                          <w:richText/>
                        </w:sdtPr>
                        <w:sdtContent>
                          <w:r>
                            <w:rPr>
                              <w:lang w:eastAsia="zh-CN"/>
                            </w:rPr>
                            <w:t>3.9</w:t>
                          </w:r>
                        </w:sdtContent>
                      </w:sdt>
                      <w:r>
                        <w:rPr>
                          <w:lang w:eastAsia="zh-CN"/>
                        </w:rPr>
                        <w:t>. statybos techninį reglamentą STR 2.03.01:2019 „Statinių prieinamumas“, patvirtintą Lietuvos Respublikos aplinkos ministro 2019 m. lapkričio 4 d. įsakymu Nr. D1-653 „Dėl statybos techninio reglamento STR 2.03.01:2019 „Statinių prieinamumas“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d8018e00dc0546a88a4d0ec479bab9a3"/>
                    <w:lock w:val="sdtLocked"/>
                    <w:richText/>
                  </w:sdtPr>
                  <w:sdtContent>
                    <w:p>
                      <w:pPr>
                        <w:suppressAutoHyphens/>
                        <w:ind w:firstLine="709"/>
                        <w:jc w:val="both"/>
                        <w:rPr>
                          <w:color w:val="000000"/>
                        </w:rPr>
                      </w:pPr>
                      <w:sdt>
                        <w:sdtPr>
                          <w:alias w:val="Numeris"/>
                          <w:tag w:val="nr_d8018e00dc0546a88a4d0ec479bab9a3"/>
                          <w:lock w:val="sdtLocked"/>
                          <w:richText/>
                        </w:sdtPr>
                        <w:sdtContent>
                          <w:r>
                            <w:rPr>
                              <w:lang w:eastAsia="zh-CN"/>
                            </w:rPr>
                            <w:t>3.11</w:t>
                          </w:r>
                        </w:sdtContent>
                      </w:sdt>
                      <w:r>
                        <w:rPr>
                          <w:lang w:eastAsia="zh-CN"/>
                        </w:rPr>
                        <w:t>. statybos techninį reglamentą STR 2.04.01:2018 „Pastatų atitvaros. Sienos, stogai, langai ir išorinės įėjimo durys“, patvirtintą Lietuvos Respublikos aplinkos ministro 2019 m. kovo 29 d. įsakymu Nr. D1-186 „Dėl statybos techninio reglamento STR 2.04.01:2018 „Pastatų atitvaros. Sienos, stogai, langai ir išorinės įėjimo durys“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9"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30"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31"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32" w:tgtFrame="_blank" w:history="1">
                        <w:r>
                          <w:rPr>
                            <w:color w:val="0000FF" w:themeColor="hyperlink"/>
                            <w:u w:val="single"/>
                          </w:rPr>
                          <w:t>75-2729</w:t>
                        </w:r>
                      </w:hyperlink>
                      <w:r>
                        <w:rPr>
                          <w:color w:val="000000"/>
                        </w:rPr>
                        <w:t>);</w:t>
                      </w:r>
                    </w:p>
                  </w:sdtContent>
                </w:sdt>
                <w:sdt>
                  <w:sdtPr>
                    <w:alias w:val="3.17 p."/>
                    <w:tag w:val="part_2c38410f24f44315920ce212ecc36244"/>
                    <w:lock w:val="sdtLocked"/>
                    <w:richText/>
                  </w:sdtPr>
                  <w:sdtContent>
                    <w:p>
                      <w:pPr>
                        <w:pStyle w:val="PlainText"/>
                        <w:ind w:firstLine="567"/>
                        <w:jc w:val="both"/>
                        <w:rPr>
                          <w:rFonts w:ascii="Times New Roman" w:hAnsi="Times New Roman"/>
                          <w:b/>
                          <w:bCs/>
                          <w:sz w:val="22"/>
                        </w:rPr>
                      </w:pPr>
                      <w:r>
                        <w:rPr>
                          <w:rFonts w:ascii="Times New Roman" w:hAnsi="Times New Roman"/>
                          <w:sz w:val="22"/>
                        </w:rPr>
                        <w:t>3.17</w:t>
                      </w:r>
                      <w:r>
                        <w:rPr>
                          <w:rFonts w:ascii="Times New Roman" w:hAnsi="Times New Roman"/>
                          <w:sz w:val="22"/>
                        </w:rPr>
                        <w:t>.</w:t>
                      </w:r>
                      <w:r>
                        <w:rPr>
                          <w:rFonts w:ascii="Times New Roman" w:eastAsia="MS Mincho" w:hAnsi="Times New Roman"/>
                          <w:sz w:val="20"/>
                          <w:i/>
                          <w:iCs/>
                        </w:rPr>
                        <w:t xml:space="preserve"> Neteko galios nuo 2024-06-18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33"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4"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5"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6"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7"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8"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9"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40" w:tgtFrame="_blank" w:history="1">
                        <w:r>
                          <w:rPr>
                            <w:color w:val="0000FF" w:themeColor="hyperlink"/>
                            <w:u w:val="single"/>
                          </w:rPr>
                          <w:t>29-1374</w:t>
                        </w:r>
                      </w:hyperlink>
                      <w:r>
                        <w:rPr>
                          <w:color w:val="000000"/>
                        </w:rPr>
                        <w:t>);</w:t>
                      </w:r>
                    </w:p>
                  </w:sdtContent>
                </w:sdt>
                <w:sdt>
                  <w:sdtPr>
                    <w:alias w:val="3.26 p."/>
                    <w:tag w:val="part_e72060dbe9f649eeb495473dbe012c61"/>
                    <w:lock w:val="sdtLocked"/>
                    <w:richText/>
                  </w:sdtPr>
                  <w:sdtContent>
                    <w:p>
                      <w:pPr>
                        <w:suppressAutoHyphens/>
                        <w:ind w:firstLine="709"/>
                        <w:jc w:val="both"/>
                      </w:pPr>
                      <w:sdt>
                        <w:sdtPr>
                          <w:alias w:val="Numeris"/>
                          <w:tag w:val="nr_e72060dbe9f649eeb495473dbe012c61"/>
                          <w:lock w:val="sdtLocked"/>
                          <w:richText/>
                        </w:sdtPr>
                        <w:sdtContent>
                          <w:r>
                            <w:rPr>
                              <w:lang w:eastAsia="zh-CN"/>
                            </w:rPr>
                            <w:t>3.26</w:t>
                          </w:r>
                        </w:sdtContent>
                      </w:sdt>
                      <w:r>
                        <w:rPr>
                          <w:lang w:eastAsia="zh-CN"/>
                        </w:rPr>
                        <w:t>. Lietuvos higienos normą HN 24:2023 „Geriamojo vandens saugos ir kokybės reikalavimai“, patvirtintą Lietuvos Respublikos sveikatos apsaugos ministro 2003 m. liepos 23 d. įsakymu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26-1 pp."/>
                    <w:tag w:val="part_bc08c54e46a34fb3a56e8aa70c9cc5fd"/>
                    <w:lock w:val="sdtLocked"/>
                    <w:richText/>
                  </w:sdtPr>
                  <w:sdtContent>
                    <w:p>
                      <w:pPr>
                        <w:suppressAutoHyphens/>
                        <w:ind w:firstLine="709"/>
                        <w:jc w:val="both"/>
                        <w:rPr>
                          <w:color w:val="000000"/>
                        </w:rPr>
                      </w:pPr>
                      <w:sdt>
                        <w:sdtPr>
                          <w:alias w:val="Numeris"/>
                          <w:tag w:val="nr_bc08c54e46a34fb3a56e8aa70c9cc5fd"/>
                          <w:lock w:val="sdtLocked"/>
                          <w:richText/>
                        </w:sdtPr>
                        <w:sdtContent>
                          <w:r>
                            <w:rPr>
                              <w:lang w:eastAsia="zh-CN"/>
                            </w:rPr>
                            <w:t>3.26</w:t>
                          </w:r>
                          <w:r>
                            <w:rPr>
                              <w:vertAlign w:val="superscript"/>
                              <w:lang w:eastAsia="zh-CN"/>
                            </w:rPr>
                            <w:t>1</w:t>
                          </w:r>
                        </w:sdtContent>
                      </w:sdt>
                      <w:r>
                        <w:rPr>
                          <w:lang w:eastAsia="zh-CN"/>
                        </w:rPr>
                        <w:t xml:space="preserve"> Lietuvos higienos normą HN 136:2023 „Karšto vandens visuomenės sveikatos saugos reikalavimai“, patvirtintą Lietuvos Respublikos sveikatos apsaugos ministro 2023 m. birželio 20 d. įsakymu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41"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42" w:tgtFrame="_blank" w:history="1">
                        <w:r>
                          <w:rPr>
                            <w:color w:val="0000FF" w:themeColor="hyperlink"/>
                            <w:spacing w:val="-2"/>
                            <w:u w:val="single"/>
                          </w:rPr>
                          <w:t>182-6745</w:t>
                        </w:r>
                      </w:hyperlink>
                      <w:r>
                        <w:rPr>
                          <w:color w:val="000000"/>
                          <w:spacing w:val="-2"/>
                        </w:rPr>
                        <w:t>);</w:t>
                      </w:r>
                    </w:p>
                  </w:sdtContent>
                </w:sdt>
                <w:sdt>
                  <w:sdtPr>
                    <w:alias w:val="3.29 p."/>
                    <w:tag w:val="part_d22fa32829954606a9fa2d2794903eb2"/>
                    <w:lock w:val="sdtLocked"/>
                    <w:richText/>
                  </w:sdtPr>
                  <w:sdtContent>
                    <w:p>
                      <w:pPr>
                        <w:pStyle w:val="PlainText"/>
                        <w:ind w:firstLine="567"/>
                        <w:jc w:val="both"/>
                        <w:rPr>
                          <w:rFonts w:ascii="Times New Roman" w:hAnsi="Times New Roman"/>
                          <w:b/>
                          <w:bCs/>
                          <w:sz w:val="22"/>
                        </w:rPr>
                      </w:pPr>
                      <w:r>
                        <w:rPr>
                          <w:rFonts w:ascii="Times New Roman" w:hAnsi="Times New Roman"/>
                          <w:sz w:val="22"/>
                        </w:rPr>
                        <w:t>3.29</w:t>
                      </w:r>
                      <w:r>
                        <w:rPr>
                          <w:rFonts w:ascii="Times New Roman" w:hAnsi="Times New Roman"/>
                          <w:sz w:val="22"/>
                        </w:rPr>
                        <w:t>.</w:t>
                      </w:r>
                      <w:r>
                        <w:rPr>
                          <w:rFonts w:ascii="Times New Roman" w:eastAsia="MS Mincho" w:hAnsi="Times New Roman"/>
                          <w:sz w:val="20"/>
                          <w:i/>
                          <w:iCs/>
                        </w:rPr>
                        <w:t xml:space="preserve"> Neteko galios nuo 2024-06-18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3"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4"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5"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6"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7" w:tgtFrame="_blank" w:history="1">
                        <w:r>
                          <w:rPr>
                            <w:color w:val="0000FF" w:themeColor="hyperlink"/>
                            <w:spacing w:val="-2"/>
                            <w:u w:val="single"/>
                          </w:rPr>
                          <w:t>126-6011</w:t>
                        </w:r>
                      </w:hyperlink>
                      <w:r>
                        <w:rPr>
                          <w:color w:val="000000"/>
                          <w:spacing w:val="-2"/>
                        </w:rPr>
                        <w:t>);</w:t>
                      </w:r>
                    </w:p>
                  </w:sdtContent>
                </w:sdt>
                <w:sdt>
                  <w:sdtPr>
                    <w:alias w:val="3.36 p."/>
                    <w:tag w:val="part_e42d14884a4643219b8325eb393724de"/>
                    <w:lock w:val="sdtLocked"/>
                    <w:richText/>
                  </w:sdtPr>
                  <w:sdtContent>
                    <w:p>
                      <w:pPr>
                        <w:suppressAutoHyphens/>
                        <w:ind w:firstLine="709"/>
                        <w:jc w:val="both"/>
                      </w:pPr>
                      <w:sdt>
                        <w:sdtPr>
                          <w:alias w:val="Numeris"/>
                          <w:tag w:val="nr_e42d14884a4643219b8325eb393724de"/>
                          <w:lock w:val="sdtLocked"/>
                          <w:richText/>
                        </w:sdtPr>
                        <w:sdtContent>
                          <w:r>
                            <w:rPr>
                              <w:lang w:eastAsia="zh-CN"/>
                            </w:rPr>
                            <w:t>3.36</w:t>
                          </w:r>
                        </w:sdtContent>
                      </w:sdt>
                      <w:r>
                        <w:rPr>
                          <w:lang w:eastAsia="zh-CN"/>
                        </w:rPr>
                        <w:t>. techninį reglamentą „Liftai ir liftų saugos įtaisai“, patvirtintą Lietuvos Respublikos socialinės apsaugos ir darbo ministro 1999 m. gruodžio 28 d. įsakymu Nr. 106 „Dėl techninio reglamento „Liftai ir liftų saugos įtaisai“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36-1 pp."/>
                    <w:tag w:val="part_aa3eb500af374b6c8d839e760a1e0741"/>
                    <w:lock w:val="sdtLocked"/>
                    <w:richText/>
                  </w:sdtPr>
                  <w:sdtContent>
                    <w:p>
                      <w:pPr>
                        <w:suppressAutoHyphens/>
                        <w:ind w:firstLine="709"/>
                        <w:jc w:val="both"/>
                        <w:rPr>
                          <w:color w:val="000000"/>
                        </w:rPr>
                      </w:pPr>
                      <w:sdt>
                        <w:sdtPr>
                          <w:alias w:val="Numeris"/>
                          <w:tag w:val="nr_aa3eb500af374b6c8d839e760a1e0741"/>
                          <w:lock w:val="sdtLocked"/>
                          <w:richText/>
                        </w:sdtPr>
                        <w:sdtContent>
                          <w:r>
                            <w:rPr>
                              <w:lang w:eastAsia="zh-CN"/>
                            </w:rPr>
                            <w:t>3.36.</w:t>
                          </w:r>
                          <w:r>
                            <w:rPr>
                              <w:vertAlign w:val="superscript"/>
                              <w:lang w:eastAsia="zh-CN"/>
                            </w:rPr>
                            <w:t>1</w:t>
                          </w:r>
                        </w:sdtContent>
                      </w:sdt>
                      <w:r>
                        <w:rPr>
                          <w:lang w:eastAsia="zh-CN"/>
                        </w:rPr>
                        <w:t xml:space="preserve"> Lietuvos higienos normą HN 131:2023 „Vaikų žaidimų aikštelės ir patalpos. Bendrieji sveikatos saugos reikalavimai“, patvirtintą Lietuvos Respublikos sveikatos apsaugos ministro 2015 m. spalio 30 d. įsakymu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4-1 pp."/>
                    <w:tag w:val="part_f674f3dc84bf43acb842fab14811c699"/>
                    <w:lock w:val="sdtLocked"/>
                    <w:richText/>
                  </w:sdtPr>
                  <w:sdtContent>
                    <w:p>
                      <w:pPr>
                        <w:suppressAutoHyphens/>
                        <w:ind w:firstLine="709"/>
                        <w:jc w:val="both"/>
                      </w:pPr>
                      <w:sdt>
                        <w:sdtPr>
                          <w:alias w:val="Numeris"/>
                          <w:tag w:val="nr_f674f3dc84bf43acb842fab14811c699"/>
                          <w:lock w:val="sdtLocked"/>
                          <w:richText/>
                        </w:sdtPr>
                        <w:sdtContent>
                          <w:r>
                            <w:rPr>
                              <w:lang w:eastAsia="zh-CN"/>
                            </w:rPr>
                            <w:t>3.44</w:t>
                          </w:r>
                          <w:r>
                            <w:rPr>
                              <w:vertAlign w:val="superscript"/>
                              <w:lang w:eastAsia="zh-CN"/>
                            </w:rPr>
                            <w:t>1</w:t>
                          </w:r>
                        </w:sdtContent>
                      </w:sdt>
                      <w:r>
                        <w:rPr>
                          <w:lang w:eastAsia="zh-CN"/>
                        </w:rPr>
                        <w:t>. Lietuvos Respublikos architektūros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46 pp."/>
                    <w:tag w:val="part_5436adec12a44403b6ad692690e1c747"/>
                    <w:lock w:val="sdtLocked"/>
                    <w:richText/>
                  </w:sdtPr>
                  <w:sdtContent>
                    <w:p>
                      <w:pPr>
                        <w:ind w:firstLine="709"/>
                        <w:jc w:val="both"/>
                      </w:pPr>
                      <w:sdt>
                        <w:sdtPr>
                          <w:alias w:val="Numeris"/>
                          <w:tag w:val="nr_5436adec12a44403b6ad692690e1c747"/>
                          <w:lock w:val="sdtLocked"/>
                          <w:richText/>
                        </w:sdtPr>
                        <w:sdtContent>
                          <w:r>
                            <w:rPr>
                              <w:szCs w:val="24"/>
                              <w:lang w:eastAsia="lt-LT"/>
                            </w:rPr>
                            <w:t>3.46</w:t>
                          </w:r>
                        </w:sdtContent>
                      </w:sdt>
                      <w:r>
                        <w:rPr>
                          <w:szCs w:val="24"/>
                          <w:lang w:eastAsia="lt-LT"/>
                        </w:rPr>
                        <w:t xml:space="preserve">. </w:t>
                      </w:r>
                      <w:r>
                        <w:rPr>
                          <w:szCs w:val="24"/>
                        </w:rPr>
                        <w:t xml:space="preserve">Minimalius komunalinių atliekų tvarkymo paslaugos kokybės reikalavimus, patvirtintus Lietuvos Respublikos aplinkos ministro 2012 m. spalio 23 d. įsakymu Nr. D1-857 „Dėl Minimalių komunalinių atliekų tvarkymo paslaugos kokybės reikalavimų patvirtinimo;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7 pp."/>
                    <w:tag w:val="part_4799522dce56419ca50f4177c29c9df3"/>
                    <w:lock w:val="sdtLocked"/>
                    <w:richText/>
                  </w:sdtPr>
                  <w:sdtContent>
                    <w:p>
                      <w:pPr>
                        <w:ind w:firstLine="709"/>
                        <w:jc w:val="both"/>
                      </w:pPr>
                      <w:sdt>
                        <w:sdtPr>
                          <w:alias w:val="Numeris"/>
                          <w:tag w:val="nr_4799522dce56419ca50f4177c29c9df3"/>
                          <w:lock w:val="sdtLocked"/>
                          <w:richText/>
                        </w:sdtPr>
                        <w:sdtContent>
                          <w:r>
                            <w:rPr>
                              <w:szCs w:val="24"/>
                            </w:rPr>
                            <w:t>3.47</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8 pp."/>
                    <w:tag w:val="part_8236b1f39dd64586baac7f69de391822"/>
                    <w:lock w:val="sdtLocked"/>
                    <w:richText/>
                  </w:sdtPr>
                  <w:sdtContent>
                    <w:p>
                      <w:pPr>
                        <w:ind w:firstLine="709"/>
                        <w:jc w:val="both"/>
                      </w:pPr>
                      <w:sdt>
                        <w:sdtPr>
                          <w:alias w:val="Numeris"/>
                          <w:tag w:val="nr_8236b1f39dd64586baac7f69de391822"/>
                          <w:lock w:val="sdtLocked"/>
                          <w:richText/>
                        </w:sdtPr>
                        <w:sdtContent>
                          <w:r>
                            <w:rPr>
                              <w:szCs w:val="24"/>
                            </w:rPr>
                            <w:t>3.48</w:t>
                          </w:r>
                        </w:sdtContent>
                      </w:sdt>
                      <w:r>
                        <w:rPr>
                          <w:szCs w:val="24"/>
                        </w:rPr>
                        <w:t xml:space="preserve">. statybos techninį reglamentą STR 2.06.04:2014 „Gatvės ir vietinės reikšmės keliai. Bendrieji reikalavimai“, patvirtintą Lietuvos Respublikos aplinkos ministro 2011 m. gruodžio 2 d. įsakymu </w:t>
                      </w:r>
                      <w:r>
                        <w:rPr>
                          <w:iCs/>
                          <w:color w:val="000000"/>
                          <w:szCs w:val="24"/>
                        </w:rPr>
                        <w:t>Nr. D1-933</w:t>
                      </w:r>
                      <w:r>
                        <w:rPr>
                          <w:szCs w:val="24"/>
                        </w:rPr>
                        <w:t xml:space="preserve"> „Dėl statybos techninio reglamento STR 2.06.04:2014 „</w:t>
                      </w:r>
                      <w:r>
                        <w:rPr>
                          <w:color w:val="000000"/>
                          <w:szCs w:val="24"/>
                        </w:rPr>
                        <w:t>Gatvės.</w:t>
                      </w:r>
                      <w:r>
                        <w:rPr>
                          <w:szCs w:val="24"/>
                        </w:rPr>
                        <w:t xml:space="preserve"> Bendrieji reikalavimai“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9 pp."/>
                    <w:tag w:val="part_a1b70558ab6a4a86a55f94e899a655dd"/>
                    <w:lock w:val="sdtLocked"/>
                    <w:richText/>
                  </w:sdtPr>
                  <w:sdtContent>
                    <w:p>
                      <w:pPr>
                        <w:ind w:firstLine="709"/>
                        <w:jc w:val="both"/>
                      </w:pPr>
                      <w:sdt>
                        <w:sdtPr>
                          <w:alias w:val="Numeris"/>
                          <w:tag w:val="nr_a1b70558ab6a4a86a55f94e899a655dd"/>
                          <w:lock w:val="sdtLocked"/>
                          <w:richText/>
                        </w:sdtPr>
                        <w:sdtContent>
                          <w:r>
                            <w:rPr>
                              <w:szCs w:val="24"/>
                            </w:rPr>
                            <w:t>3.49</w:t>
                          </w:r>
                        </w:sdtContent>
                      </w:sdt>
                      <w:r>
                        <w:rPr>
                          <w:szCs w:val="24"/>
                        </w:rPr>
                        <w:t>. Teritorijų planavimo normas, patvirtintas Lietuvos Respublikos aplinkos ministro 2014 m. sausio 2 d. įsakymu Nr. D1-7 „Dėl Teritorijų planavimo normų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50 pp."/>
                    <w:tag w:val="part_a17e8c22d2f0427cb6d5254c1cd7580f"/>
                    <w:lock w:val="sdtLocked"/>
                    <w:richText/>
                  </w:sdtPr>
                  <w:sdtContent>
                    <w:p>
                      <w:pPr>
                        <w:suppressAutoHyphens/>
                        <w:ind w:firstLine="709"/>
                        <w:jc w:val="both"/>
                      </w:pPr>
                      <w:sdt>
                        <w:sdtPr>
                          <w:alias w:val="Numeris"/>
                          <w:tag w:val="nr_a17e8c22d2f0427cb6d5254c1cd7580f"/>
                          <w:lock w:val="sdtLocked"/>
                          <w:richText/>
                        </w:sdtPr>
                        <w:sdtContent>
                          <w:r>
                            <w:rPr>
                              <w:lang w:eastAsia="zh-CN"/>
                            </w:rPr>
                            <w:t>3.50</w:t>
                          </w:r>
                        </w:sdtContent>
                      </w:sdt>
                      <w:r>
                        <w:rPr>
                          <w:lang w:eastAsia="zh-CN"/>
                        </w:rPr>
                        <w:t>. Lietuvos Respublikos asmens su negalia teisių apsaugos pagrindų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a402fe54614349ad8f01d743c2e4862c"/>
            <w:lock w:val="sdtLocked"/>
            <w:richText/>
          </w:sdtPr>
          <w:sdtContent>
            <w:p>
              <w:pPr>
                <w:jc w:val="center"/>
                <w:rPr>
                  <w:b/>
                </w:rPr>
              </w:pPr>
              <w:sdt>
                <w:sdtPr>
                  <w:alias w:val="Numeris"/>
                  <w:tag w:val="nr_a402fe54614349ad8f01d743c2e4862c"/>
                  <w:lock w:val="sdtLocked"/>
                  <w:richText/>
                </w:sdtPr>
                <w:sdtContent>
                  <w:r>
                    <w:rPr>
                      <w:b/>
                    </w:rPr>
                    <w:t>III</w:t>
                  </w:r>
                </w:sdtContent>
              </w:sdt>
              <w:r>
                <w:rPr>
                  <w:b/>
                </w:rPr>
                <w:t xml:space="preserve"> SKYRIUS</w:t>
              </w:r>
            </w:p>
            <w:p>
              <w:pPr>
                <w:jc w:val="center"/>
                <w:rPr>
                  <w:b/>
                </w:rPr>
              </w:pPr>
              <w:sdt>
                <w:sdtPr>
                  <w:alias w:val="Pavadinimas"/>
                  <w:tag w:val="title_a402fe54614349ad8f01d743c2e4862c"/>
                  <w:lock w:val="sdtLocked"/>
                  <w:richText/>
                </w:sdtPr>
                <w:sdtContent>
                  <w:r>
                    <w:rPr>
                      <w:b/>
                    </w:rPr>
                    <w:t xml:space="preserve">PAGRINDINĖS SĄVOKOS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4 p."/>
                <w:tag w:val="part_d6c5e1fa17d848098e3deee88a627c1a"/>
                <w:lock w:val="sdtLocked"/>
                <w:richText/>
              </w:sdtPr>
              <w:sdtContent>
                <w:p>
                  <w:pPr>
                    <w:ind w:firstLine="709"/>
                    <w:jc w:val="both"/>
                    <w:rPr>
                      <w:szCs w:val="24"/>
                    </w:rPr>
                  </w:pPr>
                  <w:sdt>
                    <w:sdtPr>
                      <w:alias w:val="Numeris"/>
                      <w:tag w:val="nr_d6c5e1fa17d848098e3deee88a627c1a"/>
                      <w:lock w:val="sdtLocked"/>
                      <w:richText/>
                    </w:sdtPr>
                    <w:sdtContent>
                      <w:r>
                        <w:rPr>
                          <w:lang w:eastAsia="zh-CN"/>
                        </w:rPr>
                        <w:t>4</w:t>
                      </w:r>
                    </w:sdtContent>
                  </w:sdt>
                  <w:r>
                    <w:rPr>
                      <w:lang w:eastAsia="zh-CN"/>
                    </w:rPr>
                    <w:t>. Šiame Reglamente vartojamos pagrindinės sąvokos apibrėžtos Statybos įstatyme [3.1], 2011 m. kovo 9 d. Europos Parlamento ir Tarybos reglamente (ES) Nr. 305/2011, kuriuo nustatomos suderintos statybos produktų rinkodaros sąlygos ir panaikinama Tarybos direktyva 89/106/EEB [3.44]. Reglamente vartojamos sąvokos suprantamos taip, kaip jos apibrėžtos Reglamento 3.2−3.50 papunkčiuose nurodytuose teisės aktuose. Toliau pateikiamos tik šiame Reglamente vartojamos sąvokos: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sdt>
                  <w:sdtPr>
                    <w:alias w:val="4.1 p."/>
                    <w:tag w:val="part_52f7805c230e41b098fd2882006e1115"/>
                    <w:lock w:val="sdtLocked"/>
                    <w:richText/>
                  </w:sdtPr>
                  <w:sdtContent>
                    <w:p>
                      <w:pPr>
                        <w:ind w:firstLine="709"/>
                        <w:jc w:val="both"/>
                        <w:rPr>
                          <w:szCs w:val="24"/>
                        </w:rPr>
                      </w:pPr>
                      <w:sdt>
                        <w:sdtPr>
                          <w:alias w:val="Numeris"/>
                          <w:tag w:val="nr_52f7805c230e41b098fd2882006e1115"/>
                          <w:lock w:val="sdtLocked"/>
                          <w:richText/>
                        </w:sdtPr>
                        <w:sdtContent>
                          <w:r>
                            <w:rPr>
                              <w:szCs w:val="24"/>
                            </w:rPr>
                            <w:t>4.1</w:t>
                          </w:r>
                        </w:sdtContent>
                      </w:sdt>
                      <w:r>
                        <w:rPr>
                          <w:szCs w:val="24"/>
                        </w:rPr>
                        <w:t xml:space="preserve">. </w:t>
                      </w:r>
                      <w:r>
                        <w:rPr>
                          <w:b/>
                          <w:szCs w:val="24"/>
                        </w:rPr>
                        <w:t>antstatas</w:t>
                      </w:r>
                      <w:r>
                        <w:rPr>
                          <w:szCs w:val="24"/>
                        </w:rPr>
                        <w:t xml:space="preserve">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9163dc7a255649e78c48b3168e99e7d3"/>
                    <w:lock w:val="sdtLocked"/>
                    <w:richText/>
                  </w:sdtPr>
                  <w:sdtContent>
                    <w:p>
                      <w:pPr>
                        <w:ind w:firstLine="720"/>
                        <w:jc w:val="both"/>
                        <w:rPr>
                          <w:szCs w:val="24"/>
                        </w:rPr>
                      </w:pPr>
                      <w:sdt>
                        <w:sdtPr>
                          <w:alias w:val="Numeris"/>
                          <w:tag w:val="nr_9163dc7a255649e78c48b3168e99e7d3"/>
                          <w:lock w:val="sdtLocked"/>
                          <w:richText/>
                        </w:sdtPr>
                        <w:sdtContent>
                          <w:r>
                            <w:rPr>
                              <w:szCs w:val="24"/>
                            </w:rPr>
                            <w:t>4.2</w:t>
                          </w:r>
                        </w:sdtContent>
                      </w:sdt>
                      <w:r>
                        <w:rPr>
                          <w:szCs w:val="24"/>
                        </w:rPr>
                        <w:t xml:space="preserve">. </w:t>
                      </w:r>
                      <w:r>
                        <w:rPr>
                          <w:b/>
                          <w:szCs w:val="24"/>
                          <w:lang w:eastAsia="lt-LT"/>
                        </w:rPr>
                        <w:t>pastato antžeminis aukštas</w:t>
                      </w:r>
                      <w:r>
                        <w:rPr>
                          <w:szCs w:val="24"/>
                          <w:lang w:eastAsia="lt-LT"/>
                        </w:rPr>
                        <w:t xml:space="preserve"> – pastato aukštas, kurio patalpų ar didesnės jų dalies grindų paviršiaus altitudė yra ne žemiau kaip pusė patalpos aukščio nuo statinio (pastato) statybos zonos žemės paviršiaus vidutinės altitudės;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3 p."/>
                    <w:tag w:val="part_75750c50999f49df8ee87fb08aa254de"/>
                    <w:lock w:val="sdtLocked"/>
                    <w:richText/>
                  </w:sdtPr>
                  <w:sdtContent>
                    <w:p>
                      <w:pPr>
                        <w:ind w:firstLine="720"/>
                        <w:jc w:val="both"/>
                        <w:rPr>
                          <w:szCs w:val="24"/>
                        </w:rPr>
                      </w:pPr>
                      <w:sdt>
                        <w:sdtPr>
                          <w:alias w:val="Numeris"/>
                          <w:tag w:val="nr_75750c50999f49df8ee87fb08aa254de"/>
                          <w:lock w:val="sdtLocked"/>
                          <w:richText/>
                        </w:sdtPr>
                        <w:sdtContent>
                          <w:r>
                            <w:rPr>
                              <w:szCs w:val="24"/>
                            </w:rPr>
                            <w:t>4.3</w:t>
                          </w:r>
                        </w:sdtContent>
                      </w:sdt>
                      <w:r>
                        <w:rPr>
                          <w:szCs w:val="24"/>
                        </w:rPr>
                        <w:t xml:space="preserve">. </w:t>
                      </w:r>
                      <w:r>
                        <w:rPr>
                          <w:b/>
                          <w:szCs w:val="24"/>
                          <w:lang w:eastAsia="lt-LT"/>
                        </w:rPr>
                        <w:t>pastato aukštas</w:t>
                      </w:r>
                      <w:r>
                        <w:rPr>
                          <w:szCs w:val="24"/>
                          <w:lang w:eastAsia="lt-LT"/>
                        </w:rPr>
                        <w:t xml:space="preserve"> – pastato erdvė nuo patalpų grindų paviršiaus iki virš jų esančių patalpų grindų paviršiaus (viršutinis aukštas – iki pastogės perdangos šilumos izoliacijos arba sutapdinto denginio viršaus);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4 p."/>
                    <w:tag w:val="part_54be3ccf01774ecb9120dcad58a78f06"/>
                    <w:lock w:val="sdtLocked"/>
                    <w:richText/>
                  </w:sdtPr>
                  <w:sdtContent>
                    <w:p>
                      <w:pPr>
                        <w:ind w:firstLine="709"/>
                        <w:jc w:val="both"/>
                        <w:rPr>
                          <w:szCs w:val="24"/>
                          <w:lang w:eastAsia="lt-LT"/>
                        </w:rPr>
                      </w:pPr>
                      <w:sdt>
                        <w:sdtPr>
                          <w:alias w:val="Numeris"/>
                          <w:tag w:val="nr_54be3ccf01774ecb9120dcad58a78f06"/>
                          <w:lock w:val="sdtLocked"/>
                          <w:richText/>
                        </w:sdtPr>
                        <w:sdtContent>
                          <w:r>
                            <w:rPr>
                              <w:szCs w:val="24"/>
                            </w:rPr>
                            <w:t>4.4</w:t>
                          </w:r>
                        </w:sdtContent>
                      </w:sdt>
                      <w:r>
                        <w:rPr>
                          <w:szCs w:val="24"/>
                        </w:rPr>
                        <w:t xml:space="preserve">. </w:t>
                      </w:r>
                      <w:r>
                        <w:rPr>
                          <w:b/>
                          <w:szCs w:val="24"/>
                        </w:rPr>
                        <w:t>antresolė</w:t>
                      </w:r>
                      <w:r>
                        <w:rPr>
                          <w:szCs w:val="24"/>
                        </w:rPr>
                        <w:t xml:space="preserve">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be878265b5bf4a23943e0c4d0b4c825c"/>
                    <w:lock w:val="sdtLocked"/>
                    <w:richText/>
                  </w:sdtPr>
                  <w:sdtContent>
                    <w:p>
                      <w:pPr>
                        <w:ind w:firstLine="709"/>
                        <w:jc w:val="both"/>
                        <w:rPr>
                          <w:szCs w:val="24"/>
                        </w:rPr>
                      </w:pPr>
                      <w:sdt>
                        <w:sdtPr>
                          <w:alias w:val="Numeris"/>
                          <w:tag w:val="nr_be878265b5bf4a23943e0c4d0b4c825c"/>
                          <w:lock w:val="sdtLocked"/>
                          <w:richText/>
                        </w:sdtPr>
                        <w:sdtContent>
                          <w:r>
                            <w:rPr>
                              <w:szCs w:val="24"/>
                            </w:rPr>
                            <w:t>4.5</w:t>
                          </w:r>
                        </w:sdtContent>
                      </w:sdt>
                      <w:r>
                        <w:rPr>
                          <w:szCs w:val="24"/>
                        </w:rPr>
                        <w:t xml:space="preserve">. </w:t>
                      </w:r>
                      <w:r>
                        <w:rPr>
                          <w:b/>
                          <w:szCs w:val="24"/>
                        </w:rPr>
                        <w:t>apkrovos</w:t>
                      </w:r>
                      <w:r>
                        <w:rPr>
                          <w:szCs w:val="24"/>
                        </w:rPr>
                        <w:t xml:space="preserve"> – mechaninio pobūdžio veiksniai, veikiantys statinius ir statinių dalis ir galintys turėti įtakos tenkinant esminius statinio reikalavimus;</w:t>
                      </w:r>
                    </w:p>
                  </w:sdtContent>
                </w:sdt>
                <w:sdt>
                  <w:sdtPr>
                    <w:alias w:val="4.6 p."/>
                    <w:tag w:val="part_f534582bbb5a4b1ba94ab1f42ec60d1b"/>
                    <w:lock w:val="sdtLocked"/>
                    <w:richText/>
                  </w:sdtPr>
                  <w:sdtContent>
                    <w:p>
                      <w:pPr>
                        <w:ind w:firstLine="709"/>
                        <w:jc w:val="both"/>
                        <w:rPr>
                          <w:i/>
                          <w:szCs w:val="24"/>
                        </w:rPr>
                      </w:pPr>
                      <w:sdt>
                        <w:sdtPr>
                          <w:alias w:val="Numeris"/>
                          <w:tag w:val="nr_f534582bbb5a4b1ba94ab1f42ec60d1b"/>
                          <w:lock w:val="sdtLocked"/>
                          <w:richText/>
                        </w:sdtPr>
                        <w:sdtContent>
                          <w:r>
                            <w:rPr>
                              <w:szCs w:val="24"/>
                            </w:rPr>
                            <w:t>4.6</w:t>
                          </w:r>
                        </w:sdtContent>
                      </w:sdt>
                      <w:r>
                        <w:rPr>
                          <w:szCs w:val="24"/>
                        </w:rPr>
                        <w:t xml:space="preserve">. </w:t>
                      </w:r>
                      <w:r>
                        <w:rPr>
                          <w:b/>
                          <w:szCs w:val="24"/>
                        </w:rPr>
                        <w:t>atriumas</w:t>
                      </w:r>
                      <w:r>
                        <w:rPr>
                          <w:szCs w:val="24"/>
                        </w:rPr>
                        <w:t xml:space="preserve"> – patalpa su viršutiniu apšvietimu, kuri gali būti per du aukštus ir daugiau;</w:t>
                      </w:r>
                    </w:p>
                  </w:sdtContent>
                </w:sdt>
                <w:sdt>
                  <w:sdtPr>
                    <w:alias w:val="4.7 p."/>
                    <w:tag w:val="part_6a6f6c7c9ac844009ddc0213e5ea582a"/>
                    <w:lock w:val="sdtLocked"/>
                    <w:richText/>
                  </w:sdtPr>
                  <w:sdtContent>
                    <w:p>
                      <w:pPr>
                        <w:ind w:firstLine="709"/>
                        <w:jc w:val="both"/>
                        <w:rPr>
                          <w:szCs w:val="24"/>
                        </w:rPr>
                      </w:pPr>
                      <w:sdt>
                        <w:sdtPr>
                          <w:alias w:val="Numeris"/>
                          <w:tag w:val="nr_6a6f6c7c9ac844009ddc0213e5ea582a"/>
                          <w:lock w:val="sdtLocked"/>
                          <w:richText/>
                        </w:sdtPr>
                        <w:sdtContent>
                          <w:r>
                            <w:rPr>
                              <w:szCs w:val="24"/>
                            </w:rPr>
                            <w:t>4.7</w:t>
                          </w:r>
                        </w:sdtContent>
                      </w:sdt>
                      <w:r>
                        <w:rPr>
                          <w:szCs w:val="24"/>
                        </w:rPr>
                        <w:t xml:space="preserve">. </w:t>
                      </w:r>
                      <w:r>
                        <w:rPr>
                          <w:b/>
                          <w:szCs w:val="24"/>
                        </w:rPr>
                        <w:t>atriuminis namas</w:t>
                      </w:r>
                      <w:r>
                        <w:rPr>
                          <w:szCs w:val="24"/>
                        </w:rPr>
                        <w:t xml:space="preserve"> – namas, turintis uždarą ar pusiau uždarą vidinį kiemą;</w:t>
                      </w:r>
                    </w:p>
                  </w:sdtContent>
                </w:sdt>
                <w:sdt>
                  <w:sdtPr>
                    <w:alias w:val="4.8 p."/>
                    <w:tag w:val="part_11934ae1324d4a1f94e83b846451f427"/>
                    <w:lock w:val="sdtLocked"/>
                    <w:richText/>
                  </w:sdtPr>
                  <w:sdtContent>
                    <w:p>
                      <w:pPr>
                        <w:ind w:firstLine="709"/>
                        <w:jc w:val="both"/>
                        <w:rPr>
                          <w:szCs w:val="24"/>
                        </w:rPr>
                      </w:pPr>
                      <w:sdt>
                        <w:sdtPr>
                          <w:alias w:val="Numeris"/>
                          <w:tag w:val="nr_11934ae1324d4a1f94e83b846451f427"/>
                          <w:lock w:val="sdtLocked"/>
                          <w:richText/>
                        </w:sdtPr>
                        <w:sdtContent>
                          <w:r>
                            <w:rPr>
                              <w:szCs w:val="24"/>
                            </w:rPr>
                            <w:t>4.8</w:t>
                          </w:r>
                        </w:sdtContent>
                      </w:sdt>
                      <w:r>
                        <w:rPr>
                          <w:szCs w:val="24"/>
                        </w:rPr>
                        <w:t xml:space="preserve"> </w:t>
                      </w:r>
                      <w:r>
                        <w:rPr>
                          <w:b/>
                          <w:szCs w:val="24"/>
                        </w:rPr>
                        <w:t>balkonas</w:t>
                      </w:r>
                      <w:r>
                        <w:rPr>
                          <w:szCs w:val="24"/>
                        </w:rPr>
                        <w:t xml:space="preserve">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6099512af7e745adacc730dc31fe95c1"/>
                    <w:lock w:val="sdtLocked"/>
                    <w:richText/>
                  </w:sdtPr>
                  <w:sdtContent>
                    <w:p>
                      <w:pPr>
                        <w:ind w:firstLine="709"/>
                        <w:jc w:val="both"/>
                        <w:rPr>
                          <w:i/>
                          <w:szCs w:val="24"/>
                        </w:rPr>
                      </w:pPr>
                      <w:sdt>
                        <w:sdtPr>
                          <w:alias w:val="Numeris"/>
                          <w:tag w:val="nr_6099512af7e745adacc730dc31fe95c1"/>
                          <w:lock w:val="sdtLocked"/>
                          <w:richText/>
                        </w:sdtPr>
                        <w:sdtContent>
                          <w:r>
                            <w:rPr>
                              <w:szCs w:val="24"/>
                            </w:rPr>
                            <w:t>4.9</w:t>
                          </w:r>
                        </w:sdtContent>
                      </w:sdt>
                      <w:r>
                        <w:rPr>
                          <w:szCs w:val="24"/>
                        </w:rPr>
                        <w:t xml:space="preserve">. </w:t>
                      </w:r>
                      <w:r>
                        <w:rPr>
                          <w:b/>
                          <w:szCs w:val="24"/>
                        </w:rPr>
                        <w:t>bendrojo naudojimo patalpos</w:t>
                      </w:r>
                      <w:r>
                        <w:rPr>
                          <w:szCs w:val="24"/>
                        </w:rPr>
                        <w:t xml:space="preserve"> – namo patalpos, skirtos naudotis visiems ar keliems namo patalpų savininkams ar naudotojams;</w:t>
                      </w:r>
                    </w:p>
                  </w:sdtContent>
                </w:sdt>
                <w:sdt>
                  <w:sdtPr>
                    <w:alias w:val="4.10 p."/>
                    <w:tag w:val="part_3331ddf913d045e285e80d254097dc07"/>
                    <w:lock w:val="sdtLocked"/>
                    <w:richText/>
                  </w:sdtPr>
                  <w:sdtContent>
                    <w:p>
                      <w:pPr>
                        <w:pStyle w:val="PlainText"/>
                        <w:ind w:firstLine="567"/>
                        <w:jc w:val="both"/>
                        <w:rPr>
                          <w:rFonts w:ascii="Times New Roman" w:hAnsi="Times New Roman"/>
                          <w:b/>
                          <w:bCs/>
                          <w:sz w:val="22"/>
                        </w:rPr>
                      </w:pPr>
                      <w:r>
                        <w:rPr>
                          <w:rFonts w:ascii="Times New Roman" w:hAnsi="Times New Roman"/>
                          <w:sz w:val="22"/>
                        </w:rPr>
                        <w:t>4.10</w:t>
                      </w:r>
                      <w:r>
                        <w:rPr>
                          <w:rFonts w:ascii="Times New Roman" w:hAnsi="Times New Roman"/>
                          <w:sz w:val="22"/>
                        </w:rPr>
                        <w:t>.</w:t>
                      </w:r>
                      <w:r>
                        <w:rPr>
                          <w:rFonts w:ascii="Times New Roman" w:eastAsia="MS Mincho" w:hAnsi="Times New Roman"/>
                          <w:sz w:val="20"/>
                          <w:i/>
                          <w:iCs/>
                        </w:rPr>
                        <w:t xml:space="preserve"> Neteko galios nuo 2016-07-02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4.11 p."/>
                    <w:tag w:val="part_6debf1f455f84556b1351e8fc27d387c"/>
                    <w:lock w:val="sdtLocked"/>
                    <w:richText/>
                  </w:sdtPr>
                  <w:sdtContent>
                    <w:p>
                      <w:pPr>
                        <w:ind w:firstLine="709"/>
                        <w:jc w:val="both"/>
                        <w:rPr>
                          <w:szCs w:val="24"/>
                        </w:rPr>
                      </w:pPr>
                      <w:sdt>
                        <w:sdtPr>
                          <w:alias w:val="Numeris"/>
                          <w:tag w:val="nr_6debf1f455f84556b1351e8fc27d387c"/>
                          <w:lock w:val="sdtLocked"/>
                          <w:richText/>
                        </w:sdtPr>
                        <w:sdtContent>
                          <w:r>
                            <w:rPr>
                              <w:szCs w:val="24"/>
                            </w:rPr>
                            <w:t>4.11</w:t>
                          </w:r>
                        </w:sdtContent>
                      </w:sdt>
                      <w:r>
                        <w:rPr>
                          <w:szCs w:val="24"/>
                        </w:rPr>
                        <w:t xml:space="preserve">. </w:t>
                      </w:r>
                      <w:r>
                        <w:rPr>
                          <w:b/>
                          <w:szCs w:val="24"/>
                        </w:rPr>
                        <w:t>būstas</w:t>
                      </w:r>
                      <w:r>
                        <w:rPr>
                          <w:szCs w:val="24"/>
                        </w:rPr>
                        <w:t xml:space="preserve"> – vienbutis gyvenamasis namas, jo dalis, butas ar kitos gyvenamosios patalpos, tinkamos asmeniui ar šeimai gyventi;</w:t>
                      </w:r>
                    </w:p>
                  </w:sdtContent>
                </w:sdt>
                <w:sdt>
                  <w:sdtPr>
                    <w:alias w:val="4.12 p."/>
                    <w:tag w:val="part_6eebe6cd0c694c3ea7fad8c1b126010f"/>
                    <w:lock w:val="sdtLocked"/>
                    <w:richText/>
                  </w:sdtPr>
                  <w:sdtContent>
                    <w:p>
                      <w:pPr>
                        <w:ind w:firstLine="709"/>
                        <w:jc w:val="both"/>
                        <w:rPr>
                          <w:i/>
                          <w:szCs w:val="24"/>
                        </w:rPr>
                      </w:pPr>
                      <w:sdt>
                        <w:sdtPr>
                          <w:alias w:val="Numeris"/>
                          <w:tag w:val="nr_6eebe6cd0c694c3ea7fad8c1b126010f"/>
                          <w:lock w:val="sdtLocked"/>
                          <w:richText/>
                        </w:sdtPr>
                        <w:sdtContent>
                          <w:r>
                            <w:rPr>
                              <w:szCs w:val="24"/>
                            </w:rPr>
                            <w:t>4.12</w:t>
                          </w:r>
                        </w:sdtContent>
                      </w:sdt>
                      <w:r>
                        <w:rPr>
                          <w:szCs w:val="24"/>
                        </w:rPr>
                        <w:t xml:space="preserve">. </w:t>
                      </w:r>
                      <w:r>
                        <w:rPr>
                          <w:b/>
                          <w:szCs w:val="24"/>
                        </w:rPr>
                        <w:t>būsto naudingasis plotas</w:t>
                      </w:r>
                      <w:r>
                        <w:rPr>
                          <w:szCs w:val="24"/>
                        </w:rPr>
                        <w:t xml:space="preserve">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75501c56567847dc8e97b81575676a6f"/>
                    <w:lock w:val="sdtLocked"/>
                    <w:richText/>
                  </w:sdtPr>
                  <w:sdtContent>
                    <w:p>
                      <w:pPr>
                        <w:ind w:firstLine="709"/>
                        <w:jc w:val="both"/>
                        <w:rPr>
                          <w:szCs w:val="24"/>
                        </w:rPr>
                      </w:pPr>
                      <w:sdt>
                        <w:sdtPr>
                          <w:alias w:val="Numeris"/>
                          <w:tag w:val="nr_75501c56567847dc8e97b81575676a6f"/>
                          <w:lock w:val="sdtLocked"/>
                          <w:richText/>
                        </w:sdtPr>
                        <w:sdtContent>
                          <w:r>
                            <w:rPr>
                              <w:szCs w:val="24"/>
                            </w:rPr>
                            <w:t>4.13</w:t>
                          </w:r>
                        </w:sdtContent>
                      </w:sdt>
                      <w:r>
                        <w:rPr>
                          <w:szCs w:val="24"/>
                        </w:rPr>
                        <w:t xml:space="preserve">. </w:t>
                      </w:r>
                      <w:r>
                        <w:rPr>
                          <w:b/>
                          <w:szCs w:val="24"/>
                        </w:rPr>
                        <w:t>butas</w:t>
                      </w:r>
                      <w:r>
                        <w:rPr>
                          <w:szCs w:val="24"/>
                        </w:rPr>
                        <w:t xml:space="preserve"> – gyvenamojo namo (pastato) dalis iš vieno ar kelių gyvenamųjų kambarių, virtuvės ir kitų patalpų atitvaromis atskirta nuo bendrojo naudojimo patalpų, kitų butų ar negyvenamųjų patalpų;</w:t>
                      </w:r>
                    </w:p>
                  </w:sdtContent>
                </w:sdt>
                <w:sdt>
                  <w:sdtPr>
                    <w:alias w:val="4.14 p."/>
                    <w:tag w:val="part_ee440466200d4f74a108ff071343ab7a"/>
                    <w:lock w:val="sdtLocked"/>
                    <w:richText/>
                  </w:sdtPr>
                  <w:sdtContent>
                    <w:p>
                      <w:pPr>
                        <w:ind w:firstLine="709"/>
                        <w:jc w:val="both"/>
                        <w:rPr>
                          <w:szCs w:val="24"/>
                        </w:rPr>
                      </w:pPr>
                      <w:sdt>
                        <w:sdtPr>
                          <w:alias w:val="Numeris"/>
                          <w:tag w:val="nr_ee440466200d4f74a108ff071343ab7a"/>
                          <w:lock w:val="sdtLocked"/>
                          <w:richText/>
                        </w:sdtPr>
                        <w:sdtContent>
                          <w:r>
                            <w:rPr>
                              <w:szCs w:val="24"/>
                            </w:rPr>
                            <w:t>4.14</w:t>
                          </w:r>
                        </w:sdtContent>
                      </w:sdt>
                      <w:r>
                        <w:rPr>
                          <w:szCs w:val="24"/>
                        </w:rPr>
                        <w:t xml:space="preserve">. </w:t>
                      </w:r>
                      <w:r>
                        <w:rPr>
                          <w:b/>
                          <w:szCs w:val="24"/>
                        </w:rPr>
                        <w:t>galerija</w:t>
                      </w:r>
                      <w:r>
                        <w:rPr>
                          <w:szCs w:val="24"/>
                        </w:rPr>
                        <w:t xml:space="preserve"> – ilgas balkonas prie išorinės ar vidinės namo sienos, skirtas įeiti į kelis butus ar kitos paskirties patalpas;</w:t>
                      </w:r>
                    </w:p>
                  </w:sdtContent>
                </w:sdt>
                <w:sdt>
                  <w:sdtPr>
                    <w:alias w:val="4.15 p."/>
                    <w:tag w:val="part_9454c05ca8d34a6db2e411972af2d6af"/>
                    <w:lock w:val="sdtLocked"/>
                    <w:richText/>
                  </w:sdtPr>
                  <w:sdtContent>
                    <w:p>
                      <w:pPr>
                        <w:ind w:firstLine="709"/>
                        <w:jc w:val="both"/>
                        <w:rPr>
                          <w:szCs w:val="24"/>
                        </w:rPr>
                      </w:pPr>
                      <w:sdt>
                        <w:sdtPr>
                          <w:alias w:val="Numeris"/>
                          <w:tag w:val="nr_9454c05ca8d34a6db2e411972af2d6af"/>
                          <w:lock w:val="sdtLocked"/>
                          <w:richText/>
                        </w:sdtPr>
                        <w:sdtContent>
                          <w:r>
                            <w:rPr>
                              <w:szCs w:val="24"/>
                            </w:rPr>
                            <w:t>4.15</w:t>
                          </w:r>
                        </w:sdtContent>
                      </w:sdt>
                      <w:r>
                        <w:rPr>
                          <w:szCs w:val="24"/>
                        </w:rPr>
                        <w:t xml:space="preserve">. </w:t>
                      </w:r>
                      <w:r>
                        <w:rPr>
                          <w:b/>
                          <w:szCs w:val="24"/>
                        </w:rPr>
                        <w:t>galerinis namas</w:t>
                      </w:r>
                      <w:r>
                        <w:rPr>
                          <w:szCs w:val="24"/>
                        </w:rPr>
                        <w:t xml:space="preserve"> – namas, kuriame butai išdėstomi vienoje galerijos pusėje, iš kurios patenkama į butus, laiptines, liftus ar holus;</w:t>
                      </w:r>
                    </w:p>
                  </w:sdtContent>
                </w:sdt>
                <w:sdt>
                  <w:sdtPr>
                    <w:alias w:val="4.16 p."/>
                    <w:tag w:val="part_ed2c4c424cad4ffea2214412ac113392"/>
                    <w:lock w:val="sdtLocked"/>
                    <w:richText/>
                  </w:sdtPr>
                  <w:sdtContent>
                    <w:p>
                      <w:pPr>
                        <w:ind w:firstLine="709"/>
                        <w:jc w:val="both"/>
                        <w:rPr>
                          <w:szCs w:val="24"/>
                        </w:rPr>
                      </w:pPr>
                      <w:sdt>
                        <w:sdtPr>
                          <w:alias w:val="Numeris"/>
                          <w:tag w:val="nr_ed2c4c424cad4ffea2214412ac113392"/>
                          <w:lock w:val="sdtLocked"/>
                          <w:richText/>
                        </w:sdtPr>
                        <w:sdtContent>
                          <w:r>
                            <w:rPr>
                              <w:szCs w:val="24"/>
                            </w:rPr>
                            <w:t>4.16</w:t>
                          </w:r>
                        </w:sdtContent>
                      </w:sdt>
                      <w:r>
                        <w:rPr>
                          <w:szCs w:val="24"/>
                        </w:rPr>
                        <w:t xml:space="preserve">. </w:t>
                      </w:r>
                      <w:r>
                        <w:rPr>
                          <w:b/>
                          <w:szCs w:val="24"/>
                        </w:rPr>
                        <w:t>gyvenamasis namas</w:t>
                      </w:r>
                      <w:r>
                        <w:rPr>
                          <w:szCs w:val="24"/>
                        </w:rPr>
                        <w:t xml:space="preserve"> – gyventi pritaikytas pastatas, kuriame daugiau kaip pusė naudingojo ploto tenka gyvenamosioms patalpoms (butams);</w:t>
                      </w:r>
                    </w:p>
                  </w:sdtContent>
                </w:sdt>
                <w:sdt>
                  <w:sdtPr>
                    <w:alias w:val="4.17 p."/>
                    <w:tag w:val="part_dbbe79058c4c4274b7b6b4ffc2b93b67"/>
                    <w:lock w:val="sdtLocked"/>
                    <w:richText/>
                  </w:sdtPr>
                  <w:sdtContent>
                    <w:p>
                      <w:pPr>
                        <w:ind w:firstLine="709"/>
                        <w:jc w:val="both"/>
                        <w:rPr>
                          <w:i/>
                          <w:szCs w:val="24"/>
                        </w:rPr>
                      </w:pPr>
                      <w:sdt>
                        <w:sdtPr>
                          <w:alias w:val="Numeris"/>
                          <w:tag w:val="nr_dbbe79058c4c4274b7b6b4ffc2b93b67"/>
                          <w:lock w:val="sdtLocked"/>
                          <w:richText/>
                        </w:sdtPr>
                        <w:sdtContent>
                          <w:r>
                            <w:rPr>
                              <w:szCs w:val="24"/>
                            </w:rPr>
                            <w:t>4.17</w:t>
                          </w:r>
                        </w:sdtContent>
                      </w:sdt>
                      <w:r>
                        <w:rPr>
                          <w:szCs w:val="24"/>
                        </w:rPr>
                        <w:t xml:space="preserve">. </w:t>
                      </w:r>
                      <w:r>
                        <w:rPr>
                          <w:b/>
                          <w:szCs w:val="24"/>
                        </w:rPr>
                        <w:t>daugiabutis aukštuminis namas (pastatas)</w:t>
                      </w:r>
                      <w:r>
                        <w:rPr>
                          <w:szCs w:val="24"/>
                        </w:rPr>
                        <w:t xml:space="preserve"> – namas, kurio viršutinio aukšto, įskaitant mansardinį, grindų paviršiaus altitudė 26,5 m ir daugiau nuo gaisrinių mašinų privažiavimo paviršiaus altitudės;</w:t>
                      </w:r>
                    </w:p>
                  </w:sdtContent>
                </w:sdt>
                <w:sdt>
                  <w:sdtPr>
                    <w:alias w:val="4.18 p."/>
                    <w:tag w:val="part_2f3e34254ad94ff0bf8ea6aaaf2d98b4"/>
                    <w:lock w:val="sdtLocked"/>
                    <w:richText/>
                  </w:sdtPr>
                  <w:sdtContent>
                    <w:p>
                      <w:pPr>
                        <w:ind w:firstLine="709"/>
                        <w:jc w:val="both"/>
                        <w:rPr>
                          <w:szCs w:val="24"/>
                        </w:rPr>
                      </w:pPr>
                      <w:sdt>
                        <w:sdtPr>
                          <w:alias w:val="Numeris"/>
                          <w:tag w:val="nr_2f3e34254ad94ff0bf8ea6aaaf2d98b4"/>
                          <w:lock w:val="sdtLocked"/>
                          <w:richText/>
                        </w:sdtPr>
                        <w:sdtContent>
                          <w:r>
                            <w:rPr>
                              <w:szCs w:val="24"/>
                            </w:rPr>
                            <w:t>4.18</w:t>
                          </w:r>
                        </w:sdtContent>
                      </w:sdt>
                      <w:r>
                        <w:rPr>
                          <w:szCs w:val="24"/>
                        </w:rPr>
                        <w:t xml:space="preserve">. </w:t>
                      </w:r>
                      <w:r>
                        <w:rPr>
                          <w:b/>
                          <w:szCs w:val="24"/>
                        </w:rPr>
                        <w:t>insoliacija</w:t>
                      </w:r>
                      <w:r>
                        <w:rPr>
                          <w:szCs w:val="24"/>
                        </w:rPr>
                        <w:t xml:space="preserve"> – teritorijos, pastato ir patalpų apšvitinimas tiesioginiais saulės spinduliais;</w:t>
                      </w:r>
                    </w:p>
                  </w:sdtContent>
                </w:sdt>
                <w:sdt>
                  <w:sdtPr>
                    <w:alias w:val="4.19 p."/>
                    <w:tag w:val="part_eaa88e7994d14c47b8c8e93ab1ba1719"/>
                    <w:lock w:val="sdtLocked"/>
                    <w:richText/>
                  </w:sdtPr>
                  <w:sdtContent>
                    <w:p>
                      <w:pPr>
                        <w:ind w:firstLine="709"/>
                        <w:jc w:val="both"/>
                        <w:rPr>
                          <w:szCs w:val="24"/>
                        </w:rPr>
                      </w:pPr>
                      <w:sdt>
                        <w:sdtPr>
                          <w:alias w:val="Numeris"/>
                          <w:tag w:val="nr_eaa88e7994d14c47b8c8e93ab1ba1719"/>
                          <w:lock w:val="sdtLocked"/>
                          <w:richText/>
                        </w:sdtPr>
                        <w:sdtContent>
                          <w:r>
                            <w:rPr>
                              <w:szCs w:val="24"/>
                            </w:rPr>
                            <w:t>4.19</w:t>
                          </w:r>
                        </w:sdtContent>
                      </w:sdt>
                      <w:r>
                        <w:rPr>
                          <w:szCs w:val="24"/>
                        </w:rPr>
                        <w:t xml:space="preserve">. </w:t>
                      </w:r>
                      <w:r>
                        <w:rPr>
                          <w:b/>
                          <w:szCs w:val="24"/>
                        </w:rPr>
                        <w:t>kambarys</w:t>
                      </w:r>
                      <w:r>
                        <w:rPr>
                          <w:szCs w:val="24"/>
                        </w:rPr>
                        <w:t xml:space="preserve">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3485d763db75494fab2f03e8b9fd690c"/>
                    <w:lock w:val="sdtLocked"/>
                    <w:richText/>
                  </w:sdtPr>
                  <w:sdtContent>
                    <w:p>
                      <w:pPr>
                        <w:ind w:firstLine="709"/>
                        <w:jc w:val="both"/>
                        <w:rPr>
                          <w:szCs w:val="24"/>
                        </w:rPr>
                      </w:pPr>
                      <w:sdt>
                        <w:sdtPr>
                          <w:alias w:val="Numeris"/>
                          <w:tag w:val="nr_3485d763db75494fab2f03e8b9fd690c"/>
                          <w:lock w:val="sdtLocked"/>
                          <w:richText/>
                        </w:sdtPr>
                        <w:sdtContent>
                          <w:r>
                            <w:rPr>
                              <w:szCs w:val="24"/>
                            </w:rPr>
                            <w:t>4.20</w:t>
                          </w:r>
                        </w:sdtContent>
                      </w:sdt>
                      <w:r>
                        <w:rPr>
                          <w:szCs w:val="24"/>
                        </w:rPr>
                        <w:t xml:space="preserve">. </w:t>
                      </w:r>
                      <w:r>
                        <w:rPr>
                          <w:b/>
                          <w:szCs w:val="24"/>
                        </w:rPr>
                        <w:t>koridorinis namas</w:t>
                      </w:r>
                      <w:r>
                        <w:rPr>
                          <w:szCs w:val="24"/>
                        </w:rPr>
                        <w:t xml:space="preserve"> – namas, kuriame butai išdėstomi abipus koridoriaus, iš kurio patenkama į butus, laiptines, holus, liftus;</w:t>
                      </w:r>
                    </w:p>
                  </w:sdtContent>
                </w:sdt>
                <w:sdt>
                  <w:sdtPr>
                    <w:alias w:val="4.21 p."/>
                    <w:tag w:val="part_c69c07a9015a4381a4a516973b646443"/>
                    <w:lock w:val="sdtLocked"/>
                    <w:richText/>
                  </w:sdtPr>
                  <w:sdtContent>
                    <w:p>
                      <w:pPr>
                        <w:ind w:firstLine="709"/>
                        <w:jc w:val="both"/>
                        <w:rPr>
                          <w:i/>
                          <w:szCs w:val="24"/>
                        </w:rPr>
                      </w:pPr>
                      <w:sdt>
                        <w:sdtPr>
                          <w:alias w:val="Numeris"/>
                          <w:tag w:val="nr_c69c07a9015a4381a4a516973b646443"/>
                          <w:lock w:val="sdtLocked"/>
                          <w:richText/>
                        </w:sdtPr>
                        <w:sdtContent>
                          <w:r>
                            <w:rPr>
                              <w:szCs w:val="24"/>
                            </w:rPr>
                            <w:t>4.21</w:t>
                          </w:r>
                        </w:sdtContent>
                      </w:sdt>
                      <w:r>
                        <w:rPr>
                          <w:szCs w:val="24"/>
                        </w:rPr>
                        <w:t xml:space="preserve">. </w:t>
                      </w:r>
                      <w:r>
                        <w:rPr>
                          <w:b/>
                          <w:szCs w:val="24"/>
                        </w:rPr>
                        <w:t>lodžija</w:t>
                      </w:r>
                      <w:r>
                        <w:rPr>
                          <w:szCs w:val="24"/>
                        </w:rPr>
                        <w:t xml:space="preserve">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927e56db6a914fc78a28674a8af20269"/>
                    <w:lock w:val="sdtLocked"/>
                    <w:richText/>
                  </w:sdtPr>
                  <w:sdtContent>
                    <w:p>
                      <w:pPr>
                        <w:ind w:firstLine="709"/>
                        <w:jc w:val="both"/>
                        <w:rPr>
                          <w:szCs w:val="24"/>
                        </w:rPr>
                      </w:pPr>
                      <w:sdt>
                        <w:sdtPr>
                          <w:alias w:val="Numeris"/>
                          <w:tag w:val="nr_927e56db6a914fc78a28674a8af20269"/>
                          <w:lock w:val="sdtLocked"/>
                          <w:richText/>
                        </w:sdtPr>
                        <w:sdtContent>
                          <w:r>
                            <w:rPr>
                              <w:szCs w:val="24"/>
                            </w:rPr>
                            <w:t>4.22</w:t>
                          </w:r>
                        </w:sdtContent>
                      </w:sdt>
                      <w:r>
                        <w:rPr>
                          <w:szCs w:val="24"/>
                        </w:rPr>
                        <w:t xml:space="preserve">. </w:t>
                      </w:r>
                      <w:r>
                        <w:rPr>
                          <w:b/>
                          <w:szCs w:val="24"/>
                        </w:rPr>
                        <w:t>mišraus tipo namas</w:t>
                      </w:r>
                      <w:r>
                        <w:rPr>
                          <w:szCs w:val="24"/>
                        </w:rPr>
                        <w:t xml:space="preserve"> – namas, kuriame yra butai ir kitos paskirties patalpos;</w:t>
                      </w:r>
                    </w:p>
                  </w:sdtContent>
                </w:sdt>
                <w:sdt>
                  <w:sdtPr>
                    <w:alias w:val="4.23 p."/>
                    <w:tag w:val="part_b7f17a59abfe402c9de2eb368bbfd422"/>
                    <w:lock w:val="sdtLocked"/>
                    <w:richText/>
                  </w:sdtPr>
                  <w:sdtContent>
                    <w:p>
                      <w:pPr>
                        <w:ind w:firstLine="709"/>
                        <w:jc w:val="both"/>
                        <w:rPr>
                          <w:i/>
                          <w:szCs w:val="24"/>
                        </w:rPr>
                      </w:pPr>
                      <w:sdt>
                        <w:sdtPr>
                          <w:alias w:val="Numeris"/>
                          <w:tag w:val="nr_b7f17a59abfe402c9de2eb368bbfd422"/>
                          <w:lock w:val="sdtLocked"/>
                          <w:richText/>
                        </w:sdtPr>
                        <w:sdtContent>
                          <w:r>
                            <w:rPr>
                              <w:szCs w:val="24"/>
                            </w:rPr>
                            <w:t>4.23</w:t>
                          </w:r>
                        </w:sdtContent>
                      </w:sdt>
                      <w:r>
                        <w:rPr>
                          <w:szCs w:val="24"/>
                        </w:rPr>
                        <w:t>. </w:t>
                      </w:r>
                      <w:r>
                        <w:rPr>
                          <w:b/>
                          <w:szCs w:val="24"/>
                        </w:rPr>
                        <w:t>normalus naudojimas</w:t>
                      </w:r>
                      <w:r>
                        <w:rPr>
                          <w:szCs w:val="24"/>
                        </w:rPr>
                        <w:t xml:space="preserve">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09622785243c44ecaf6c9b26c8af4180"/>
                    <w:lock w:val="sdtLocked"/>
                    <w:richText/>
                  </w:sdtPr>
                  <w:sdtContent>
                    <w:p>
                      <w:pPr>
                        <w:ind w:firstLine="709"/>
                        <w:jc w:val="both"/>
                        <w:rPr>
                          <w:szCs w:val="24"/>
                        </w:rPr>
                      </w:pPr>
                      <w:sdt>
                        <w:sdtPr>
                          <w:alias w:val="Numeris"/>
                          <w:tag w:val="nr_09622785243c44ecaf6c9b26c8af4180"/>
                          <w:lock w:val="sdtLocked"/>
                          <w:richText/>
                        </w:sdtPr>
                        <w:sdtContent>
                          <w:r>
                            <w:rPr>
                              <w:strike/>
                              <w:szCs w:val="24"/>
                            </w:rPr>
                            <w:t>4</w:t>
                          </w:r>
                          <w:r>
                            <w:rPr>
                              <w:szCs w:val="24"/>
                            </w:rPr>
                            <w:t>.24</w:t>
                          </w:r>
                        </w:sdtContent>
                      </w:sdt>
                      <w:r>
                        <w:rPr>
                          <w:szCs w:val="24"/>
                        </w:rPr>
                        <w:t xml:space="preserve">. </w:t>
                      </w:r>
                      <w:r>
                        <w:rPr>
                          <w:b/>
                          <w:szCs w:val="24"/>
                        </w:rPr>
                        <w:t>patalpos plotas</w:t>
                      </w:r>
                      <w:r>
                        <w:rPr>
                          <w:szCs w:val="24"/>
                        </w:rPr>
                        <w:t xml:space="preserve">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09ee319101324ddb9761c815e1a012a9"/>
                    <w:lock w:val="sdtLocked"/>
                    <w:richText/>
                  </w:sdtPr>
                  <w:sdtContent>
                    <w:p>
                      <w:pPr>
                        <w:ind w:firstLine="720"/>
                        <w:jc w:val="both"/>
                        <w:rPr>
                          <w:i/>
                          <w:szCs w:val="24"/>
                        </w:rPr>
                      </w:pPr>
                      <w:sdt>
                        <w:sdtPr>
                          <w:alias w:val="Numeris"/>
                          <w:tag w:val="nr_09ee319101324ddb9761c815e1a012a9"/>
                          <w:lock w:val="sdtLocked"/>
                          <w:richText/>
                        </w:sdtPr>
                        <w:sdtContent>
                          <w:r>
                            <w:rPr>
                              <w:szCs w:val="24"/>
                            </w:rPr>
                            <w:t>4.25</w:t>
                          </w:r>
                        </w:sdtContent>
                      </w:sdt>
                      <w:r>
                        <w:rPr>
                          <w:szCs w:val="24"/>
                        </w:rPr>
                        <w:t xml:space="preserve">. </w:t>
                      </w:r>
                      <w:r>
                        <w:rPr>
                          <w:b/>
                          <w:szCs w:val="24"/>
                        </w:rPr>
                        <w:t>pastato aukštis</w:t>
                      </w:r>
                      <w:r>
                        <w:rPr>
                          <w:szCs w:val="24"/>
                        </w:rPr>
                        <w:t xml:space="preserve"> – </w:t>
                      </w:r>
                      <w:r>
                        <w:rPr>
                          <w:szCs w:val="24"/>
                          <w:lang w:eastAsia="lt-LT"/>
                        </w:rPr>
                        <w:t>aukštis, matuojamas metrais nuo pastato ar jo dalies statybos zonos esamo žemės paviršiaus vidutinės altitudės iki pastato ar jo dalies stogo kraigo arba pastato ar jo dalies konstrukcijos (neskaitant dūmtraukių, vėdinimo šachtų, antenų, žaibolaidžių) aukščiausio taško;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6 p."/>
                    <w:tag w:val="part_189698d957c04482840a5fe27666e17b"/>
                    <w:lock w:val="sdtLocked"/>
                    <w:richText/>
                  </w:sdtPr>
                  <w:sdtContent>
                    <w:p>
                      <w:pPr>
                        <w:ind w:firstLine="720"/>
                        <w:jc w:val="both"/>
                        <w:rPr>
                          <w:i/>
                          <w:szCs w:val="24"/>
                        </w:rPr>
                      </w:pPr>
                      <w:sdt>
                        <w:sdtPr>
                          <w:alias w:val="Numeris"/>
                          <w:tag w:val="nr_189698d957c04482840a5fe27666e17b"/>
                          <w:lock w:val="sdtLocked"/>
                          <w:richText/>
                        </w:sdtPr>
                        <w:sdtContent>
                          <w:r>
                            <w:rPr>
                              <w:szCs w:val="24"/>
                            </w:rPr>
                            <w:t>4.26</w:t>
                          </w:r>
                        </w:sdtContent>
                      </w:sdt>
                      <w:r>
                        <w:rPr>
                          <w:szCs w:val="24"/>
                        </w:rPr>
                        <w:t xml:space="preserve">. </w:t>
                      </w:r>
                      <w:r>
                        <w:rPr>
                          <w:b/>
                          <w:szCs w:val="24"/>
                          <w:lang w:eastAsia="lt-LT"/>
                        </w:rPr>
                        <w:t>pastogė</w:t>
                      </w:r>
                      <w:r>
                        <w:rPr>
                          <w:szCs w:val="24"/>
                          <w:lang w:eastAsia="lt-LT"/>
                        </w:rPr>
                        <w:t xml:space="preserve"> – </w:t>
                      </w:r>
                      <w:r>
                        <w:rPr>
                          <w:szCs w:val="24"/>
                        </w:rPr>
                        <w:t xml:space="preserve">erdvė tarp pastato viršutinio aukšto perdangos, </w:t>
                      </w:r>
                      <w:r>
                        <w:rPr>
                          <w:szCs w:val="24"/>
                          <w:lang w:eastAsia="lt-LT"/>
                        </w:rPr>
                        <w:t xml:space="preserve">išorės atitvarų ir šlaitinio stogo; pastogės išorės sienų aukštis ne didesnis kaip 1,6 m žemiausioje pastato dalyje,  skaičiuojant nuo pastato viršutinio aukšto perdangos viršaus iki išorės sienos vidinio paviršiaus susikirtimo su šlaitinio stogo apatine dalimi, o mažiausias šlaitinio stogo kampas nuo vertikalės – 10 laipsnių;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7 p."/>
                    <w:tag w:val="part_4315ac0f3d624d13904dac5002f4819a"/>
                    <w:lock w:val="sdtLocked"/>
                    <w:richText/>
                  </w:sdtPr>
                  <w:sdtContent>
                    <w:p>
                      <w:pPr>
                        <w:ind w:firstLine="709"/>
                        <w:jc w:val="both"/>
                        <w:rPr>
                          <w:i/>
                          <w:szCs w:val="24"/>
                        </w:rPr>
                      </w:pPr>
                      <w:sdt>
                        <w:sdtPr>
                          <w:alias w:val="Numeris"/>
                          <w:tag w:val="nr_4315ac0f3d624d13904dac5002f4819a"/>
                          <w:lock w:val="sdtLocked"/>
                          <w:richText/>
                        </w:sdtPr>
                        <w:sdtContent>
                          <w:r>
                            <w:rPr>
                              <w:szCs w:val="24"/>
                            </w:rPr>
                            <w:t>4.27</w:t>
                          </w:r>
                        </w:sdtContent>
                      </w:sdt>
                      <w:r>
                        <w:rPr>
                          <w:szCs w:val="24"/>
                        </w:rPr>
                        <w:t xml:space="preserve">. </w:t>
                      </w:r>
                      <w:r>
                        <w:rPr>
                          <w:b/>
                          <w:szCs w:val="24"/>
                        </w:rPr>
                        <w:t>priestatas</w:t>
                      </w:r>
                      <w:r>
                        <w:rPr>
                          <w:szCs w:val="24"/>
                        </w:rPr>
                        <w:t xml:space="preserve"> – prie namo pristatyta nauja šio namo dalis, turinti su juo bendras konstrukcijas, nepriklausomai nuo to, ar yra iš šios dalies tiesioginis įėjimas į namą, ar jo nėra;</w:t>
                      </w:r>
                    </w:p>
                  </w:sdtContent>
                </w:sdt>
                <w:sdt>
                  <w:sdtPr>
                    <w:alias w:val="4.28 p."/>
                    <w:tag w:val="part_33d8a4edd0e643caa03dd5e7ab1b1882"/>
                    <w:lock w:val="sdtLocked"/>
                    <w:richText/>
                  </w:sdtPr>
                  <w:sdtContent>
                    <w:p>
                      <w:pPr>
                        <w:ind w:firstLine="720"/>
                        <w:jc w:val="both"/>
                        <w:rPr>
                          <w:szCs w:val="24"/>
                        </w:rPr>
                      </w:pPr>
                      <w:sdt>
                        <w:sdtPr>
                          <w:alias w:val="Numeris"/>
                          <w:tag w:val="nr_33d8a4edd0e643caa03dd5e7ab1b1882"/>
                          <w:lock w:val="sdtLocked"/>
                          <w:richText/>
                        </w:sdtPr>
                        <w:sdtContent>
                          <w:r>
                            <w:rPr>
                              <w:szCs w:val="24"/>
                            </w:rPr>
                            <w:t>4.28</w:t>
                          </w:r>
                        </w:sdtContent>
                      </w:sdt>
                      <w:r>
                        <w:rPr>
                          <w:szCs w:val="24"/>
                        </w:rPr>
                        <w:t xml:space="preserve">. </w:t>
                      </w:r>
                      <w:r>
                        <w:rPr>
                          <w:b/>
                          <w:szCs w:val="24"/>
                        </w:rPr>
                        <w:t>pusrūsis (cokolinis aukštas)</w:t>
                      </w:r>
                      <w:r>
                        <w:rPr>
                          <w:szCs w:val="24"/>
                        </w:rPr>
                        <w:t xml:space="preserve"> – </w:t>
                      </w:r>
                      <w:r>
                        <w:rPr>
                          <w:szCs w:val="24"/>
                          <w:lang w:eastAsia="lt-LT"/>
                        </w:rPr>
                        <w:t>antžeminė pastato dalis, kurioje patalpų ar didesnės jų dalies grindys yra žemiau statinio (pastato) statybos zonos esamos vidutinės žemės paviršiaus altitudės, o atstumas nuo grindų iki tos altitudės yra ne didesnis kaip pusė patalpų aukščio;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9 p."/>
                    <w:tag w:val="part_6d5c5ae7b75e4837bdc35eee438f1ed6"/>
                    <w:lock w:val="sdtLocked"/>
                    <w:richText/>
                  </w:sdtPr>
                  <w:sdtContent>
                    <w:p>
                      <w:pPr>
                        <w:ind w:firstLine="709"/>
                        <w:jc w:val="both"/>
                        <w:rPr>
                          <w:i/>
                          <w:szCs w:val="24"/>
                        </w:rPr>
                      </w:pPr>
                      <w:sdt>
                        <w:sdtPr>
                          <w:alias w:val="Numeris"/>
                          <w:tag w:val="nr_6d5c5ae7b75e4837bdc35eee438f1ed6"/>
                          <w:lock w:val="sdtLocked"/>
                          <w:richText/>
                        </w:sdtPr>
                        <w:sdtContent>
                          <w:r>
                            <w:rPr>
                              <w:szCs w:val="24"/>
                            </w:rPr>
                            <w:t>4.29</w:t>
                          </w:r>
                        </w:sdtContent>
                      </w:sdt>
                      <w:r>
                        <w:rPr>
                          <w:szCs w:val="24"/>
                        </w:rPr>
                        <w:t>. </w:t>
                      </w:r>
                      <w:r>
                        <w:rPr>
                          <w:b/>
                          <w:szCs w:val="24"/>
                        </w:rPr>
                        <w:t>poveikis</w:t>
                      </w:r>
                      <w:r>
                        <w:rPr>
                          <w:szCs w:val="24"/>
                        </w:rPr>
                        <w:t xml:space="preserve"> – veiksniai, dėl kurių poveikio statiniui ar jo dalims atsirastų nukrypimų nuo esminių statinių reikalavimų. Veiksniai gali būti mechaniniai, cheminiai, biologiniai, šiluminiai ir elektromagnetiniai;</w:t>
                      </w:r>
                    </w:p>
                  </w:sdtContent>
                </w:sdt>
                <w:sdt>
                  <w:sdtPr>
                    <w:alias w:val="4.30 p."/>
                    <w:tag w:val="part_a90bc7eb27614ee48d9322cf71eb521c"/>
                    <w:lock w:val="sdtLocked"/>
                    <w:richText/>
                  </w:sdtPr>
                  <w:sdtContent>
                    <w:p>
                      <w:pPr>
                        <w:ind w:firstLine="720"/>
                        <w:jc w:val="both"/>
                        <w:rPr>
                          <w:szCs w:val="24"/>
                        </w:rPr>
                      </w:pPr>
                      <w:sdt>
                        <w:sdtPr>
                          <w:alias w:val="Numeris"/>
                          <w:tag w:val="nr_a90bc7eb27614ee48d9322cf71eb521c"/>
                          <w:lock w:val="sdtLocked"/>
                          <w:richText/>
                        </w:sdtPr>
                        <w:sdtContent>
                          <w:r>
                            <w:rPr>
                              <w:szCs w:val="24"/>
                            </w:rPr>
                            <w:t>4.30</w:t>
                          </w:r>
                        </w:sdtContent>
                      </w:sdt>
                      <w:r>
                        <w:rPr>
                          <w:szCs w:val="24"/>
                        </w:rPr>
                        <w:t xml:space="preserve">. </w:t>
                      </w:r>
                      <w:r>
                        <w:rPr>
                          <w:b/>
                          <w:szCs w:val="24"/>
                        </w:rPr>
                        <w:t>rūsys</w:t>
                      </w:r>
                      <w:r>
                        <w:rPr>
                          <w:szCs w:val="24"/>
                        </w:rPr>
                        <w:t xml:space="preserve"> – požeminė pastato dalis, kurioje patalpų grindys </w:t>
                      </w:r>
                      <w:r>
                        <w:rPr>
                          <w:szCs w:val="24"/>
                          <w:lang w:eastAsia="lt-LT"/>
                        </w:rPr>
                        <w:t>yra žemiau statinio (pastato) statybos zonos esamos vidutinės žemės paviršiaus altitudės, o atstumas nuo grindų iki tos altitudės yra didesnis kaip pusė patalpų aukščio;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31 p."/>
                    <w:tag w:val="part_2433ae62088143589220d34b8b0cb8df"/>
                    <w:lock w:val="sdtLocked"/>
                    <w:richText/>
                  </w:sdtPr>
                  <w:sdtContent>
                    <w:p>
                      <w:pPr>
                        <w:ind w:firstLine="709"/>
                        <w:jc w:val="both"/>
                        <w:rPr>
                          <w:szCs w:val="24"/>
                        </w:rPr>
                      </w:pPr>
                      <w:sdt>
                        <w:sdtPr>
                          <w:alias w:val="Numeris"/>
                          <w:tag w:val="nr_2433ae62088143589220d34b8b0cb8df"/>
                          <w:lock w:val="sdtLocked"/>
                          <w:richText/>
                        </w:sdtPr>
                        <w:sdtContent>
                          <w:r>
                            <w:rPr>
                              <w:szCs w:val="24"/>
                            </w:rPr>
                            <w:t>4.31</w:t>
                          </w:r>
                        </w:sdtContent>
                      </w:sdt>
                      <w:r>
                        <w:rPr>
                          <w:szCs w:val="24"/>
                        </w:rPr>
                        <w:t xml:space="preserve">. </w:t>
                      </w:r>
                      <w:r>
                        <w:rPr>
                          <w:b/>
                          <w:szCs w:val="24"/>
                        </w:rPr>
                        <w:t>sekcijinis namas</w:t>
                      </w:r>
                      <w:r>
                        <w:rPr>
                          <w:szCs w:val="24"/>
                        </w:rPr>
                        <w:t xml:space="preserve"> – namas, kuriame butai aukštuose išdėstyti aplink laiptų ar laiptų ir liftų bloką ir į butus patenkama iš laiptų aikštelių ar paskirstomojo bloko;</w:t>
                      </w:r>
                    </w:p>
                  </w:sdtContent>
                </w:sdt>
                <w:sdt>
                  <w:sdtPr>
                    <w:alias w:val="4.32 p."/>
                    <w:tag w:val="part_58d01beb694e477b89db73b522dee8f9"/>
                    <w:lock w:val="sdtLocked"/>
                    <w:richText/>
                  </w:sdtPr>
                  <w:sdtContent>
                    <w:p>
                      <w:pPr>
                        <w:ind w:firstLine="709"/>
                        <w:jc w:val="both"/>
                        <w:rPr>
                          <w:szCs w:val="24"/>
                        </w:rPr>
                      </w:pPr>
                      <w:sdt>
                        <w:sdtPr>
                          <w:alias w:val="Numeris"/>
                          <w:tag w:val="nr_58d01beb694e477b89db73b522dee8f9"/>
                          <w:lock w:val="sdtLocked"/>
                          <w:richText/>
                        </w:sdtPr>
                        <w:sdtContent>
                          <w:r>
                            <w:rPr>
                              <w:szCs w:val="24"/>
                            </w:rPr>
                            <w:t>4.32</w:t>
                          </w:r>
                        </w:sdtContent>
                      </w:sdt>
                      <w:r>
                        <w:rPr>
                          <w:szCs w:val="24"/>
                        </w:rPr>
                        <w:t xml:space="preserve">. </w:t>
                      </w:r>
                      <w:r>
                        <w:rPr>
                          <w:b/>
                          <w:szCs w:val="24"/>
                        </w:rPr>
                        <w:t>statinio užimtas žemės plotas (užstatytas plotas)</w:t>
                      </w:r>
                      <w:r>
                        <w:rPr>
                          <w:szCs w:val="24"/>
                        </w:rPr>
                        <w:t xml:space="preserve"> – statinio pirmojo aukšto horizontalios projekcijos ir už jos ribų esančios rūsio dalies (jei ji yra) horizontalios projekcijos plotų suma;</w:t>
                      </w:r>
                    </w:p>
                  </w:sdtContent>
                </w:sdt>
                <w:sdt>
                  <w:sdtPr>
                    <w:alias w:val="4.33 p."/>
                    <w:tag w:val="part_f1fa9ad5f245408892d8243c5640f1d3"/>
                    <w:lock w:val="sdtLocked"/>
                    <w:richText/>
                  </w:sdtPr>
                  <w:sdtContent>
                    <w:p>
                      <w:pPr>
                        <w:ind w:firstLine="709"/>
                        <w:jc w:val="both"/>
                        <w:rPr>
                          <w:szCs w:val="24"/>
                        </w:rPr>
                      </w:pPr>
                      <w:sdt>
                        <w:sdtPr>
                          <w:alias w:val="Numeris"/>
                          <w:tag w:val="nr_f1fa9ad5f245408892d8243c5640f1d3"/>
                          <w:lock w:val="sdtLocked"/>
                          <w:richText/>
                        </w:sdtPr>
                        <w:sdtContent>
                          <w:r>
                            <w:rPr>
                              <w:szCs w:val="24"/>
                            </w:rPr>
                            <w:t>4.33</w:t>
                          </w:r>
                        </w:sdtContent>
                      </w:sdt>
                      <w:r>
                        <w:rPr>
                          <w:szCs w:val="24"/>
                        </w:rPr>
                        <w:t>. </w:t>
                      </w:r>
                      <w:r>
                        <w:rPr>
                          <w:b/>
                          <w:szCs w:val="24"/>
                        </w:rPr>
                        <w:t>stogo dangos</w:t>
                      </w:r>
                      <w:r>
                        <w:rPr>
                          <w:szCs w:val="24"/>
                        </w:rPr>
                        <w:t xml:space="preserve"> – medžiagos, naudojamos dengti stogus, ribojančios atmosferos poveikį statiniui, įskaitant izoliacinius sluoksnius ir garo barjerus, išskyrus stogo pagrindą;</w:t>
                      </w:r>
                    </w:p>
                  </w:sdtContent>
                </w:sdt>
                <w:sdt>
                  <w:sdtPr>
                    <w:alias w:val="4.34 p."/>
                    <w:tag w:val="part_9473eca8165c415fa52f4fba16edee5e"/>
                    <w:lock w:val="sdtLocked"/>
                    <w:richText/>
                  </w:sdtPr>
                  <w:sdtContent>
                    <w:p>
                      <w:pPr>
                        <w:ind w:firstLine="709"/>
                        <w:jc w:val="both"/>
                        <w:rPr>
                          <w:i/>
                          <w:szCs w:val="24"/>
                        </w:rPr>
                      </w:pPr>
                      <w:sdt>
                        <w:sdtPr>
                          <w:alias w:val="Numeris"/>
                          <w:tag w:val="nr_9473eca8165c415fa52f4fba16edee5e"/>
                          <w:lock w:val="sdtLocked"/>
                          <w:richText/>
                        </w:sdtPr>
                        <w:sdtContent>
                          <w:r>
                            <w:rPr>
                              <w:szCs w:val="24"/>
                            </w:rPr>
                            <w:t>4.34</w:t>
                          </w:r>
                        </w:sdtContent>
                      </w:sdt>
                      <w:r>
                        <w:rPr>
                          <w:szCs w:val="24"/>
                        </w:rPr>
                        <w:t xml:space="preserve">. </w:t>
                      </w:r>
                      <w:r>
                        <w:rPr>
                          <w:b/>
                          <w:szCs w:val="24"/>
                        </w:rPr>
                        <w:t>terasa</w:t>
                      </w:r>
                      <w:r>
                        <w:rPr>
                          <w:szCs w:val="24"/>
                        </w:rPr>
                        <w:t xml:space="preserve"> – atvira (kartais dengta) paaukštinta aikštelė, įrengta prie pastato arba ant pastato plokščiojo stogo;</w:t>
                      </w:r>
                    </w:p>
                  </w:sdtContent>
                </w:sdt>
                <w:sdt>
                  <w:sdtPr>
                    <w:alias w:val="4.35 p."/>
                    <w:tag w:val="part_8f1a0ef7d5914ec090c0412dd1aa9170"/>
                    <w:lock w:val="sdtLocked"/>
                    <w:richText/>
                  </w:sdtPr>
                  <w:sdtContent>
                    <w:p>
                      <w:pPr>
                        <w:ind w:firstLine="709"/>
                        <w:jc w:val="both"/>
                        <w:rPr>
                          <w:szCs w:val="24"/>
                        </w:rPr>
                      </w:pPr>
                      <w:sdt>
                        <w:sdtPr>
                          <w:alias w:val="Numeris"/>
                          <w:tag w:val="nr_8f1a0ef7d5914ec090c0412dd1aa9170"/>
                          <w:lock w:val="sdtLocked"/>
                          <w:richText/>
                        </w:sdtPr>
                        <w:sdtContent>
                          <w:r>
                            <w:rPr>
                              <w:szCs w:val="24"/>
                            </w:rPr>
                            <w:t>4.35</w:t>
                          </w:r>
                        </w:sdtContent>
                      </w:sdt>
                      <w:r>
                        <w:rPr>
                          <w:szCs w:val="24"/>
                        </w:rPr>
                        <w:t xml:space="preserve">. </w:t>
                      </w:r>
                      <w:r>
                        <w:rPr>
                          <w:b/>
                          <w:szCs w:val="24"/>
                        </w:rPr>
                        <w:t>techninis aukštas</w:t>
                      </w:r>
                      <w:r>
                        <w:rPr>
                          <w:szCs w:val="24"/>
                        </w:rPr>
                        <w:t xml:space="preserve"> – pastato aukštas, skirtas pastato inžinerinių sistemų ir įrangos talpinimui (techninis aukštas gali būti rūsyje (pusrūsyje), pastogėje, antstate ir kitur);</w:t>
                      </w:r>
                    </w:p>
                  </w:sdtContent>
                </w:sdt>
                <w:sdt>
                  <w:sdtPr>
                    <w:alias w:val="4.36 p."/>
                    <w:tag w:val="part_0144b48bb249495c9c3c2f6a3a12dc38"/>
                    <w:lock w:val="sdtLocked"/>
                    <w:richText/>
                  </w:sdtPr>
                  <w:sdtContent>
                    <w:p>
                      <w:pPr>
                        <w:ind w:firstLine="709"/>
                        <w:jc w:val="both"/>
                        <w:rPr>
                          <w:szCs w:val="24"/>
                        </w:rPr>
                      </w:pPr>
                      <w:sdt>
                        <w:sdtPr>
                          <w:alias w:val="Numeris"/>
                          <w:tag w:val="nr_0144b48bb249495c9c3c2f6a3a12dc38"/>
                          <w:lock w:val="sdtLocked"/>
                          <w:richText/>
                        </w:sdtPr>
                        <w:sdtContent>
                          <w:r>
                            <w:rPr>
                              <w:szCs w:val="24"/>
                            </w:rPr>
                            <w:t>4.36</w:t>
                          </w:r>
                        </w:sdtContent>
                      </w:sdt>
                      <w:r>
                        <w:rPr>
                          <w:szCs w:val="24"/>
                        </w:rPr>
                        <w:t xml:space="preserve">. </w:t>
                      </w:r>
                      <w:r>
                        <w:rPr>
                          <w:b/>
                          <w:szCs w:val="24"/>
                        </w:rPr>
                        <w:t>vidutinė žemės paviršiaus altitudė</w:t>
                      </w:r>
                      <w:r>
                        <w:rPr>
                          <w:szCs w:val="24"/>
                        </w:rPr>
                        <w:t xml:space="preserve"> – žemės paviršiau ploto, į kurį susiprojektuoja pastatas, vidutinė altitudė;</w:t>
                      </w:r>
                    </w:p>
                  </w:sdtContent>
                </w:sdt>
                <w:sdt>
                  <w:sdtPr>
                    <w:alias w:val="4.37 p."/>
                    <w:tag w:val="part_4db3aaeebe594ef48ebb5336db3e0d04"/>
                    <w:lock w:val="sdtLocked"/>
                    <w:richText/>
                  </w:sdtPr>
                  <w:sdtContent>
                    <w:p>
                      <w:pPr>
                        <w:ind w:firstLine="709"/>
                        <w:jc w:val="both"/>
                      </w:pPr>
                      <w:sdt>
                        <w:sdtPr>
                          <w:alias w:val="Numeris"/>
                          <w:tag w:val="nr_4db3aaeebe594ef48ebb5336db3e0d04"/>
                          <w:lock w:val="sdtLocked"/>
                          <w:richText/>
                        </w:sdtPr>
                        <w:sdtContent>
                          <w:r>
                            <w:rPr>
                              <w:szCs w:val="24"/>
                            </w:rPr>
                            <w:t>4.37</w:t>
                          </w:r>
                        </w:sdtContent>
                      </w:sdt>
                      <w:r>
                        <w:rPr>
                          <w:szCs w:val="24"/>
                        </w:rPr>
                        <w:t xml:space="preserve">. </w:t>
                      </w:r>
                      <w:r>
                        <w:rPr>
                          <w:b/>
                          <w:szCs w:val="24"/>
                        </w:rPr>
                        <w:t>prieangis (tambūras)</w:t>
                      </w:r>
                      <w:r>
                        <w:rPr>
                          <w:szCs w:val="24"/>
                        </w:rPr>
                        <w:t xml:space="preserve">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8943507248a343d39a242058d7ef17c9"/>
            <w:lock w:val="sdtLocked"/>
            <w:richText/>
          </w:sdtPr>
          <w:sdtContent>
            <w:p>
              <w:pPr>
                <w:jc w:val="center"/>
                <w:rPr>
                  <w:b/>
                </w:rPr>
              </w:pPr>
              <w:sdt>
                <w:sdtPr>
                  <w:alias w:val="Numeris"/>
                  <w:tag w:val="nr_8943507248a343d39a242058d7ef17c9"/>
                  <w:lock w:val="sdtLocked"/>
                  <w:richText/>
                </w:sdtPr>
                <w:sdtContent>
                  <w:r>
                    <w:rPr>
                      <w:b/>
                    </w:rPr>
                    <w:t>IV</w:t>
                  </w:r>
                </w:sdtContent>
              </w:sdt>
              <w:r>
                <w:rPr>
                  <w:b/>
                </w:rPr>
                <w:t xml:space="preserve"> SKYRIUS</w:t>
              </w:r>
            </w:p>
            <w:p>
              <w:pPr>
                <w:jc w:val="center"/>
                <w:rPr>
                  <w:b/>
                </w:rPr>
              </w:pPr>
              <w:sdt>
                <w:sdtPr>
                  <w:alias w:val="Pavadinimas"/>
                  <w:tag w:val="title_8943507248a343d39a242058d7ef17c9"/>
                  <w:lock w:val="sdtLocked"/>
                  <w:richText/>
                </w:sdtPr>
                <w:sdtContent>
                  <w:r>
                    <w:rPr>
                      <w:b/>
                    </w:rPr>
                    <w:t xml:space="preserve">PAGRINDINIAI REGLAMENTO PRINCIPAI. REIKALAVIMŲ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793054a39d934cc5938c9beb48c33b62"/>
            <w:lock w:val="sdtLocked"/>
            <w:richText/>
          </w:sdtPr>
          <w:sdtContent>
            <w:p>
              <w:pPr>
                <w:jc w:val="center"/>
                <w:rPr>
                  <w:b/>
                </w:rPr>
              </w:pPr>
              <w:sdt>
                <w:sdtPr>
                  <w:alias w:val="Numeris"/>
                  <w:tag w:val="nr_793054a39d934cc5938c9beb48c33b62"/>
                  <w:lock w:val="sdtLocked"/>
                  <w:richText/>
                </w:sdtPr>
                <w:sdtContent>
                  <w:r>
                    <w:rPr>
                      <w:b/>
                    </w:rPr>
                    <w:t>V</w:t>
                  </w:r>
                </w:sdtContent>
              </w:sdt>
              <w:r>
                <w:rPr>
                  <w:b/>
                </w:rPr>
                <w:t xml:space="preserve"> SKYRIUS</w:t>
              </w:r>
            </w:p>
            <w:p>
              <w:pPr>
                <w:jc w:val="center"/>
                <w:rPr>
                  <w:b/>
                </w:rPr>
              </w:pPr>
              <w:sdt>
                <w:sdtPr>
                  <w:alias w:val="Pavadinimas"/>
                  <w:tag w:val="title_793054a39d934cc5938c9beb48c33b62"/>
                  <w:lock w:val="sdtLocked"/>
                  <w:richText/>
                </w:sdtPr>
                <w:sdtContent>
                  <w:r>
                    <w:rPr>
                      <w:b/>
                    </w:rPr>
                    <w:t xml:space="preserve">PROJEKTAVIMO BAZĖ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1c95bd19cd4f4cf7b21bb9437a7c8025"/>
            <w:lock w:val="sdtLocked"/>
            <w:richText/>
          </w:sdtPr>
          <w:sdtContent>
            <w:p>
              <w:pPr>
                <w:jc w:val="center"/>
                <w:rPr>
                  <w:b/>
                </w:rPr>
              </w:pPr>
              <w:sdt>
                <w:sdtPr>
                  <w:alias w:val="Numeris"/>
                  <w:tag w:val="nr_1c95bd19cd4f4cf7b21bb9437a7c8025"/>
                  <w:lock w:val="sdtLocked"/>
                  <w:richText/>
                </w:sdtPr>
                <w:sdtContent>
                  <w:r>
                    <w:rPr>
                      <w:b/>
                    </w:rPr>
                    <w:t>VI</w:t>
                  </w:r>
                </w:sdtContent>
              </w:sdt>
              <w:r>
                <w:rPr>
                  <w:b/>
                </w:rPr>
                <w:t xml:space="preserve"> SKYRIUS</w:t>
              </w:r>
            </w:p>
            <w:p>
              <w:pPr>
                <w:jc w:val="center"/>
                <w:rPr>
                  <w:b/>
                </w:rPr>
              </w:pPr>
              <w:sdt>
                <w:sdtPr>
                  <w:alias w:val="Pavadinimas"/>
                  <w:tag w:val="title_1c95bd19cd4f4cf7b21bb9437a7c8025"/>
                  <w:lock w:val="sdtLocked"/>
                  <w:richText/>
                </w:sdtPr>
                <w:sdtContent>
                  <w:r>
                    <w:rPr>
                      <w:b/>
                    </w:rPr>
                    <w:t xml:space="preserve">SUBALANSUOTO PROJEKTAVIMO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6d3cdda8e18b46da9f2fb49ab5f48867"/>
                <w:lock w:val="sdtLocked"/>
                <w:richText/>
              </w:sdtPr>
              <w:sdtContent>
                <w:p>
                  <w:pPr>
                    <w:suppressAutoHyphens/>
                    <w:ind w:firstLine="709"/>
                    <w:jc w:val="both"/>
                  </w:pPr>
                  <w:sdt>
                    <w:sdtPr>
                      <w:alias w:val="Numeris"/>
                      <w:tag w:val="nr_6d3cdda8e18b46da9f2fb49ab5f48867"/>
                      <w:lock w:val="sdtLocked"/>
                      <w:richText/>
                    </w:sdtPr>
                    <w:sdtContent>
                      <w:r>
                        <w:rPr>
                          <w:szCs w:val="24"/>
                          <w:lang w:eastAsia="zh-CN"/>
                        </w:rPr>
                        <w:t>9</w:t>
                      </w:r>
                    </w:sdtContent>
                  </w:sdt>
                  <w:r>
                    <w:rPr>
                      <w:szCs w:val="24"/>
                      <w:lang w:eastAsia="zh-CN"/>
                    </w:rPr>
                    <w:t>. Mišraus tipo namo gyvenamosios dalies sprendiniai turi būti suderinti su kitos paskirties pastato dalimi vadovaujantis šiame Reglamente nustatytais reikalavimais gyvenamajam pastatui.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
          <w:sdtPr>
            <w:alias w:val="skyrius"/>
            <w:tag w:val="part_13c92b98d33b474fac678de9a1603073"/>
            <w:lock w:val="sdtLocked"/>
            <w:richText/>
          </w:sdtPr>
          <w:sdtContent>
            <w:p>
              <w:pPr>
                <w:jc w:val="center"/>
                <w:rPr>
                  <w:b/>
                </w:rPr>
              </w:pPr>
              <w:sdt>
                <w:sdtPr>
                  <w:alias w:val="Numeris"/>
                  <w:tag w:val="nr_13c92b98d33b474fac678de9a1603073"/>
                  <w:lock w:val="sdtLocked"/>
                  <w:richText/>
                </w:sdtPr>
                <w:sdtContent>
                  <w:r>
                    <w:rPr>
                      <w:b/>
                    </w:rPr>
                    <w:t>VII</w:t>
                  </w:r>
                </w:sdtContent>
              </w:sdt>
              <w:r>
                <w:rPr>
                  <w:b/>
                </w:rPr>
                <w:t xml:space="preserve"> SKYRIUS</w:t>
              </w:r>
            </w:p>
            <w:p>
              <w:pPr>
                <w:jc w:val="center"/>
                <w:rPr>
                  <w:b/>
                </w:rPr>
              </w:pPr>
              <w:sdt>
                <w:sdtPr>
                  <w:alias w:val="Pavadinimas"/>
                  <w:tag w:val="title_13c92b98d33b474fac678de9a1603073"/>
                  <w:lock w:val="sdtLocked"/>
                  <w:richText/>
                </w:sdtPr>
                <w:sdtContent>
                  <w:r>
                    <w:rPr>
                      <w:b/>
                    </w:rPr>
                    <w:t xml:space="preserve">BENDRIEJI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skirsnis"/>
                <w:tag w:val="part_309fd7b1ff5d4bdeb4231f088f626b83"/>
                <w:lock w:val="sdtLocked"/>
                <w:richText/>
              </w:sdtPr>
              <w:sdtContent>
                <w:sdt>
                  <w:sdtPr>
                    <w:alias w:val="Pavadinimas"/>
                    <w:tag w:val="title_309fd7b1ff5d4bdeb4231f088f626b83"/>
                    <w:lock w:val="sdtLocked"/>
                    <w:richText/>
                  </w:sdtPr>
                  <w:sdtContent>
                    <w:p>
                      <w:pPr>
                        <w:jc w:val="center"/>
                        <w:rPr>
                          <w:b/>
                        </w:rPr>
                      </w:pPr>
                      <w:sdt>
                        <w:sdtPr>
                          <w:alias w:val="Numeris"/>
                          <w:tag w:val="nr_309fd7b1ff5d4bdeb4231f088f626b83"/>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54bc3a6a7a41d1bda377222f618c66"/>
                    <w:lock w:val="sdtLocked"/>
                    <w:richText/>
                  </w:sdtPr>
                  <w:sdtContent>
                    <w:p>
                      <w:pPr>
                        <w:suppressAutoHyphens/>
                        <w:ind w:firstLine="709"/>
                        <w:jc w:val="both"/>
                        <w:rPr>
                          <w:lang w:eastAsia="zh-CN"/>
                        </w:rPr>
                      </w:pPr>
                      <w:sdt>
                        <w:sdtPr>
                          <w:alias w:val="Numeris"/>
                          <w:tag w:val="nr_cf54bc3a6a7a41d1bda377222f618c66"/>
                          <w:lock w:val="sdtLocked"/>
                          <w:richText/>
                        </w:sdtPr>
                        <w:sdtContent>
                          <w:r>
                            <w:rPr>
                              <w:lang w:eastAsia="zh-CN"/>
                            </w:rPr>
                            <w:t>10</w:t>
                          </w:r>
                        </w:sdtContent>
                      </w:sdt>
                      <w:r>
                        <w:rPr>
                          <w:lang w:eastAsia="zh-CN"/>
                        </w:rPr>
                        <w:t>. Pastato sklypas ir jame esantys priklausiniai. Pastato sklypas skiriamas pastatui statyti, jo gyventojų rekreacijai, namų ūkio reikmėms, priėjimams ir privažiavimams. Minimalią sklypo struktūrą sudaro tokios dalys (plotai):</w:t>
                      </w:r>
                    </w:p>
                    <w:sdt>
                      <w:sdtPr>
                        <w:alias w:val="10.1 pp."/>
                        <w:tag w:val="part_07aa4c5728804882b16dfd72c6fda9c2"/>
                        <w:lock w:val="sdtLocked"/>
                        <w:richText/>
                      </w:sdtPr>
                      <w:sdtContent>
                        <w:p>
                          <w:pPr>
                            <w:suppressAutoHyphens/>
                            <w:ind w:firstLine="709"/>
                            <w:jc w:val="both"/>
                            <w:rPr>
                              <w:lang w:eastAsia="zh-CN"/>
                            </w:rPr>
                          </w:pPr>
                          <w:sdt>
                            <w:sdtPr>
                              <w:alias w:val="Numeris"/>
                              <w:tag w:val="nr_07aa4c5728804882b16dfd72c6fda9c2"/>
                              <w:lock w:val="sdtLocked"/>
                              <w:richText/>
                            </w:sdtPr>
                            <w:sdtContent>
                              <w:r>
                                <w:rPr>
                                  <w:lang w:eastAsia="zh-CN"/>
                                </w:rPr>
                                <w:t>10.1</w:t>
                              </w:r>
                            </w:sdtContent>
                          </w:sdt>
                          <w:r>
                            <w:rPr>
                              <w:lang w:eastAsia="zh-CN"/>
                            </w:rPr>
                            <w:t>. pastato užimamas plotas;</w:t>
                          </w:r>
                        </w:p>
                      </w:sdtContent>
                    </w:sdt>
                    <w:sdt>
                      <w:sdtPr>
                        <w:alias w:val="10.2 pp."/>
                        <w:tag w:val="part_862134e365ce44bc846a381613585d8b"/>
                        <w:lock w:val="sdtLocked"/>
                        <w:richText/>
                      </w:sdtPr>
                      <w:sdtContent>
                        <w:p>
                          <w:pPr>
                            <w:suppressAutoHyphens/>
                            <w:ind w:firstLine="709"/>
                            <w:jc w:val="both"/>
                            <w:rPr>
                              <w:lang w:eastAsia="zh-CN"/>
                            </w:rPr>
                          </w:pPr>
                          <w:sdt>
                            <w:sdtPr>
                              <w:alias w:val="Numeris"/>
                              <w:tag w:val="nr_862134e365ce44bc846a381613585d8b"/>
                              <w:lock w:val="sdtLocked"/>
                              <w:richText/>
                            </w:sdtPr>
                            <w:sdtContent>
                              <w:r>
                                <w:rPr>
                                  <w:lang w:eastAsia="zh-CN"/>
                                </w:rPr>
                                <w:t>10.2</w:t>
                              </w:r>
                            </w:sdtContent>
                          </w:sdt>
                          <w:r>
                            <w:rPr>
                              <w:lang w:eastAsia="zh-CN"/>
                            </w:rPr>
                            <w:t>. priėjimai ir privažiavimai prie pastato;</w:t>
                          </w:r>
                        </w:p>
                      </w:sdtContent>
                    </w:sdt>
                    <w:sdt>
                      <w:sdtPr>
                        <w:alias w:val="10.3 pp."/>
                        <w:tag w:val="part_571b9304369e4df6ba5a7d78c513cbd7"/>
                        <w:lock w:val="sdtLocked"/>
                        <w:richText/>
                      </w:sdtPr>
                      <w:sdtContent>
                        <w:p>
                          <w:pPr>
                            <w:suppressAutoHyphens/>
                            <w:ind w:firstLine="709"/>
                            <w:jc w:val="both"/>
                            <w:rPr>
                              <w:lang w:eastAsia="zh-CN"/>
                            </w:rPr>
                          </w:pPr>
                          <w:sdt>
                            <w:sdtPr>
                              <w:alias w:val="Numeris"/>
                              <w:tag w:val="nr_571b9304369e4df6ba5a7d78c513cbd7"/>
                              <w:lock w:val="sdtLocked"/>
                              <w:richText/>
                            </w:sdtPr>
                            <w:sdtContent>
                              <w:r>
                                <w:rPr>
                                  <w:lang w:eastAsia="zh-CN"/>
                                </w:rPr>
                                <w:t>10.3</w:t>
                              </w:r>
                            </w:sdtContent>
                          </w:sdt>
                          <w:r>
                            <w:rPr>
                              <w:lang w:eastAsia="zh-CN"/>
                            </w:rPr>
                            <w:t>. automobilių saugykla (1 pastaba);</w:t>
                          </w:r>
                        </w:p>
                      </w:sdtContent>
                    </w:sdt>
                    <w:sdt>
                      <w:sdtPr>
                        <w:alias w:val="10.4 pp."/>
                        <w:tag w:val="part_6ca2193458264c04885923ae8e2e269c"/>
                        <w:lock w:val="sdtLocked"/>
                        <w:richText/>
                      </w:sdtPr>
                      <w:sdtContent>
                        <w:p>
                          <w:pPr>
                            <w:suppressAutoHyphens/>
                            <w:ind w:firstLine="709"/>
                            <w:jc w:val="both"/>
                            <w:rPr>
                              <w:lang w:eastAsia="zh-CN"/>
                            </w:rPr>
                          </w:pPr>
                          <w:sdt>
                            <w:sdtPr>
                              <w:alias w:val="Numeris"/>
                              <w:tag w:val="nr_6ca2193458264c04885923ae8e2e269c"/>
                              <w:lock w:val="sdtLocked"/>
                              <w:richText/>
                            </w:sdtPr>
                            <w:sdtContent>
                              <w:r>
                                <w:rPr>
                                  <w:lang w:eastAsia="zh-CN"/>
                                </w:rPr>
                                <w:t>10.4</w:t>
                              </w:r>
                            </w:sdtContent>
                          </w:sdt>
                          <w:r>
                            <w:rPr>
                              <w:lang w:eastAsia="zh-CN"/>
                            </w:rPr>
                            <w:t>. želdynai su vaikų žaidimo ir sporto aikštelėmis, ramaus poilsio vietomis vyresnio amžiaus žmonėms ir asmenims su negalia (2 pastaba);</w:t>
                          </w:r>
                        </w:p>
                      </w:sdtContent>
                    </w:sdt>
                    <w:sdt>
                      <w:sdtPr>
                        <w:alias w:val="10.5 pp."/>
                        <w:tag w:val="part_56805c35b953470f8b3821dc56dda9b6"/>
                        <w:lock w:val="sdtLocked"/>
                        <w:richText/>
                      </w:sdtPr>
                      <w:sdtContent>
                        <w:p>
                          <w:pPr>
                            <w:suppressAutoHyphens/>
                            <w:ind w:firstLine="709"/>
                            <w:jc w:val="both"/>
                            <w:rPr>
                              <w:lang w:eastAsia="zh-CN"/>
                            </w:rPr>
                          </w:pPr>
                          <w:sdt>
                            <w:sdtPr>
                              <w:alias w:val="Numeris"/>
                              <w:tag w:val="nr_56805c35b953470f8b3821dc56dda9b6"/>
                              <w:lock w:val="sdtLocked"/>
                              <w:richText/>
                            </w:sdtPr>
                            <w:sdtContent>
                              <w:r>
                                <w:rPr>
                                  <w:lang w:eastAsia="zh-CN"/>
                                </w:rPr>
                                <w:t>10.5</w:t>
                              </w:r>
                            </w:sdtContent>
                          </w:sdt>
                          <w:r>
                            <w:rPr>
                              <w:lang w:eastAsia="zh-CN"/>
                            </w:rPr>
                            <w:t>. dviračių saugykla (1 pastaba);</w:t>
                          </w:r>
                        </w:p>
                      </w:sdtContent>
                    </w:sdt>
                    <w:sdt>
                      <w:sdtPr>
                        <w:alias w:val="10.6 pp."/>
                        <w:tag w:val="part_b7e7dd46b2444c64a1e087a3ae6bfda8"/>
                        <w:lock w:val="sdtLocked"/>
                        <w:richText/>
                      </w:sdtPr>
                      <w:sdtContent>
                        <w:p>
                          <w:pPr>
                            <w:suppressAutoHyphens/>
                            <w:ind w:firstLine="709"/>
                            <w:jc w:val="both"/>
                            <w:rPr>
                              <w:lang w:eastAsia="zh-CN"/>
                            </w:rPr>
                          </w:pPr>
                          <w:sdt>
                            <w:sdtPr>
                              <w:alias w:val="Numeris"/>
                              <w:tag w:val="nr_b7e7dd46b2444c64a1e087a3ae6bfda8"/>
                              <w:lock w:val="sdtLocked"/>
                              <w:richText/>
                            </w:sdtPr>
                            <w:sdtContent>
                              <w:r>
                                <w:rPr>
                                  <w:lang w:eastAsia="zh-CN"/>
                                </w:rPr>
                                <w:t>10.6</w:t>
                              </w:r>
                            </w:sdtContent>
                          </w:sdt>
                          <w:r>
                            <w:rPr>
                              <w:lang w:eastAsia="zh-CN"/>
                            </w:rPr>
                            <w:t>. vieta buitinėms atliekoms laikinai sandėliuoti (1 pastaba);</w:t>
                          </w:r>
                        </w:p>
                      </w:sdtContent>
                    </w:sdt>
                    <w:sdt>
                      <w:sdtPr>
                        <w:alias w:val="10.7 pp."/>
                        <w:tag w:val="part_1291e575616b4a8c8d4626df9ec219cd"/>
                        <w:lock w:val="sdtLocked"/>
                        <w:richText/>
                      </w:sdtPr>
                      <w:sdtContent>
                        <w:p>
                          <w:pPr>
                            <w:suppressAutoHyphens/>
                            <w:ind w:firstLine="709"/>
                            <w:jc w:val="both"/>
                            <w:rPr>
                              <w:lang w:eastAsia="zh-CN"/>
                            </w:rPr>
                          </w:pPr>
                          <w:sdt>
                            <w:sdtPr>
                              <w:alias w:val="Numeris"/>
                              <w:tag w:val="nr_1291e575616b4a8c8d4626df9ec219cd"/>
                              <w:lock w:val="sdtLocked"/>
                              <w:richText/>
                            </w:sdtPr>
                            <w:sdtContent>
                              <w:r>
                                <w:rPr>
                                  <w:lang w:eastAsia="zh-CN"/>
                                </w:rPr>
                                <w:t>10.7</w:t>
                              </w:r>
                            </w:sdtContent>
                          </w:sdt>
                          <w:r>
                            <w:rPr>
                              <w:lang w:eastAsia="zh-CN"/>
                            </w:rPr>
                            <w:t>. inžinerinių sistemų statiniai (transformatorinės ir kita).</w:t>
                          </w:r>
                        </w:p>
                      </w:sdtContent>
                    </w:sdt>
                    <w:sdt>
                      <w:sdtPr>
                        <w:alias w:val="pastaba"/>
                        <w:tag w:val="part_70fb46785d8d48a2bab21e697ebf831d"/>
                        <w:lock w:val="sdtLocked"/>
                        <w:richText/>
                      </w:sdtPr>
                      <w:sdtContent>
                        <w:p>
                          <w:pPr>
                            <w:suppressAutoHyphens/>
                            <w:ind w:firstLine="709"/>
                            <w:jc w:val="both"/>
                            <w:rPr>
                              <w:lang w:eastAsia="zh-CN"/>
                            </w:rPr>
                          </w:pPr>
                          <w:r>
                            <w:rPr>
                              <w:lang w:eastAsia="zh-CN"/>
                            </w:rPr>
                            <w:t xml:space="preserve">Pastabos: </w:t>
                          </w:r>
                        </w:p>
                        <w:sdt>
                          <w:sdtPr>
                            <w:alias w:val="10 p. 1 p."/>
                            <w:tag w:val="part_1553901f8830463bb0c8c6d915b50315"/>
                            <w:lock w:val="sdtLocked"/>
                            <w:richText/>
                          </w:sdtPr>
                          <w:sdtContent>
                            <w:p>
                              <w:pPr>
                                <w:suppressAutoHyphens/>
                                <w:ind w:firstLine="709"/>
                                <w:jc w:val="both"/>
                                <w:rPr>
                                  <w:lang w:eastAsia="zh-CN"/>
                                </w:rPr>
                              </w:pPr>
                              <w:sdt>
                                <w:sdtPr>
                                  <w:alias w:val="Numeris"/>
                                  <w:tag w:val="nr_1553901f8830463bb0c8c6d915b50315"/>
                                  <w:lock w:val="sdtLocked"/>
                                  <w:richText/>
                                </w:sdtPr>
                                <w:sdtContent>
                                  <w:r>
                                    <w:rPr>
                                      <w:lang w:eastAsia="zh-CN"/>
                                    </w:rPr>
                                    <w:t>1</w:t>
                                  </w:r>
                                </w:sdtContent>
                              </w:sdt>
                              <w:r>
                                <w:rPr>
                                  <w:lang w:eastAsia="zh-CN"/>
                                </w:rPr>
                                <w:t>. Pažymėtų sklypo elementų alternatyvos – įrengti juos požeminėje ir/ar antžeminėje pastato erdvėje, priestate. Galimos kitos automobilių saugyklų alternatyvos čia nereglamentuojamos.</w:t>
                              </w:r>
                            </w:p>
                          </w:sdtContent>
                        </w:sdt>
                        <w:sdt>
                          <w:sdtPr>
                            <w:alias w:val="10 p. 2 p."/>
                            <w:tag w:val="part_2e432c108c0742c29f650cc01ab73a9c"/>
                            <w:lock w:val="sdtLocked"/>
                            <w:richText/>
                          </w:sdtPr>
                          <w:sdtContent>
                            <w:p>
                              <w:pPr>
                                <w:suppressAutoHyphens/>
                                <w:ind w:firstLine="709"/>
                                <w:jc w:val="both"/>
                                <w:rPr>
                                  <w:szCs w:val="24"/>
                                  <w:lang w:eastAsia="zh-CN"/>
                                </w:rPr>
                              </w:pPr>
                              <w:sdt>
                                <w:sdtPr>
                                  <w:alias w:val="Numeris"/>
                                  <w:tag w:val="nr_2e432c108c0742c29f650cc01ab73a9c"/>
                                  <w:lock w:val="sdtLocked"/>
                                  <w:richText/>
                                </w:sdtPr>
                                <w:sdtContent>
                                  <w:r>
                                    <w:rPr>
                                      <w:szCs w:val="24"/>
                                      <w:lang w:eastAsia="zh-CN"/>
                                    </w:rPr>
                                    <w:t>2</w:t>
                                  </w:r>
                                </w:sdtContent>
                              </w:sdt>
                              <w:r>
                                <w:rPr>
                                  <w:szCs w:val="24"/>
                                  <w:lang w:eastAsia="zh-CN"/>
                                </w:rPr>
                                <w:t>. Kai statomas naujas ar rekonstruojamas gyvenamasis pastatas arba pastato paskirtis keičiama į gyvenamąją senamiesčio ar tankiai užstatyto miesto centro teritorijoje, įrengti atskirą vaikų žaidimo ir sporto aikštelę gyvenamojo pastato sklype neprivaloma, jei ne toliau kaip 300 m atstumu (spinduliu) nuo gyvenamojo namo išorinių sienų įrengta vieša vaikų žaidimo aikštelė ir jos parametrai atitinka nurodytus Reglamento 242 punkte (įvertinant visus gyvenamuosius pastatus, kuriems, remiantis šiame punkte nurodyta išimtimi, priskirta konkreti vaikų žaidimo aikštelė).</w:t>
                              </w:r>
                            </w:p>
                            <w:p>
                              <w:pPr>
                                <w:suppressAutoHyphens/>
                                <w:ind w:firstLine="709"/>
                                <w:jc w:val="both"/>
                              </w:pPr>
                              <w:r>
                                <w:rPr>
                                  <w:szCs w:val="24"/>
                                  <w:lang w:eastAsia="zh-CN"/>
                                </w:rPr>
                                <w:t>Analogiška išimtis taikoma ir kitose miesto teritorijose, kai vietovės lygmens kompleksinio teritorijų planavimo dokumentuose suplanuota šią infrastruktūrą įrengti kvartalui ar pastatų grupei naudoti bendrai.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1 p."/>
                    <w:tag w:val="part_b09b536893e8444fbf0fd2d50cdbe1e0"/>
                    <w:lock w:val="sdtLocked"/>
                    <w:richText/>
                  </w:sdtPr>
                  <w:sdtContent>
                    <w:p>
                      <w:pPr>
                        <w:suppressAutoHyphens/>
                        <w:ind w:firstLine="709"/>
                        <w:jc w:val="both"/>
                      </w:pPr>
                      <w:sdt>
                        <w:sdtPr>
                          <w:alias w:val="Numeris"/>
                          <w:tag w:val="nr_b09b536893e8444fbf0fd2d50cdbe1e0"/>
                          <w:lock w:val="sdtLocked"/>
                          <w:richText/>
                        </w:sdtPr>
                        <w:sdtContent>
                          <w:r>
                            <w:rPr>
                              <w:lang w:eastAsia="zh-CN"/>
                            </w:rPr>
                            <w:t>11</w:t>
                          </w:r>
                        </w:sdtContent>
                      </w:sdt>
                      <w:r>
                        <w:rPr>
                          <w:lang w:eastAsia="zh-CN"/>
                        </w:rPr>
                        <w:t>. Automobilių stovėjimo vietų reikalavimai nustatyti STR 2.06.04:2014</w:t>
                      </w:r>
                      <w:r>
                        <w:rPr>
                          <w:i/>
                          <w:iCs/>
                          <w:lang w:eastAsia="zh-CN"/>
                        </w:rPr>
                        <w:t xml:space="preserve"> </w:t>
                      </w:r>
                      <w:r>
                        <w:rPr>
                          <w:iCs/>
                          <w:lang w:eastAsia="zh-CN"/>
                        </w:rPr>
                        <w:t>„</w:t>
                      </w:r>
                      <w:r>
                        <w:rPr>
                          <w:lang w:eastAsia="zh-CN"/>
                        </w:rPr>
                        <w:t>Gatvės ir vietinės reikšmės keliai. Bendrieji reikalavimai“ [3.48].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e4848001740940a181aeb22b53736578"/>
                        <w:lock w:val="sdtLocked"/>
                        <w:richText/>
                      </w:sdtPr>
                      <w:sdtContent>
                        <w:p>
                          <w:pPr>
                            <w:suppressAutoHyphens/>
                            <w:ind w:firstLine="709"/>
                            <w:jc w:val="both"/>
                            <w:rPr>
                              <w:lang w:eastAsia="lt-LT"/>
                            </w:rPr>
                          </w:pPr>
                          <w:sdt>
                            <w:sdtPr>
                              <w:alias w:val="Numeris"/>
                              <w:tag w:val="nr_e4848001740940a181aeb22b53736578"/>
                              <w:lock w:val="sdtLocked"/>
                              <w:richText/>
                            </w:sdtPr>
                            <w:sdtContent>
                              <w:r>
                                <w:rPr>
                                  <w:lang w:eastAsia="zh-CN"/>
                                </w:rPr>
                                <w:t>14.4</w:t>
                              </w:r>
                            </w:sdtContent>
                          </w:sdt>
                          <w:r>
                            <w:rPr>
                              <w:lang w:eastAsia="zh-CN"/>
                            </w:rPr>
                            <w:t>. plotas vienam automobiliui saugoti nustatomas pagal STR 2.06.04:2014</w:t>
                          </w:r>
                          <w:r>
                            <w:rPr>
                              <w:i/>
                              <w:iCs/>
                              <w:lang w:eastAsia="zh-CN"/>
                            </w:rPr>
                            <w:t xml:space="preserve"> </w:t>
                          </w:r>
                          <w:r>
                            <w:rPr>
                              <w:iCs/>
                              <w:lang w:eastAsia="zh-CN"/>
                            </w:rPr>
                            <w:t>„</w:t>
                          </w:r>
                          <w:r>
                            <w:rPr>
                              <w:lang w:eastAsia="zh-CN"/>
                            </w:rPr>
                            <w:t>Gatvės ir vietinės reikšmės keliai. Bendrieji reikalavimai“ [3.48];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a829c36be94143b4a5e874399add8405"/>
                <w:lock w:val="sdtLocked"/>
                <w:richText/>
              </w:sdtPr>
              <w:sdtContent>
                <w:p>
                  <w:pPr>
                    <w:jc w:val="center"/>
                    <w:rPr>
                      <w:b/>
                    </w:rPr>
                  </w:pPr>
                  <w:sdt>
                    <w:sdtPr>
                      <w:alias w:val="Numeris"/>
                      <w:tag w:val="nr_a829c36be94143b4a5e874399add8405"/>
                      <w:lock w:val="sdtLocked"/>
                      <w:richText/>
                    </w:sdtPr>
                    <w:sdtContent>
                      <w:r>
                        <w:rPr>
                          <w:b/>
                        </w:rPr>
                        <w:t>II</w:t>
                      </w:r>
                    </w:sdtContent>
                  </w:sdt>
                  <w:r>
                    <w:rPr>
                      <w:b/>
                    </w:rPr>
                    <w:t xml:space="preserve"> SKIRSNIS</w:t>
                  </w:r>
                </w:p>
                <w:p>
                  <w:pPr>
                    <w:jc w:val="center"/>
                    <w:rPr>
                      <w:b/>
                    </w:rPr>
                  </w:pPr>
                  <w:sdt>
                    <w:sdtPr>
                      <w:alias w:val="Pavadinimas"/>
                      <w:tag w:val="title_a829c36be94143b4a5e874399add8405"/>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skirsnis"/>
                    <w:tag w:val="part_53dfc07bc57740c59a6fdc06f2a4902d"/>
                    <w:lock w:val="sdtLocked"/>
                    <w:richText/>
                  </w:sdtPr>
                  <w:sdtContent>
                    <w:p>
                      <w:pPr>
                        <w:ind w:firstLine="567"/>
                        <w:jc w:val="center"/>
                        <w:rPr>
                          <w:b/>
                          <w:szCs w:val="24"/>
                        </w:rPr>
                      </w:pPr>
                      <w:sdt>
                        <w:sdtPr>
                          <w:alias w:val="Pavadinimas"/>
                          <w:tag w:val="title_53dfc07bc57740c59a6fdc06f2a4902d"/>
                          <w:lock w:val="sdtLocked"/>
                          <w:richText/>
                        </w:sdtPr>
                        <w:sdtContent>
                          <w:r>
                            <w:rPr>
                              <w:b/>
                              <w:szCs w:val="24"/>
                            </w:rPr>
                            <w:t>MECHANINIS ATSPARUMAS IR PASTOVUMAS</w:t>
                          </w:r>
                        </w:sdtContent>
                      </w:sdt>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ff1fe7258fa84e1398ecc36fa7204421"/>
                        <w:lock w:val="sdtLocked"/>
                        <w:richText/>
                      </w:sdtPr>
                      <w:sdtContent>
                        <w:p>
                          <w:pPr>
                            <w:ind w:firstLine="709"/>
                            <w:jc w:val="both"/>
                          </w:pPr>
                          <w:sdt>
                            <w:sdtPr>
                              <w:alias w:val="Numeris"/>
                              <w:tag w:val="nr_ff1fe7258fa84e1398ecc36fa7204421"/>
                              <w:lock w:val="sdtLocked"/>
                              <w:richText/>
                            </w:sdtPr>
                            <w:sdtContent>
                              <w:r>
                                <w:rPr>
                                  <w:lang w:eastAsia="zh-CN"/>
                                </w:rPr>
                                <w:t>136</w:t>
                              </w:r>
                            </w:sdtContent>
                          </w:sdt>
                          <w:r>
                            <w:rPr>
                              <w:lang w:eastAsia="zh-CN"/>
                            </w:rPr>
                            <w:t>. Geriamasis vanduo neturi kelti grėsmės žmonių sveikatai. Geriamojo vandens kokybė turi atitikti HN 24:2023 „Geriamojo vandens saugos ir kokybės reikalavimai“ [3.26] ir HN 43:2005 „Šulinių ir versmių kaptažo įrenginių visuomenės sveikatos saugos reikalavimai“ [3.27] reikalavimus, karšto vandens HN 136:2023 „Karšto vandens visuomenės sveikatos saugos reikalavimai“ [3.26</w:t>
                          </w:r>
                          <w:r>
                            <w:rPr>
                              <w:vertAlign w:val="superscript"/>
                              <w:lang w:eastAsia="zh-CN"/>
                            </w:rPr>
                            <w:t>1</w:t>
                          </w:r>
                          <w:r>
                            <w:rPr>
                              <w:lang w:eastAsia="zh-CN"/>
                            </w:rPr>
                            <w:t>]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dfe3a5b88b5646ab99fc2aecae904a44"/>
                            <w:lock w:val="sdtLocked"/>
                            <w:richText/>
                          </w:sdtPr>
                          <w:sdtContent>
                            <w:p>
                              <w:pPr>
                                <w:suppressAutoHyphens/>
                                <w:ind w:firstLine="709"/>
                                <w:jc w:val="both"/>
                              </w:pPr>
                              <w:sdt>
                                <w:sdtPr>
                                  <w:alias w:val="Numeris"/>
                                  <w:tag w:val="nr_dfe3a5b88b5646ab99fc2aecae904a44"/>
                                  <w:lock w:val="sdtLocked"/>
                                  <w:richText/>
                                </w:sdtPr>
                                <w:sdtContent>
                                  <w:r>
                                    <w:rPr>
                                      <w:szCs w:val="24"/>
                                      <w:lang w:eastAsia="zh-CN"/>
                                    </w:rPr>
                                    <w:t>138.1</w:t>
                                  </w:r>
                                </w:sdtContent>
                              </w:sdt>
                              <w:r>
                                <w:rPr>
                                  <w:szCs w:val="24"/>
                                  <w:lang w:eastAsia="zh-CN"/>
                                </w:rPr>
                                <w:t>. statybos produktai, naudojami gyvenamiesiems pastatams, neturi būti laidūs teršalams ir nuotekoms, kurios gali pasklisti aplinkoje ir daryti neigiamą poveikį aplinkai, kelti grėsmę žmonių sveikatai, gyvūnams, augalams ir ekosistemoms. Statybos produktai turi atitikti HN 105:2004 „Polimeriniai statybos produktai ir polimerinės baldinės medžiagos“ [3.28]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7db1f0b11bc84a4bb08ed9c8d5ca5df7"/>
                        <w:lock w:val="sdtLocked"/>
                        <w:richText/>
                      </w:sdtPr>
                      <w:sdtContent>
                        <w:p>
                          <w:pPr>
                            <w:suppressAutoHyphens/>
                            <w:ind w:firstLine="709"/>
                            <w:jc w:val="both"/>
                          </w:pPr>
                          <w:sdt>
                            <w:sdtPr>
                              <w:alias w:val="Numeris"/>
                              <w:tag w:val="nr_7db1f0b11bc84a4bb08ed9c8d5ca5df7"/>
                              <w:lock w:val="sdtLocked"/>
                              <w:richText/>
                            </w:sdtPr>
                            <w:sdtContent>
                              <w:r>
                                <w:rPr>
                                  <w:lang w:eastAsia="zh-CN"/>
                                </w:rPr>
                                <w:t>146</w:t>
                              </w:r>
                              <w:r>
                                <w:rPr>
                                  <w:vertAlign w:val="superscript"/>
                                  <w:lang w:eastAsia="zh-CN"/>
                                </w:rPr>
                                <w:t>1</w:t>
                              </w:r>
                            </w:sdtContent>
                          </w:sdt>
                          <w:r>
                            <w:rPr>
                              <w:lang w:eastAsia="zh-CN"/>
                            </w:rPr>
                            <w:t>.</w:t>
                          </w:r>
                          <w:r>
                            <w:rPr>
                              <w:vertAlign w:val="superscript"/>
                              <w:lang w:eastAsia="zh-CN"/>
                            </w:rPr>
                            <w:t xml:space="preserve"> </w:t>
                          </w:r>
                          <w:r>
                            <w:rPr>
                              <w:lang w:eastAsia="zh-CN"/>
                            </w:rPr>
                            <w:t>Reikalavimai, susiję su asmenų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b231f7eca13f406abb5b72b43d5a2654"/>
                <w:lock w:val="sdtLocked"/>
                <w:richText/>
              </w:sdtPr>
              <w:sdtContent>
                <w:p>
                  <w:pPr>
                    <w:jc w:val="center"/>
                    <w:rPr>
                      <w:b/>
                    </w:rPr>
                  </w:pPr>
                  <w:sdt>
                    <w:sdtPr>
                      <w:alias w:val="Numeris"/>
                      <w:tag w:val="nr_b231f7eca13f406abb5b72b43d5a2654"/>
                      <w:lock w:val="sdtLocked"/>
                      <w:richText/>
                    </w:sdtPr>
                    <w:sdtContent>
                      <w:r>
                        <w:rPr>
                          <w:b/>
                        </w:rPr>
                        <w:t>III</w:t>
                      </w:r>
                    </w:sdtContent>
                  </w:sdt>
                  <w:r>
                    <w:rPr>
                      <w:b/>
                    </w:rPr>
                    <w:t xml:space="preserve"> SKIRSNIS</w:t>
                  </w:r>
                </w:p>
                <w:p>
                  <w:pPr>
                    <w:jc w:val="center"/>
                    <w:rPr>
                      <w:b/>
                    </w:rPr>
                  </w:pPr>
                  <w:sdt>
                    <w:sdtPr>
                      <w:alias w:val="Pavadinimas"/>
                      <w:tag w:val="title_b231f7eca13f406abb5b72b43d5a2654"/>
                      <w:lock w:val="sdtLocked"/>
                      <w:richText/>
                    </w:sdtPr>
                    <w:sdtContent>
                      <w:r>
                        <w:rPr>
                          <w:b/>
                        </w:rPr>
                        <w:t xml:space="preserve">ARCHITEKTŪROS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764ef9fc2b1c4205975537be9b388137"/>
                        <w:lock w:val="sdtLocked"/>
                        <w:richText/>
                      </w:sdtPr>
                      <w:sdtContent>
                        <w:p>
                          <w:pPr>
                            <w:suppressAutoHyphens/>
                            <w:ind w:firstLine="709"/>
                            <w:jc w:val="both"/>
                          </w:pPr>
                          <w:sdt>
                            <w:sdtPr>
                              <w:alias w:val="Numeris"/>
                              <w:tag w:val="nr_764ef9fc2b1c4205975537be9b388137"/>
                              <w:lock w:val="sdtLocked"/>
                              <w:richText/>
                            </w:sdtPr>
                            <w:sdtContent>
                              <w:r>
                                <w:rPr>
                                  <w:lang w:eastAsia="zh-CN"/>
                                </w:rPr>
                                <w:t>158.8</w:t>
                              </w:r>
                            </w:sdtContent>
                          </w:sdt>
                          <w:r>
                            <w:rPr>
                              <w:lang w:eastAsia="zh-CN"/>
                            </w:rPr>
                            <w:t>. tenkintų specialiuosius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58.9 pp."/>
                        <w:tag w:val="part_fb2bbb1f407b4129a962843093491f28"/>
                        <w:lock w:val="sdtLocked"/>
                        <w:richText/>
                      </w:sdtPr>
                      <w:sdtContent>
                        <w:p>
                          <w:pPr>
                            <w:suppressAutoHyphens/>
                            <w:ind w:firstLine="709"/>
                            <w:jc w:val="both"/>
                            <w:rPr>
                              <w:b/>
                            </w:rPr>
                          </w:pPr>
                          <w:sdt>
                            <w:sdtPr>
                              <w:alias w:val="Numeris"/>
                              <w:tag w:val="nr_fb2bbb1f407b4129a962843093491f28"/>
                              <w:lock w:val="sdtLocked"/>
                              <w:richText/>
                            </w:sdtPr>
                            <w:sdtContent>
                              <w:r>
                                <w:rPr>
                                  <w:lang w:eastAsia="zh-CN"/>
                                </w:rPr>
                                <w:t>158.9</w:t>
                              </w:r>
                            </w:sdtContent>
                          </w:sdt>
                          <w:r>
                            <w:rPr>
                              <w:lang w:eastAsia="zh-CN"/>
                            </w:rPr>
                            <w:t xml:space="preserve"> atitiktų architektūros kokybės kriterijus, nurodytus Architektūros įstatymo </w:t>
                          </w:r>
                          <w:r>
                            <w:rPr>
                              <w:iCs/>
                              <w:lang w:eastAsia="zh-CN"/>
                            </w:rPr>
                            <w:t>11 straipsnio 1 dalyje.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Content>
            </w:sdt>
            <w:sdt>
              <w:sdtPr>
                <w:alias w:val="skirsnis"/>
                <w:tag w:val="part_d077c70cd9a542dbaa121827a4ead2a9"/>
                <w:lock w:val="sdtLocked"/>
                <w:richText/>
              </w:sdtPr>
              <w:sdtContent>
                <w:p>
                  <w:pPr>
                    <w:suppressAutoHyphens/>
                    <w:jc w:val="center"/>
                    <w:rPr>
                      <w:b/>
                      <w:bCs/>
                      <w:lang w:eastAsia="zh-CN"/>
                    </w:rPr>
                  </w:pPr>
                  <w:sdt>
                    <w:sdtPr>
                      <w:alias w:val="Numeris"/>
                      <w:tag w:val="nr_d077c70cd9a542dbaa121827a4ead2a9"/>
                      <w:lock w:val="sdtLocked"/>
                      <w:richText/>
                    </w:sdtPr>
                    <w:sdtContent>
                      <w:r>
                        <w:rPr>
                          <w:b/>
                          <w:bCs/>
                          <w:lang w:eastAsia="zh-CN"/>
                        </w:rPr>
                        <w:t>IV</w:t>
                      </w:r>
                    </w:sdtContent>
                  </w:sdt>
                  <w:r>
                    <w:rPr>
                      <w:b/>
                      <w:bCs/>
                      <w:lang w:eastAsia="zh-CN"/>
                    </w:rPr>
                    <w:t xml:space="preserve"> SKIRSNIS</w:t>
                  </w:r>
                </w:p>
                <w:p>
                  <w:pPr>
                    <w:suppressAutoHyphens/>
                    <w:jc w:val="center"/>
                  </w:pPr>
                  <w:sdt>
                    <w:sdtPr>
                      <w:alias w:val="Pavadinimas"/>
                      <w:tag w:val="title_d077c70cd9a542dbaa121827a4ead2a9"/>
                      <w:lock w:val="sdtLocked"/>
                      <w:richText/>
                    </w:sdtPr>
                    <w:sdtContent>
                      <w:r>
                        <w:rPr>
                          <w:b/>
                          <w:bCs/>
                          <w:lang w:eastAsia="zh-CN"/>
                        </w:rPr>
                        <w:t>PATALPŲ IR ŽEMĖS SKLYPO PRITAIKYMO ASMENIMS SU NEGALIA REIKALAVIMAI</w:t>
                      </w:r>
                    </w:sdtContent>
                  </w:sdt>
                </w:p>
                <w:p>
                  <w:pPr>
                    <w:suppressAutoHyphens/>
                    <w:jc w:val="center"/>
                    <w:rPr>
                      <w:bCs/>
                      <w:lang w:eastAsia="zh-CN"/>
                    </w:rPr>
                  </w:pPr>
                </w:p>
                <w:sdt>
                  <w:sdtPr>
                    <w:alias w:val="160 p."/>
                    <w:tag w:val="part_b568854238bd4b1aad36d1a7464cc3d5"/>
                    <w:lock w:val="sdtLocked"/>
                    <w:richText/>
                  </w:sdtPr>
                  <w:sdtContent>
                    <w:p>
                      <w:pPr>
                        <w:suppressAutoHyphens/>
                        <w:ind w:firstLine="709"/>
                        <w:jc w:val="both"/>
                        <w:rPr>
                          <w:lang w:eastAsia="zh-CN"/>
                        </w:rPr>
                      </w:pPr>
                      <w:sdt>
                        <w:sdtPr>
                          <w:alias w:val="Numeris"/>
                          <w:tag w:val="nr_b568854238bd4b1aad36d1a7464cc3d5"/>
                          <w:lock w:val="sdtLocked"/>
                          <w:richText/>
                        </w:sdtPr>
                        <w:sdtContent>
                          <w:r>
                            <w:rPr>
                              <w:lang w:eastAsia="zh-CN"/>
                            </w:rPr>
                            <w:t>160</w:t>
                          </w:r>
                        </w:sdtContent>
                      </w:sdt>
                      <w:r>
                        <w:rPr>
                          <w:lang w:eastAsia="zh-CN"/>
                        </w:rPr>
                        <w:t>. Kiekviename daugiabučiame gyvenamajame name turi būti įvairių dydžių butų asmenims su negalia, kurie turi sudaryti ne mažiau kaip 5 % bendro butų pastate skaičiaus [3.9].</w:t>
                      </w:r>
                    </w:p>
                  </w:sdtContent>
                </w:sdt>
                <w:sdt>
                  <w:sdtPr>
                    <w:alias w:val="161 p."/>
                    <w:tag w:val="part_0a826aad8e6240739be69426363b304b"/>
                    <w:lock w:val="sdtLocked"/>
                    <w:richText/>
                  </w:sdtPr>
                  <w:sdtContent>
                    <w:p>
                      <w:pPr>
                        <w:suppressAutoHyphens/>
                        <w:ind w:firstLine="709"/>
                        <w:jc w:val="both"/>
                        <w:rPr>
                          <w:lang w:eastAsia="zh-CN"/>
                        </w:rPr>
                      </w:pPr>
                      <w:sdt>
                        <w:sdtPr>
                          <w:alias w:val="Numeris"/>
                          <w:tag w:val="nr_0a826aad8e6240739be69426363b304b"/>
                          <w:lock w:val="sdtLocked"/>
                          <w:richText/>
                        </w:sdtPr>
                        <w:sdtContent>
                          <w:r>
                            <w:rPr>
                              <w:lang w:eastAsia="zh-CN"/>
                            </w:rPr>
                            <w:t>161</w:t>
                          </w:r>
                        </w:sdtContent>
                      </w:sdt>
                      <w:r>
                        <w:rPr>
                          <w:lang w:eastAsia="zh-CN"/>
                        </w:rPr>
                        <w:t>. Asmenims su negalia turi būti užtikrinta galimybė savarankiškai ir be kliūčių judėti ir naudotis visomis bendro naudojimo patalpomis.</w:t>
                      </w:r>
                    </w:p>
                  </w:sdtContent>
                </w:sdt>
                <w:sdt>
                  <w:sdtPr>
                    <w:alias w:val="162 p."/>
                    <w:tag w:val="part_e8db585d358b4117b92e37822d205664"/>
                    <w:lock w:val="sdtLocked"/>
                    <w:richText/>
                  </w:sdtPr>
                  <w:sdtContent>
                    <w:p>
                      <w:pPr>
                        <w:suppressAutoHyphens/>
                        <w:ind w:firstLine="709"/>
                        <w:jc w:val="both"/>
                        <w:rPr>
                          <w:lang w:eastAsia="zh-CN"/>
                        </w:rPr>
                      </w:pPr>
                      <w:sdt>
                        <w:sdtPr>
                          <w:alias w:val="Numeris"/>
                          <w:tag w:val="nr_e8db585d358b4117b92e37822d205664"/>
                          <w:lock w:val="sdtLocked"/>
                          <w:richText/>
                        </w:sdtPr>
                        <w:sdtContent>
                          <w:r>
                            <w:rPr>
                              <w:lang w:eastAsia="zh-CN"/>
                            </w:rPr>
                            <w:t>162</w:t>
                          </w:r>
                        </w:sdtContent>
                      </w:sdt>
                      <w:r>
                        <w:rPr>
                          <w:lang w:eastAsia="zh-CN"/>
                        </w:rPr>
                        <w:t>. Butai lifto neturinčiuose pastatuose asmenims su negalia turi būti projektuojami pirmajame pastato aukšte.</w:t>
                      </w:r>
                    </w:p>
                  </w:sdtContent>
                </w:sdt>
                <w:sdt>
                  <w:sdtPr>
                    <w:alias w:val="163 p."/>
                    <w:tag w:val="part_3dbab6ad0afa41f5b4cfbbb6d513b457"/>
                    <w:lock w:val="sdtLocked"/>
                    <w:richText/>
                  </w:sdtPr>
                  <w:sdtContent>
                    <w:p>
                      <w:pPr>
                        <w:suppressAutoHyphens/>
                        <w:ind w:firstLine="709"/>
                        <w:jc w:val="both"/>
                        <w:rPr>
                          <w:lang w:eastAsia="zh-CN"/>
                        </w:rPr>
                      </w:pPr>
                      <w:sdt>
                        <w:sdtPr>
                          <w:alias w:val="Numeris"/>
                          <w:tag w:val="nr_3dbab6ad0afa41f5b4cfbbb6d513b457"/>
                          <w:lock w:val="sdtLocked"/>
                          <w:richText/>
                        </w:sdtPr>
                        <w:sdtContent>
                          <w:r>
                            <w:rPr>
                              <w:lang w:eastAsia="zh-CN"/>
                            </w:rPr>
                            <w:t>163</w:t>
                          </w:r>
                        </w:sdtContent>
                      </w:sdt>
                      <w:r>
                        <w:rPr>
                          <w:lang w:eastAsia="zh-CN"/>
                        </w:rPr>
                        <w:t>. Liftai turi būti suprojektuoti taip, kad asmenys su fizine negalia, regėjimo ir klausos sutrikimais galėtų suvokti, kada lifto kabina sustoja laiptų aikštelėje. Lifto aikštelės grindų altitudė turi sutapti su pastato aukšto bendro naudojimo patalpų grindų altitude.</w:t>
                      </w:r>
                    </w:p>
                  </w:sdtContent>
                </w:sdt>
                <w:sdt>
                  <w:sdtPr>
                    <w:alias w:val="164 p."/>
                    <w:tag w:val="part_78e9eb040fe945e6bc5566c4df609d42"/>
                    <w:lock w:val="sdtLocked"/>
                    <w:richText/>
                  </w:sdtPr>
                  <w:sdtContent>
                    <w:p>
                      <w:pPr>
                        <w:ind w:firstLine="709"/>
                        <w:jc w:val="both"/>
                        <w:rPr>
                          <w:color w:val="000000"/>
                          <w:szCs w:val="24"/>
                          <w:lang w:eastAsia="en-GB"/>
                        </w:rPr>
                      </w:pPr>
                      <w:sdt>
                        <w:sdtPr>
                          <w:alias w:val="Numeris"/>
                          <w:tag w:val="nr_78e9eb040fe945e6bc5566c4df609d42"/>
                          <w:lock w:val="sdtLocked"/>
                          <w:richText/>
                        </w:sdtPr>
                        <w:sdtContent>
                          <w:r>
                            <w:rPr>
                              <w:color w:val="000000"/>
                              <w:szCs w:val="24"/>
                              <w:lang w:eastAsia="en-GB"/>
                            </w:rPr>
                            <w:t>164</w:t>
                          </w:r>
                        </w:sdtContent>
                      </w:sdt>
                      <w:r>
                        <w:rPr>
                          <w:color w:val="000000"/>
                          <w:szCs w:val="24"/>
                          <w:lang w:eastAsia="en-GB"/>
                        </w:rPr>
                        <w:t>. Butai žmonėms su regos sutrikimais turi būti planuojami ne aukščiau kaip ketvirtame aukšte.</w:t>
                      </w:r>
                    </w:p>
                  </w:sdtContent>
                </w:sdt>
                <w:sdt>
                  <w:sdtPr>
                    <w:alias w:val="165 p."/>
                    <w:tag w:val="part_587e8fdf9cca4167b4b242fe5e2f394d"/>
                    <w:lock w:val="sdtLocked"/>
                    <w:richText/>
                  </w:sdtPr>
                  <w:sdtContent>
                    <w:p>
                      <w:pPr>
                        <w:ind w:firstLine="709"/>
                        <w:jc w:val="both"/>
                        <w:rPr>
                          <w:color w:val="000000"/>
                          <w:szCs w:val="24"/>
                          <w:lang w:eastAsia="en-GB"/>
                        </w:rPr>
                      </w:pPr>
                      <w:sdt>
                        <w:sdtPr>
                          <w:alias w:val="Numeris"/>
                          <w:tag w:val="nr_587e8fdf9cca4167b4b242fe5e2f394d"/>
                          <w:lock w:val="sdtLocked"/>
                          <w:richText/>
                        </w:sdtPr>
                        <w:sdtContent>
                          <w:r>
                            <w:rPr>
                              <w:color w:val="000000"/>
                              <w:szCs w:val="24"/>
                              <w:lang w:eastAsia="en-GB"/>
                            </w:rPr>
                            <w:t>165</w:t>
                          </w:r>
                        </w:sdtContent>
                      </w:sdt>
                      <w:r>
                        <w:rPr>
                          <w:color w:val="000000"/>
                          <w:szCs w:val="24"/>
                          <w:lang w:eastAsia="en-GB"/>
                        </w:rPr>
                        <w:t>. Butai žmonėms su klausos sutrikimais neturi būti planuojami pirmajame ir paskutiniajame pastatų aukštuose.</w:t>
                      </w:r>
                    </w:p>
                  </w:sdtContent>
                </w:sdt>
                <w:sdt>
                  <w:sdtPr>
                    <w:alias w:val="166 p."/>
                    <w:tag w:val="part_a17c99cebfbf4d74b51614cb26eb2d64"/>
                    <w:lock w:val="sdtLocked"/>
                    <w:richText/>
                  </w:sdtPr>
                  <w:sdtContent>
                    <w:p>
                      <w:pPr>
                        <w:suppressAutoHyphens/>
                        <w:ind w:firstLine="709"/>
                        <w:jc w:val="both"/>
                        <w:rPr>
                          <w:lang w:eastAsia="zh-CN"/>
                        </w:rPr>
                      </w:pPr>
                      <w:sdt>
                        <w:sdtPr>
                          <w:alias w:val="Numeris"/>
                          <w:tag w:val="nr_a17c99cebfbf4d74b51614cb26eb2d64"/>
                          <w:lock w:val="sdtLocked"/>
                          <w:richText/>
                        </w:sdtPr>
                        <w:sdtContent>
                          <w:r>
                            <w:rPr>
                              <w:lang w:eastAsia="zh-CN"/>
                            </w:rPr>
                            <w:t>166</w:t>
                          </w:r>
                        </w:sdtContent>
                      </w:sdt>
                      <w:r>
                        <w:rPr>
                          <w:lang w:eastAsia="zh-CN"/>
                        </w:rPr>
                        <w:t>. Butuose asmenims su negalia turi būti pritaikytos visos gyvenamosios ir pagalbinės patalpos, reikalingi buto įrenginiai ir baldai, užtikrinta galimybė laisvai judėti.</w:t>
                      </w:r>
                    </w:p>
                  </w:sdtContent>
                </w:sdt>
                <w:sdt>
                  <w:sdtPr>
                    <w:alias w:val="167 p."/>
                    <w:tag w:val="part_55dfaa7394cf4056852bab901b1ce64b"/>
                    <w:lock w:val="sdtLocked"/>
                    <w:richText/>
                  </w:sdtPr>
                  <w:sdtContent>
                    <w:p>
                      <w:pPr>
                        <w:ind w:firstLine="709"/>
                        <w:jc w:val="both"/>
                        <w:rPr>
                          <w:color w:val="000000"/>
                          <w:szCs w:val="24"/>
                          <w:lang w:eastAsia="en-GB"/>
                        </w:rPr>
                      </w:pPr>
                      <w:sdt>
                        <w:sdtPr>
                          <w:alias w:val="Numeris"/>
                          <w:tag w:val="nr_55dfaa7394cf4056852bab901b1ce64b"/>
                          <w:lock w:val="sdtLocked"/>
                          <w:richText/>
                        </w:sdtPr>
                        <w:sdtContent>
                          <w:r>
                            <w:rPr>
                              <w:color w:val="000000"/>
                              <w:szCs w:val="24"/>
                              <w:lang w:eastAsia="en-GB"/>
                            </w:rPr>
                            <w:t>167</w:t>
                          </w:r>
                        </w:sdtContent>
                      </w:sdt>
                      <w:r>
                        <w:rPr>
                          <w:color w:val="000000"/>
                          <w:szCs w:val="24"/>
                          <w:lang w:eastAsia="en-GB"/>
                        </w:rPr>
                        <w:t>. Žmonių su klausos sutrikimais butuose turi būti įrengti skambučiai su šviesos signalu.</w:t>
                      </w:r>
                    </w:p>
                  </w:sdtContent>
                </w:sdt>
                <w:sdt>
                  <w:sdtPr>
                    <w:alias w:val="168 p."/>
                    <w:tag w:val="part_327de501335a49cab74d04d264929062"/>
                    <w:lock w:val="sdtLocked"/>
                    <w:richText/>
                  </w:sdtPr>
                  <w:sdtContent>
                    <w:p>
                      <w:pPr>
                        <w:ind w:firstLine="709"/>
                        <w:jc w:val="both"/>
                        <w:rPr>
                          <w:color w:val="000000"/>
                          <w:szCs w:val="24"/>
                          <w:lang w:eastAsia="en-GB"/>
                        </w:rPr>
                      </w:pPr>
                      <w:sdt>
                        <w:sdtPr>
                          <w:alias w:val="Numeris"/>
                          <w:tag w:val="nr_327de501335a49cab74d04d264929062"/>
                          <w:lock w:val="sdtLocked"/>
                          <w:richText/>
                        </w:sdtPr>
                        <w:sdtContent>
                          <w:r>
                            <w:rPr>
                              <w:color w:val="000000"/>
                              <w:szCs w:val="24"/>
                              <w:lang w:eastAsia="en-GB"/>
                            </w:rPr>
                            <w:t>168</w:t>
                          </w:r>
                        </w:sdtContent>
                      </w:sdt>
                      <w:r>
                        <w:rPr>
                          <w:color w:val="000000"/>
                          <w:szCs w:val="24"/>
                          <w:lang w:eastAsia="en-GB"/>
                        </w:rPr>
                        <w:t>. Žmonių su regos sutrikimais butuose turi būti užtikrintas labai geras natūralus apšviestumas, įrengta ryšio tarp buto bei lauko durų sistema ir automatinė lauko durų atidarymo sistema.</w:t>
                      </w:r>
                    </w:p>
                  </w:sdtContent>
                </w:sdt>
                <w:sdt>
                  <w:sdtPr>
                    <w:alias w:val="169 p."/>
                    <w:tag w:val="part_d0113c3b822243048ae2a9762b7cda52"/>
                    <w:lock w:val="sdtLocked"/>
                    <w:richText/>
                  </w:sdtPr>
                  <w:sdtContent>
                    <w:p>
                      <w:pPr>
                        <w:suppressAutoHyphens/>
                        <w:ind w:firstLine="709"/>
                        <w:jc w:val="both"/>
                        <w:rPr>
                          <w:lang w:eastAsia="zh-CN"/>
                        </w:rPr>
                      </w:pPr>
                      <w:sdt>
                        <w:sdtPr>
                          <w:alias w:val="Numeris"/>
                          <w:tag w:val="nr_d0113c3b822243048ae2a9762b7cda52"/>
                          <w:lock w:val="sdtLocked"/>
                          <w:richText/>
                        </w:sdtPr>
                        <w:sdtContent>
                          <w:r>
                            <w:rPr>
                              <w:lang w:eastAsia="zh-CN"/>
                            </w:rPr>
                            <w:t>169</w:t>
                          </w:r>
                        </w:sdtContent>
                      </w:sdt>
                      <w:r>
                        <w:rPr>
                          <w:lang w:eastAsia="zh-CN"/>
                        </w:rPr>
                        <w:t>. Pastato sklype takai turi būti suprojektuoti taip, kad asmenys su negalia galėtų laisvai judėti nuo gatvės (kelio) iki pastato, nuo pastato iki jo priklausinių, želdynų, poilsio aikštelių, automobilių saugyklos ar garažo.</w:t>
                      </w:r>
                    </w:p>
                  </w:sdtContent>
                </w:sdt>
                <w:sdt>
                  <w:sdtPr>
                    <w:alias w:val="170 p."/>
                    <w:tag w:val="part_8c84d149c4094d629406aedaa4a0272f"/>
                    <w:lock w:val="sdtLocked"/>
                    <w:richText/>
                  </w:sdtPr>
                  <w:sdtContent>
                    <w:p>
                      <w:pPr>
                        <w:suppressAutoHyphens/>
                        <w:ind w:firstLine="709"/>
                        <w:jc w:val="both"/>
                      </w:pPr>
                      <w:sdt>
                        <w:sdtPr>
                          <w:alias w:val="Numeris"/>
                          <w:tag w:val="nr_8c84d149c4094d629406aedaa4a0272f"/>
                          <w:lock w:val="sdtLocked"/>
                          <w:richText/>
                        </w:sdtPr>
                        <w:sdtContent>
                          <w:r>
                            <w:rPr>
                              <w:lang w:eastAsia="zh-CN"/>
                            </w:rPr>
                            <w:t>170</w:t>
                          </w:r>
                        </w:sdtContent>
                      </w:sdt>
                      <w:r>
                        <w:rPr>
                          <w:lang w:eastAsia="zh-CN"/>
                        </w:rPr>
                        <w:t>. Daugiabučių gyvenamųjų namų visi įėjimai į pastatus, pandusai, įėjimo į butus durys ir liftai projektuojami vadovaujantis STR 2.03.01:2019 „Statinių prieinamumas“ [3.9].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skirsnis"/>
                <w:tag w:val="part_241af5ba3aa54dbab12101bd7fded35b"/>
                <w:lock w:val="sdtLocked"/>
                <w:richText/>
              </w:sdtPr>
              <w:sdtContent>
                <w:p>
                  <w:pPr>
                    <w:jc w:val="center"/>
                    <w:rPr>
                      <w:b/>
                    </w:rPr>
                  </w:pPr>
                  <w:sdt>
                    <w:sdtPr>
                      <w:alias w:val="Numeris"/>
                      <w:tag w:val="nr_241af5ba3aa54dbab12101bd7fded35b"/>
                      <w:lock w:val="sdtLocked"/>
                      <w:richText/>
                    </w:sdtPr>
                    <w:sdtContent>
                      <w:r>
                        <w:rPr>
                          <w:b/>
                        </w:rPr>
                        <w:t>V</w:t>
                      </w:r>
                    </w:sdtContent>
                  </w:sdt>
                  <w:r>
                    <w:rPr>
                      <w:b/>
                    </w:rPr>
                    <w:t xml:space="preserve"> SKIRSNIS</w:t>
                  </w:r>
                </w:p>
                <w:p>
                  <w:pPr>
                    <w:jc w:val="center"/>
                    <w:rPr>
                      <w:b/>
                    </w:rPr>
                  </w:pPr>
                  <w:sdt>
                    <w:sdtPr>
                      <w:alias w:val="Pavadinimas"/>
                      <w:tag w:val="title_241af5ba3aa54dbab12101bd7fded35b"/>
                      <w:lock w:val="sdtLocked"/>
                      <w:richText/>
                    </w:sdtPr>
                    <w:sdtContent>
                      <w:r>
                        <w:rPr>
                          <w:b/>
                        </w:rPr>
                        <w:t xml:space="preserve">TREČIŲJŲ ASMENŲ PAGRĮSTŲ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b52f25119a1742ec8ed6bbd747b55e4a"/>
                        <w:lock w:val="sdtLocked"/>
                        <w:richText/>
                      </w:sdtPr>
                      <w:sdtContent>
                        <w:p>
                          <w:pPr>
                            <w:ind w:firstLine="709"/>
                            <w:jc w:val="both"/>
                          </w:pPr>
                          <w:sdt>
                            <w:sdtPr>
                              <w:alias w:val="Numeris"/>
                              <w:tag w:val="nr_b52f25119a1742ec8ed6bbd747b55e4a"/>
                              <w:lock w:val="sdtLocked"/>
                              <w:richText/>
                            </w:sdtPr>
                            <w:sdtContent>
                              <w:r>
                                <w:t>175.10</w:t>
                              </w:r>
                            </w:sdtContent>
                          </w:sdt>
                          <w:r>
                            <w:t>. projekto sprendiniai turi saugoti esančias sklype gamtos bei kultūros vertybes;</w:t>
                          </w:r>
                        </w:p>
                      </w:sdtContent>
                    </w:sdt>
                    <w:sdt>
                      <w:sdtPr>
                        <w:alias w:val="175.11 pp."/>
                        <w:tag w:val="part_94905b9a269449ffabf4c398708a7de9"/>
                        <w:lock w:val="sdtLocked"/>
                        <w:richText/>
                      </w:sdtPr>
                      <w:sdtContent>
                        <w:p>
                          <w:pPr>
                            <w:suppressAutoHyphens/>
                            <w:ind w:firstLine="709"/>
                            <w:jc w:val="both"/>
                          </w:pPr>
                          <w:sdt>
                            <w:sdtPr>
                              <w:alias w:val="Numeris"/>
                              <w:tag w:val="nr_94905b9a269449ffabf4c398708a7de9"/>
                              <w:lock w:val="sdtLocked"/>
                              <w:richText/>
                            </w:sdtPr>
                            <w:sdtContent>
                              <w:r>
                                <w:rPr>
                                  <w:lang w:eastAsia="zh-CN"/>
                                </w:rPr>
                                <w:t>175.11</w:t>
                              </w:r>
                            </w:sdtContent>
                          </w:sdt>
                          <w:r>
                            <w:rPr>
                              <w:lang w:eastAsia="zh-CN"/>
                            </w:rPr>
                            <w:t>. rengiant gyvenamojo pastato rekonstravimo (kai dalį pastato planuojama nugriauti) projektą, projekto sprendiniais turi būti numatomos laikinos priemonės, užtikrinančios statybos sustabdymo metu pastate esančių naudojamų gyvenamųjų patalpų atitvarų, kurios, nugriovus dalį pastato, ribosis su pastato išore, šiluminių parametrų atitiktį pastatų išorės sienų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Content>
            </w:sdt>
            <w:sdt>
              <w:sdtPr>
                <w:alias w:val="skirsnis"/>
                <w:tag w:val="part_c0545d1133c54599a40946b0ee7dfbfe"/>
                <w:lock w:val="sdtLocked"/>
                <w:richText/>
              </w:sdtPr>
              <w:sdtContent>
                <w:p>
                  <w:pPr>
                    <w:jc w:val="center"/>
                    <w:rPr>
                      <w:b/>
                    </w:rPr>
                  </w:pPr>
                  <w:sdt>
                    <w:sdtPr>
                      <w:alias w:val="Numeris"/>
                      <w:tag w:val="nr_c0545d1133c54599a40946b0ee7dfbfe"/>
                      <w:lock w:val="sdtLocked"/>
                      <w:richText/>
                    </w:sdtPr>
                    <w:sdtContent>
                      <w:r>
                        <w:rPr>
                          <w:b/>
                        </w:rPr>
                        <w:t>VI</w:t>
                      </w:r>
                    </w:sdtContent>
                  </w:sdt>
                  <w:r>
                    <w:rPr>
                      <w:b/>
                    </w:rPr>
                    <w:t xml:space="preserve"> SKIRSNIS</w:t>
                  </w:r>
                </w:p>
                <w:p>
                  <w:pPr>
                    <w:jc w:val="center"/>
                    <w:rPr>
                      <w:b/>
                    </w:rPr>
                  </w:pPr>
                  <w:sdt>
                    <w:sdtPr>
                      <w:alias w:val="Pavadinimas"/>
                      <w:tag w:val="title_c0545d1133c54599a40946b0ee7dfbfe"/>
                      <w:lock w:val="sdtLocked"/>
                      <w:richText/>
                    </w:sdtPr>
                    <w:sdtContent>
                      <w:r>
                        <w:rPr>
                          <w:b/>
                        </w:rPr>
                        <w:t xml:space="preserve">NEKILNOJAMŲJŲ KULTŪROS VERTYBIŲ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2f44731e03e347088dd66be78bac9d65"/>
                <w:lock w:val="sdtLocked"/>
                <w:richText/>
              </w:sdtPr>
              <w:sdtContent>
                <w:p>
                  <w:pPr>
                    <w:jc w:val="center"/>
                    <w:rPr>
                      <w:b/>
                    </w:rPr>
                  </w:pPr>
                  <w:sdt>
                    <w:sdtPr>
                      <w:alias w:val="Numeris"/>
                      <w:tag w:val="nr_2f44731e03e347088dd66be78bac9d65"/>
                      <w:lock w:val="sdtLocked"/>
                      <w:richText/>
                    </w:sdtPr>
                    <w:sdtContent>
                      <w:r>
                        <w:rPr>
                          <w:b/>
                        </w:rPr>
                        <w:t>VII</w:t>
                      </w:r>
                    </w:sdtContent>
                  </w:sdt>
                  <w:r>
                    <w:rPr>
                      <w:b/>
                    </w:rPr>
                    <w:t xml:space="preserve"> SKIRSNIS</w:t>
                  </w:r>
                </w:p>
                <w:p>
                  <w:pPr>
                    <w:jc w:val="center"/>
                    <w:rPr>
                      <w:b/>
                    </w:rPr>
                  </w:pPr>
                  <w:sdt>
                    <w:sdtPr>
                      <w:alias w:val="Pavadinimas"/>
                      <w:tag w:val="title_2f44731e03e347088dd66be78bac9d65"/>
                      <w:lock w:val="sdtLocked"/>
                      <w:richText/>
                    </w:sdtPr>
                    <w:sdtContent>
                      <w:r>
                        <w:rPr>
                          <w:b/>
                        </w:rPr>
                        <w:t xml:space="preserve">REIKALAVIMAI APSAUGAI NUO SMURTO, VANDALIZMO IR VAGYSČIŲ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32493ae7f9154839b9543e4a3f055969"/>
                        <w:lock w:val="sdtLocked"/>
                        <w:richText/>
                      </w:sdtPr>
                      <w:sdtContent>
                        <w:p>
                          <w:pPr>
                            <w:suppressAutoHyphens/>
                            <w:ind w:firstLine="709"/>
                            <w:jc w:val="both"/>
                          </w:pPr>
                          <w:sdt>
                            <w:sdtPr>
                              <w:alias w:val="Numeris"/>
                              <w:tag w:val="nr_32493ae7f9154839b9543e4a3f055969"/>
                              <w:lock w:val="sdtLocked"/>
                              <w:richText/>
                            </w:sdtPr>
                            <w:sdtContent>
                              <w:r>
                                <w:rPr>
                                  <w:lang w:eastAsia="zh-CN"/>
                                </w:rPr>
                                <w:t>178.3</w:t>
                              </w:r>
                            </w:sdtContent>
                          </w:sdt>
                          <w:r>
                            <w:rPr>
                              <w:lang w:eastAsia="zh-CN"/>
                            </w:rPr>
                            <w:t>. jeigu mišraus tipo name yra gyvenamosios paskirties patalpų, sklypas dalinamas į privačią ir viešą (atvirą) lankytojams ir darbuotojams sklypo dalis, atskirus priėjimus ir privažiavimus. Pastato viešoji (atvira) dalis lankytojams turi turėti tiesioginį ir trumpiausią priėjimą ir privažiavimą iš viešojo kelio ar gatvės (aikštės);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b37bb1a623f34ddc808580a552e71a46"/>
            <w:lock w:val="sdtLocked"/>
            <w:richText/>
          </w:sdtPr>
          <w:sdtContent>
            <w:p>
              <w:pPr>
                <w:jc w:val="center"/>
                <w:rPr>
                  <w:b/>
                </w:rPr>
              </w:pPr>
              <w:sdt>
                <w:sdtPr>
                  <w:alias w:val="Numeris"/>
                  <w:tag w:val="nr_b37bb1a623f34ddc808580a552e71a46"/>
                  <w:lock w:val="sdtLocked"/>
                  <w:richText/>
                </w:sdtPr>
                <w:sdtContent>
                  <w:r>
                    <w:rPr>
                      <w:b/>
                    </w:rPr>
                    <w:t>VIII</w:t>
                  </w:r>
                </w:sdtContent>
              </w:sdt>
              <w:r>
                <w:rPr>
                  <w:b/>
                </w:rPr>
                <w:t xml:space="preserve"> SKYRIUS</w:t>
              </w:r>
            </w:p>
            <w:p>
              <w:pPr>
                <w:jc w:val="center"/>
                <w:rPr>
                  <w:b/>
                </w:rPr>
              </w:pPr>
              <w:sdt>
                <w:sdtPr>
                  <w:alias w:val="Pavadinimas"/>
                  <w:tag w:val="title_b37bb1a623f34ddc808580a552e71a46"/>
                  <w:lock w:val="sdtLocked"/>
                  <w:richText/>
                </w:sdtPr>
                <w:sdtContent>
                  <w:r>
                    <w:rPr>
                      <w:b/>
                    </w:rPr>
                    <w:t xml:space="preserve">DETALIEJI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skirsnis"/>
                <w:tag w:val="part_3545d7982d46467f961066c260470567"/>
                <w:lock w:val="sdtLocked"/>
                <w:richText/>
              </w:sdtPr>
              <w:sdtContent>
                <w:p>
                  <w:pPr>
                    <w:jc w:val="center"/>
                    <w:rPr>
                      <w:b/>
                    </w:rPr>
                  </w:pPr>
                  <w:sdt>
                    <w:sdtPr>
                      <w:alias w:val="Numeris"/>
                      <w:tag w:val="nr_3545d7982d46467f961066c260470567"/>
                      <w:lock w:val="sdtLocked"/>
                      <w:richText/>
                    </w:sdtPr>
                    <w:sdtContent>
                      <w:r>
                        <w:rPr>
                          <w:b/>
                        </w:rPr>
                        <w:t>VIII</w:t>
                      </w:r>
                    </w:sdtContent>
                  </w:sdt>
                  <w:r>
                    <w:rPr>
                      <w:b/>
                    </w:rPr>
                    <w:t xml:space="preserve"> SKIRSNIS</w:t>
                  </w:r>
                </w:p>
                <w:p>
                  <w:pPr>
                    <w:jc w:val="center"/>
                    <w:rPr>
                      <w:b/>
                    </w:rPr>
                  </w:pPr>
                  <w:sdt>
                    <w:sdtPr>
                      <w:alias w:val="Pavadinimas"/>
                      <w:tag w:val="title_3545d7982d46467f961066c260470567"/>
                      <w:lock w:val="sdtLocked"/>
                      <w:richText/>
                    </w:sdtPr>
                    <w:sdtContent>
                      <w:r>
                        <w:rPr>
                          <w:b/>
                        </w:rPr>
                        <w:t xml:space="preserve">GYVENAMOJO PASTATO SKLYPAS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92fce6ba5a444182a6739744e3d3df4b"/>
                    <w:lock w:val="sdtLocked"/>
                    <w:richText/>
                  </w:sdtPr>
                  <w:sdtContent>
                    <w:p>
                      <w:pPr>
                        <w:tabs>
                          <w:tab w:val="left" w:pos="851"/>
                          <w:tab w:val="left" w:pos="1134"/>
                        </w:tabs>
                        <w:suppressAutoHyphens/>
                        <w:ind w:firstLine="709"/>
                        <w:jc w:val="both"/>
                      </w:pPr>
                      <w:sdt>
                        <w:sdtPr>
                          <w:alias w:val="Numeris"/>
                          <w:tag w:val="nr_92fce6ba5a444182a6739744e3d3df4b"/>
                          <w:lock w:val="sdtLocked"/>
                          <w:richText/>
                        </w:sdtPr>
                        <w:sdtContent>
                          <w:r>
                            <w:rPr>
                              <w:color w:val="000000"/>
                              <w:szCs w:val="24"/>
                              <w:bdr w:val="none" w:sz="0" w:space="0" w:color="auto" w:frame="1"/>
                              <w:shd w:val="clear" w:color="auto" w:fill="FFFFFF"/>
                              <w:lang w:eastAsia="lt-LT"/>
                            </w:rPr>
                            <w:t>185</w:t>
                          </w:r>
                        </w:sdtContent>
                      </w:sdt>
                      <w:r>
                        <w:rPr>
                          <w:color w:val="000000"/>
                          <w:szCs w:val="24"/>
                          <w:bdr w:val="none" w:sz="0" w:space="0" w:color="auto" w:frame="1"/>
                          <w:shd w:val="clear" w:color="auto" w:fill="FFFFFF"/>
                          <w:lang w:eastAsia="lt-LT"/>
                        </w:rPr>
                        <w:t>. </w:t>
                      </w:r>
                      <w:r>
                        <w:rPr>
                          <w:color w:val="000000"/>
                          <w:spacing w:val="-2"/>
                          <w:szCs w:val="24"/>
                          <w:bdr w:val="none" w:sz="0" w:space="0" w:color="auto" w:frame="1"/>
                          <w:shd w:val="clear" w:color="auto" w:fill="FFFFFF"/>
                          <w:lang w:eastAsia="lt-LT"/>
                        </w:rPr>
                        <w:t>Vaikų žaidimų aikštelių insoliacijos laikas lygiadieniais (03. 22 ir 09. 22) turi būti ne trumpesnis už nustatytą Reglamento 213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92cdc103fe11edb32c9f9d8ba206f8">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2022-07-15,
paskelbta TAR 2022-07-15, i. k. 2022-15546            </w:t>
                      </w:r>
                    </w:p>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44f6dc4602904244bbbdf9c96836c433"/>
                <w:lock w:val="sdtLocked"/>
                <w:richText/>
              </w:sdtPr>
              <w:sdtContent>
                <w:p>
                  <w:pPr>
                    <w:jc w:val="center"/>
                    <w:rPr>
                      <w:b/>
                    </w:rPr>
                  </w:pPr>
                  <w:sdt>
                    <w:sdtPr>
                      <w:alias w:val="Numeris"/>
                      <w:tag w:val="nr_44f6dc4602904244bbbdf9c96836c433"/>
                      <w:lock w:val="sdtLocked"/>
                      <w:richText/>
                    </w:sdtPr>
                    <w:sdtContent>
                      <w:r>
                        <w:rPr>
                          <w:b/>
                        </w:rPr>
                        <w:t>IX</w:t>
                      </w:r>
                    </w:sdtContent>
                  </w:sdt>
                  <w:r>
                    <w:rPr>
                      <w:b/>
                    </w:rPr>
                    <w:t xml:space="preserve"> SKIRSNIS</w:t>
                  </w:r>
                </w:p>
                <w:p>
                  <w:pPr>
                    <w:jc w:val="center"/>
                    <w:rPr>
                      <w:b/>
                    </w:rPr>
                  </w:pPr>
                  <w:sdt>
                    <w:sdtPr>
                      <w:alias w:val="Pavadinimas"/>
                      <w:tag w:val="title_44f6dc4602904244bbbdf9c96836c433"/>
                      <w:lock w:val="sdtLocked"/>
                      <w:richText/>
                    </w:sdtPr>
                    <w:sdtContent>
                      <w:r>
                        <w:rPr>
                          <w:b/>
                        </w:rPr>
                        <w:t xml:space="preserve">PRIĖJIMAI IR PRIVAŽIAVIMAI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87 p."/>
                    <w:tag w:val="part_96e4307f0a444d6ea44e78fa9cf6125e"/>
                    <w:lock w:val="sdtLocked"/>
                    <w:richText/>
                  </w:sdtPr>
                  <w:sdtContent>
                    <w:p>
                      <w:pPr>
                        <w:suppressAutoHyphens/>
                        <w:ind w:firstLine="709"/>
                        <w:jc w:val="both"/>
                        <w:rPr>
                          <w:lang w:eastAsia="zh-CN"/>
                        </w:rPr>
                      </w:pPr>
                      <w:sdt>
                        <w:sdtPr>
                          <w:alias w:val="Numeris"/>
                          <w:tag w:val="nr_96e4307f0a444d6ea44e78fa9cf6125e"/>
                          <w:lock w:val="sdtLocked"/>
                          <w:richText/>
                        </w:sdtPr>
                        <w:sdtContent>
                          <w:r>
                            <w:rPr>
                              <w:lang w:eastAsia="zh-CN"/>
                            </w:rPr>
                            <w:t>187</w:t>
                          </w:r>
                        </w:sdtContent>
                      </w:sdt>
                      <w:r>
                        <w:rPr>
                          <w:lang w:eastAsia="zh-CN"/>
                        </w:rPr>
                        <w:t>. Sklypuose priėjimų ir privažiavimų prie pastatų ribiniai dydžiai pateikiami 8 lentelėje.</w:t>
                      </w:r>
                    </w:p>
                    <w:p>
                      <w:pPr>
                        <w:suppressAutoHyphens/>
                        <w:ind w:firstLine="709"/>
                        <w:jc w:val="both"/>
                        <w:rPr>
                          <w:lang w:eastAsia="zh-CN"/>
                        </w:rPr>
                      </w:pPr>
                    </w:p>
                    <w:sdt>
                      <w:sdtPr>
                        <w:alias w:val="lentele"/>
                        <w:tag w:val="part_4795443aacb141a1adff8dfc41d55186"/>
                        <w:lock w:val="sdtLocked"/>
                        <w:richText/>
                      </w:sdtPr>
                      <w:sdtContent>
                        <w:p>
                          <w:pPr>
                            <w:suppressAutoHyphens/>
                            <w:ind w:firstLine="8647"/>
                            <w:rPr>
                              <w:lang w:eastAsia="zh-CN"/>
                            </w:rPr>
                          </w:pPr>
                          <w:sdt>
                            <w:sdtPr>
                              <w:alias w:val="Numeris"/>
                              <w:tag w:val="nr_4795443aacb141a1adff8dfc41d55186"/>
                              <w:lock w:val="sdtLocked"/>
                              <w:richText/>
                            </w:sdtPr>
                            <w:sdtContent>
                              <w:r>
                                <w:rPr>
                                  <w:lang w:eastAsia="zh-CN"/>
                                </w:rPr>
                                <w:t>8</w:t>
                              </w:r>
                            </w:sdtContent>
                          </w:sdt>
                          <w:r>
                            <w:rPr>
                              <w:lang w:eastAsia="zh-CN"/>
                            </w:rPr>
                            <w:t> lentelė</w:t>
                          </w:r>
                        </w:p>
                        <w:sdt>
                          <w:sdtPr>
                            <w:alias w:val="Pavadinimas"/>
                            <w:tag w:val="title_4795443aacb141a1adff8dfc41d55186"/>
                            <w:lock w:val="sdtLocked"/>
                            <w:richText/>
                          </w:sdtPr>
                          <w:sdtContent>
                            <w:p>
                              <w:pPr>
                                <w:suppressAutoHyphens/>
                                <w:jc w:val="center"/>
                                <w:rPr>
                                  <w:b/>
                                  <w:bCs/>
                                  <w:lang w:eastAsia="zh-CN"/>
                                </w:rPr>
                              </w:pPr>
                              <w:r>
                                <w:rPr>
                                  <w:b/>
                                  <w:bCs/>
                                  <w:lang w:eastAsia="zh-CN"/>
                                </w:rPr>
                                <w:t>Priėjimų ir privažiavimų ribiniai dydžiai</w:t>
                              </w:r>
                            </w:p>
                          </w:sdtContent>
                        </w:sdt>
                        <w:tbl>
                          <w:tblPr>
                            <w:tblW w:w="5000" w:type="pct"/>
                            <w:tblCellMar>
                              <w:left w:w="0" w:type="dxa"/>
                              <w:right w:w="0" w:type="dxa"/>
                            </w:tblCellMar>
                            <w:tblLook w:val="04A0" w:firstRow="1" w:lastRow="0" w:firstColumn="1" w:lastColumn="0" w:noHBand="0" w:noVBand="1"/>
                          </w:tblPr>
                          <w:tblGrid>
                            <w:gridCol w:w="4928"/>
                            <w:gridCol w:w="2716"/>
                            <w:gridCol w:w="2211"/>
                          </w:tblGrid>
                          <w:tr>
                            <w:trPr>
                              <w:trHeight w:val="699"/>
                            </w:trPr>
                            <w:tc>
                              <w:tcPr>
                                <w:tcW w:w="25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uppressAutoHyphens/>
                                  <w:jc w:val="both"/>
                                  <w:rPr>
                                    <w:lang w:eastAsia="zh-CN"/>
                                  </w:rPr>
                                </w:pPr>
                                <w:r>
                                  <w:rPr>
                                    <w:lang w:eastAsia="zh-CN"/>
                                  </w:rPr>
                                  <w:t>Parametras</w:t>
                                </w:r>
                              </w:p>
                            </w:tc>
                            <w:tc>
                              <w:tcPr>
                                <w:tcW w:w="137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Atriuminis namas</w:t>
                                </w:r>
                              </w:p>
                            </w:tc>
                            <w:tc>
                              <w:tcPr>
                                <w:tcW w:w="112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Kitų tipų namai</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ind w:firstLine="284"/>
                                  <w:rPr>
                                    <w:lang w:eastAsia="zh-CN"/>
                                  </w:rPr>
                                </w:pPr>
                                <w:r>
                                  <w:rPr>
                                    <w:lang w:eastAsia="zh-CN"/>
                                  </w:rPr>
                                  <w:t>1. Priėjimo iš gatvės (kelio) prie pastato minimalus plotis, m</w:t>
                                </w:r>
                              </w:p>
                            </w:tc>
                            <w:tc>
                              <w:tcPr>
                                <w:tcW w:w="1378"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1,2</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1,5</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suppressAutoHyphens/>
                                  <w:ind w:firstLine="284"/>
                                  <w:rPr>
                                    <w:lang w:eastAsia="zh-CN"/>
                                  </w:rPr>
                                </w:pPr>
                                <w:r>
                                  <w:rPr>
                                    <w:lang w:eastAsia="zh-CN"/>
                                  </w:rPr>
                                  <w:t>2. Takų sklype minimalus plotis, m</w:t>
                                </w:r>
                              </w:p>
                            </w:tc>
                            <w:tc>
                              <w:tcPr>
                                <w:tcW w:w="1378" w:type="pct"/>
                                <w:tcBorders>
                                  <w:top w:val="nil"/>
                                  <w:left w:val="nil"/>
                                  <w:bottom w:val="single" w:sz="8" w:space="0" w:color="auto"/>
                                  <w:right w:val="single" w:sz="8" w:space="0" w:color="auto"/>
                                </w:tcBorders>
                                <w:tcMar>
                                  <w:top w:w="0" w:type="dxa"/>
                                  <w:left w:w="108" w:type="dxa"/>
                                  <w:bottom w:w="0" w:type="dxa"/>
                                  <w:right w:w="108" w:type="dxa"/>
                                </w:tcMar>
                              </w:tcPr>
                              <w:p>
                                <w:pPr>
                                  <w:suppressAutoHyphens/>
                                  <w:jc w:val="center"/>
                                  <w:rPr>
                                    <w:lang w:eastAsia="zh-CN"/>
                                  </w:rPr>
                                </w:pPr>
                                <w:r>
                                  <w:rPr>
                                    <w:lang w:eastAsia="zh-CN"/>
                                  </w:rPr>
                                  <w:t>0,90</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suppressAutoHyphens/>
                                  <w:jc w:val="center"/>
                                  <w:rPr>
                                    <w:lang w:eastAsia="zh-CN"/>
                                  </w:rPr>
                                </w:pPr>
                                <w:r>
                                  <w:rPr>
                                    <w:lang w:eastAsia="zh-CN"/>
                                  </w:rPr>
                                  <w:t>1,5</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ind w:firstLine="284"/>
                                  <w:rPr>
                                    <w:lang w:eastAsia="zh-CN"/>
                                  </w:rPr>
                                </w:pPr>
                                <w:r>
                                  <w:rPr>
                                    <w:lang w:eastAsia="zh-CN"/>
                                  </w:rPr>
                                  <w:t>3. Tako sklype, tinkamo asmenims su negalia, minimalus plotis, m</w:t>
                                </w:r>
                              </w:p>
                            </w:tc>
                            <w:tc>
                              <w:tcPr>
                                <w:tcW w:w="1378"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1,2</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1,2</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ind w:firstLine="284"/>
                                  <w:rPr>
                                    <w:lang w:eastAsia="zh-CN"/>
                                  </w:rPr>
                                </w:pPr>
                                <w:r>
                                  <w:rPr>
                                    <w:lang w:eastAsia="zh-CN"/>
                                  </w:rPr>
                                  <w:t>Priėjimų (takų):</w:t>
                                </w:r>
                              </w:p>
                              <w:p>
                                <w:pPr>
                                  <w:suppressAutoHyphens/>
                                  <w:ind w:firstLine="284"/>
                                  <w:rPr>
                                    <w:lang w:eastAsia="zh-CN"/>
                                  </w:rPr>
                                </w:pPr>
                                <w:r>
                                  <w:rPr>
                                    <w:lang w:eastAsia="zh-CN"/>
                                  </w:rPr>
                                  <w:t>4. maksimalus išilginis nuolydis</w:t>
                                </w:r>
                              </w:p>
                              <w:p>
                                <w:pPr>
                                  <w:suppressAutoHyphens/>
                                  <w:ind w:firstLine="284"/>
                                  <w:rPr>
                                    <w:lang w:eastAsia="zh-CN"/>
                                  </w:rPr>
                                </w:pPr>
                                <w:r>
                                  <w:rPr>
                                    <w:lang w:eastAsia="zh-CN"/>
                                  </w:rPr>
                                  <w:t>5. maksimalus skersinis nuolydis</w:t>
                                </w:r>
                              </w:p>
                            </w:tc>
                            <w:tc>
                              <w:tcPr>
                                <w:tcW w:w="1378"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5 %</w:t>
                                </w:r>
                              </w:p>
                              <w:p>
                                <w:pPr>
                                  <w:suppressAutoHyphens/>
                                  <w:jc w:val="center"/>
                                  <w:rPr>
                                    <w:lang w:eastAsia="zh-CN"/>
                                  </w:rPr>
                                </w:pPr>
                                <w:r>
                                  <w:rPr>
                                    <w:lang w:eastAsia="zh-CN"/>
                                  </w:rPr>
                                  <w:t>2 %</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5 %</w:t>
                                </w:r>
                              </w:p>
                              <w:p>
                                <w:pPr>
                                  <w:suppressAutoHyphens/>
                                  <w:jc w:val="center"/>
                                  <w:rPr>
                                    <w:lang w:eastAsia="zh-CN"/>
                                  </w:rPr>
                                </w:pPr>
                                <w:r>
                                  <w:rPr>
                                    <w:lang w:eastAsia="zh-CN"/>
                                  </w:rPr>
                                  <w:t>2 %</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ind w:firstLine="284"/>
                                  <w:rPr>
                                    <w:lang w:eastAsia="zh-CN"/>
                                  </w:rPr>
                                </w:pPr>
                                <w:r>
                                  <w:rPr>
                                    <w:lang w:eastAsia="zh-CN"/>
                                  </w:rPr>
                                  <w:t>Pėsčiųjų ir automobilių sutapdinto eismo</w:t>
                                </w:r>
                              </w:p>
                              <w:p>
                                <w:pPr>
                                  <w:suppressAutoHyphens/>
                                  <w:ind w:firstLine="284"/>
                                  <w:rPr>
                                    <w:lang w:eastAsia="zh-CN"/>
                                  </w:rPr>
                                </w:pPr>
                                <w:r>
                                  <w:rPr>
                                    <w:lang w:eastAsia="zh-CN"/>
                                  </w:rPr>
                                  <w:t>komunikacijos:</w:t>
                                </w:r>
                              </w:p>
                              <w:p>
                                <w:pPr>
                                  <w:suppressAutoHyphens/>
                                  <w:ind w:firstLine="284"/>
                                  <w:rPr>
                                    <w:lang w:eastAsia="zh-CN"/>
                                  </w:rPr>
                                </w:pPr>
                                <w:r>
                                  <w:rPr>
                                    <w:lang w:eastAsia="zh-CN"/>
                                  </w:rPr>
                                  <w:t>6. minimalus plotis, m</w:t>
                                </w:r>
                              </w:p>
                              <w:p>
                                <w:pPr>
                                  <w:suppressAutoHyphens/>
                                  <w:ind w:firstLine="284"/>
                                  <w:rPr>
                                    <w:lang w:eastAsia="zh-CN"/>
                                  </w:rPr>
                                </w:pPr>
                                <w:r>
                                  <w:rPr>
                                    <w:lang w:eastAsia="zh-CN"/>
                                  </w:rPr>
                                  <w:t>7. maksimalus išilginis nuolydis, %</w:t>
                                </w:r>
                              </w:p>
                            </w:tc>
                            <w:tc>
                              <w:tcPr>
                                <w:tcW w:w="1378"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p>
                              <w:p>
                                <w:pPr>
                                  <w:suppressAutoHyphens/>
                                  <w:jc w:val="center"/>
                                  <w:rPr>
                                    <w:lang w:eastAsia="zh-CN"/>
                                  </w:rPr>
                                </w:pPr>
                                <w:r>
                                  <w:rPr>
                                    <w:lang w:eastAsia="zh-CN"/>
                                  </w:rPr>
                                  <w:t>3,0</w:t>
                                </w:r>
                              </w:p>
                              <w:p>
                                <w:pPr>
                                  <w:suppressAutoHyphens/>
                                  <w:jc w:val="center"/>
                                  <w:rPr>
                                    <w:lang w:eastAsia="zh-CN"/>
                                  </w:rPr>
                                </w:pPr>
                                <w:r>
                                  <w:rPr>
                                    <w:lang w:eastAsia="zh-CN"/>
                                  </w:rPr>
                                  <w:t>5</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p>
                              <w:p>
                                <w:pPr>
                                  <w:suppressAutoHyphens/>
                                  <w:jc w:val="center"/>
                                  <w:rPr>
                                    <w:lang w:eastAsia="zh-CN"/>
                                  </w:rPr>
                                </w:pPr>
                                <w:r>
                                  <w:rPr>
                                    <w:lang w:eastAsia="zh-CN"/>
                                  </w:rPr>
                                  <w:t>5,5</w:t>
                                </w:r>
                              </w:p>
                              <w:p>
                                <w:pPr>
                                  <w:suppressAutoHyphens/>
                                  <w:jc w:val="center"/>
                                  <w:rPr>
                                    <w:lang w:eastAsia="zh-CN"/>
                                  </w:rPr>
                                </w:pPr>
                                <w:r>
                                  <w:rPr>
                                    <w:lang w:eastAsia="zh-CN"/>
                                  </w:rPr>
                                  <w:t>5</w:t>
                                </w:r>
                              </w:p>
                            </w:tc>
                          </w:tr>
                          <w:t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ind w:firstLine="284"/>
                                  <w:rPr>
                                    <w:lang w:eastAsia="zh-CN"/>
                                  </w:rPr>
                                </w:pPr>
                                <w:r>
                                  <w:rPr>
                                    <w:lang w:eastAsia="zh-CN"/>
                                  </w:rPr>
                                  <w:t>Privažiavimai automobiliams:</w:t>
                                </w:r>
                              </w:p>
                              <w:p>
                                <w:pPr>
                                  <w:suppressAutoHyphens/>
                                  <w:ind w:firstLine="284"/>
                                  <w:rPr>
                                    <w:lang w:eastAsia="zh-CN"/>
                                  </w:rPr>
                                </w:pPr>
                                <w:r>
                                  <w:rPr>
                                    <w:lang w:eastAsia="zh-CN"/>
                                  </w:rPr>
                                  <w:t>8. minimalus plotis, m</w:t>
                                </w:r>
                              </w:p>
                              <w:p>
                                <w:pPr>
                                  <w:suppressAutoHyphens/>
                                  <w:ind w:firstLine="284"/>
                                  <w:rPr>
                                    <w:lang w:eastAsia="zh-CN"/>
                                  </w:rPr>
                                </w:pPr>
                                <w:r>
                                  <w:rPr>
                                    <w:lang w:eastAsia="zh-CN"/>
                                  </w:rPr>
                                  <w:t>9. maksimalus išilginis nuolydis, %</w:t>
                                </w:r>
                              </w:p>
                            </w:tc>
                            <w:tc>
                              <w:tcPr>
                                <w:tcW w:w="1378"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3,0</w:t>
                                </w:r>
                              </w:p>
                              <w:p>
                                <w:pPr>
                                  <w:suppressAutoHyphens/>
                                  <w:jc w:val="center"/>
                                  <w:rPr>
                                    <w:lang w:eastAsia="zh-CN"/>
                                  </w:rPr>
                                </w:pPr>
                                <w:r>
                                  <w:rPr>
                                    <w:lang w:eastAsia="zh-CN"/>
                                  </w:rPr>
                                  <w:t>10</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p>
                              <w:p>
                                <w:pPr>
                                  <w:suppressAutoHyphens/>
                                  <w:jc w:val="center"/>
                                  <w:rPr>
                                    <w:lang w:eastAsia="zh-CN"/>
                                  </w:rPr>
                                </w:pPr>
                                <w:r>
                                  <w:rPr>
                                    <w:lang w:eastAsia="zh-CN"/>
                                  </w:rPr>
                                  <w:t>5,5</w:t>
                                </w:r>
                              </w:p>
                              <w:p>
                                <w:pPr>
                                  <w:suppressAutoHyphens/>
                                  <w:jc w:val="center"/>
                                  <w:rPr>
                                    <w:lang w:eastAsia="zh-CN"/>
                                  </w:rPr>
                                </w:pPr>
                                <w:r>
                                  <w:rPr>
                                    <w:lang w:eastAsia="zh-CN"/>
                                  </w:rPr>
                                  <w:t>10</w:t>
                                </w:r>
                              </w:p>
                            </w:tc>
                          </w:tr>
                        </w:tbl>
                        <w:sdt>
                          <w:sdtPr>
                            <w:alias w:val="pastaba"/>
                            <w:tag w:val="part_3b6e395b5b604d46944e81df777e83b5"/>
                            <w:lock w:val="sdtLocked"/>
                            <w:richText/>
                          </w:sdtPr>
                          <w:sdtContent>
                            <w:p>
                              <w:pPr>
                                <w:suppressAutoHyphens/>
                                <w:ind w:firstLine="709"/>
                                <w:jc w:val="both"/>
                                <w:rPr>
                                  <w:lang w:eastAsia="zh-CN"/>
                                </w:rPr>
                              </w:pPr>
                              <w:r>
                                <w:rPr>
                                  <w:lang w:eastAsia="zh-CN"/>
                                </w:rPr>
                                <w:t>Pastabos:</w:t>
                              </w:r>
                            </w:p>
                            <w:sdt>
                              <w:sdtPr>
                                <w:alias w:val="187 p. 1 p."/>
                                <w:tag w:val="part_12be84c848104b39a0058ba0d9442509"/>
                                <w:lock w:val="sdtLocked"/>
                                <w:richText/>
                              </w:sdtPr>
                              <w:sdtContent>
                                <w:p>
                                  <w:pPr>
                                    <w:suppressAutoHyphens/>
                                    <w:ind w:firstLine="709"/>
                                    <w:jc w:val="both"/>
                                    <w:rPr>
                                      <w:lang w:eastAsia="zh-CN"/>
                                    </w:rPr>
                                  </w:pPr>
                                  <w:sdt>
                                    <w:sdtPr>
                                      <w:alias w:val="Numeris"/>
                                      <w:tag w:val="nr_12be84c848104b39a0058ba0d9442509"/>
                                      <w:lock w:val="sdtLocked"/>
                                      <w:richText/>
                                    </w:sdtPr>
                                    <w:sdtContent>
                                      <w:r>
                                        <w:rPr>
                                          <w:lang w:eastAsia="zh-CN"/>
                                        </w:rPr>
                                        <w:t>1</w:t>
                                      </w:r>
                                    </w:sdtContent>
                                  </w:sdt>
                                  <w:r>
                                    <w:rPr>
                                      <w:lang w:eastAsia="zh-CN"/>
                                    </w:rPr>
                                    <w:t>. Visų privažiavimų ir priėjimų (takų, sutapdinto eismo komunikacijų) nuožulnų dangos turi būti kietos, konstrukcijos turi atlaikyti ne mažesnės kaip 2,5 t keliamosios galios automobilių eismą.</w:t>
                                  </w:r>
                                </w:p>
                              </w:sdtContent>
                            </w:sdt>
                            <w:sdt>
                              <w:sdtPr>
                                <w:alias w:val="187 p. 2 p."/>
                                <w:tag w:val="part_f958008bc4a54662a81642d2c13c06db"/>
                                <w:lock w:val="sdtLocked"/>
                                <w:richText/>
                              </w:sdtPr>
                              <w:sdtContent>
                                <w:p>
                                  <w:pPr>
                                    <w:suppressAutoHyphens/>
                                    <w:ind w:firstLine="709"/>
                                    <w:jc w:val="both"/>
                                  </w:pPr>
                                  <w:sdt>
                                    <w:sdtPr>
                                      <w:alias w:val="Numeris"/>
                                      <w:tag w:val="nr_f958008bc4a54662a81642d2c13c06db"/>
                                      <w:lock w:val="sdtLocked"/>
                                      <w:richText/>
                                    </w:sdtPr>
                                    <w:sdtContent>
                                      <w:r>
                                        <w:rPr>
                                          <w:lang w:eastAsia="zh-CN"/>
                                        </w:rPr>
                                        <w:t>2</w:t>
                                      </w:r>
                                    </w:sdtContent>
                                  </w:sdt>
                                  <w:r>
                                    <w:rPr>
                                      <w:lang w:eastAsia="zh-CN"/>
                                    </w:rPr>
                                    <w:t>. Visi ribiniai dydžiai, išskyrus takų sklype minimalius pločius 0,75–0,90 m, atitinka asmenų su negalia reikalavimus, nustatytus STR 2.03.01:2019 „Statinių prieinamumas“.</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86073253bdbb44d38e1e636ad12af86a"/>
                <w:lock w:val="sdtLocked"/>
                <w:richText/>
              </w:sdtPr>
              <w:sdtContent>
                <w:p>
                  <w:pPr>
                    <w:jc w:val="center"/>
                    <w:rPr>
                      <w:b/>
                      <w:szCs w:val="24"/>
                    </w:rPr>
                  </w:pPr>
                  <w:sdt>
                    <w:sdtPr>
                      <w:alias w:val="Numeris"/>
                      <w:tag w:val="nr_86073253bdbb44d38e1e636ad12af86a"/>
                      <w:lock w:val="sdtLocked"/>
                      <w:richText/>
                    </w:sdtPr>
                    <w:sdtContent>
                      <w:r>
                        <w:rPr>
                          <w:b/>
                          <w:szCs w:val="24"/>
                        </w:rPr>
                        <w:t>X</w:t>
                      </w:r>
                    </w:sdtContent>
                  </w:sdt>
                  <w:r>
                    <w:rPr>
                      <w:b/>
                      <w:szCs w:val="24"/>
                    </w:rPr>
                    <w:t xml:space="preserve"> SKIRSNIS</w:t>
                  </w:r>
                </w:p>
                <w:p>
                  <w:pPr>
                    <w:jc w:val="center"/>
                    <w:rPr>
                      <w:b/>
                      <w:szCs w:val="24"/>
                    </w:rPr>
                  </w:pPr>
                  <w:sdt>
                    <w:sdtPr>
                      <w:alias w:val="Pavadinimas"/>
                      <w:tag w:val="title_86073253bdbb44d38e1e636ad12af86a"/>
                      <w:lock w:val="sdtLocked"/>
                      <w:richText/>
                    </w:sdtPr>
                    <w:sdtContent>
                      <w:r>
                        <w:rPr>
                          <w:b/>
                          <w:szCs w:val="24"/>
                        </w:rPr>
                        <w:t xml:space="preserve">GYVENAMOJO PASTATO IŠDĖSTYMAS SKLYPE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6c93a87b86f2485c9dfe3bb2d8cd8a3e"/>
                    <w:lock w:val="sdtLocked"/>
                    <w:richText/>
                  </w:sdtPr>
                  <w:sdtContent>
                    <w:p>
                      <w:pPr>
                        <w:suppressAutoHyphens/>
                        <w:ind w:firstLine="709"/>
                        <w:jc w:val="both"/>
                        <w:rPr>
                          <w:szCs w:val="24"/>
                          <w:lang w:eastAsia="zh-CN"/>
                        </w:rPr>
                      </w:pPr>
                      <w:sdt>
                        <w:sdtPr>
                          <w:alias w:val="Numeris"/>
                          <w:tag w:val="nr_6c93a87b86f2485c9dfe3bb2d8cd8a3e"/>
                          <w:lock w:val="sdtLocked"/>
                          <w:richText/>
                        </w:sdtPr>
                        <w:sdtContent>
                          <w:r>
                            <w:rPr>
                              <w:szCs w:val="24"/>
                              <w:lang w:eastAsia="zh-CN"/>
                            </w:rPr>
                            <w:t>193</w:t>
                          </w:r>
                        </w:sdtContent>
                      </w:sdt>
                      <w:r>
                        <w:rPr>
                          <w:szCs w:val="24"/>
                          <w:lang w:eastAsia="zh-CN"/>
                        </w:rPr>
                        <w:t>. Reikalavimai statinių statybai iki 3 m atstumu nuo sklypo ribos nustatyti STR 1.05.01:2017 „Statybą leidžiantys dokumentai. Statybos užbaigimas. Nebaigto statinio registravimas ir perleidimas. Statybos sustabdymas. Savavališkos statybos padarinių šalinimas. Statybos pagal neteisėtai išduotą statybą leidžiantį dokumentą padarinių šalinimas“ [3.2]. 3 m atstumu nuo sklypo ribos statinio (pastato ar stogą turinčio inžinerinio statinio) bet kurių konstrukcijų aukštis, skaičiuojant jį nuo žemės sklypo ribos žemės paviršiaus altitudės, negali būti didesnis kaip 8,5 m; statinių konstrukcijų aukštis gali būti didinamas laikantis reikalavimo, kad kiekvienam papildomam statinio aukščio metrui, viršijančiam 8,5 m aukščio ribą, atstumas nuo žemės sklypo ribos didinamas po 0,5 m.</w:t>
                      </w:r>
                    </w:p>
                    <w:p>
                      <w:pPr>
                        <w:suppressAutoHyphens/>
                        <w:ind w:firstLine="709"/>
                        <w:jc w:val="both"/>
                      </w:pPr>
                      <w:r>
                        <w:rPr>
                          <w:szCs w:val="24"/>
                          <w:lang w:eastAsia="zh-CN"/>
                        </w:rPr>
                        <w:t>Šiame punkte nurodyti atstumai gali būti mažinami gavus besiribojančio žemės sklypo savininko ar valdytojo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193-1 p."/>
                    <w:tag w:val="part_be87a6bf020848288a4d7747bfd52703"/>
                    <w:lock w:val="sdtLocked"/>
                    <w:richText/>
                  </w:sdtPr>
                  <w:sdtContent>
                    <w:p>
                      <w:pPr>
                        <w:suppressAutoHyphens/>
                        <w:ind w:firstLine="709"/>
                        <w:jc w:val="both"/>
                      </w:pPr>
                      <w:sdt>
                        <w:sdtPr>
                          <w:alias w:val="Numeris"/>
                          <w:tag w:val="nr_be87a6bf020848288a4d7747bfd52703"/>
                          <w:lock w:val="sdtLocked"/>
                          <w:richText/>
                        </w:sdtPr>
                        <w:sdtContent>
                          <w:r>
                            <w:rPr>
                              <w:color w:val="000000"/>
                              <w:lang w:eastAsia="zh-CN"/>
                            </w:rPr>
                            <w:t>193</w:t>
                          </w:r>
                          <w:r>
                            <w:rPr>
                              <w:color w:val="000000"/>
                              <w:vertAlign w:val="superscript"/>
                              <w:lang w:eastAsia="zh-CN"/>
                            </w:rPr>
                            <w:t>1</w:t>
                          </w:r>
                        </w:sdtContent>
                      </w:sdt>
                      <w:r>
                        <w:rPr>
                          <w:color w:val="000000"/>
                          <w:lang w:eastAsia="zh-CN"/>
                        </w:rPr>
                        <w:t>. Reglamento 193 punkto reikalavimai netaikomi miestų senamiesčiuose, centruose ir kitose miesto dalyse, kur yra istoriškai susiklostęs perimetrinis užstatymas ir (ar) statybos zona numatyta teritorijų planavimo dokumentuose, patvirtintuose iki 2014 m. lapkričio 18 d., jei po šių dokumentų patvirtinimo žemės sklypų formavimo ir pertvarkymo projektais žemės sklypai nebuvo padalyti, atidalyti, sujungti ar perdalyti.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d3cc57c8f83493faa978a5cf08c337c"/>
                <w:lock w:val="sdtLocked"/>
                <w:richText/>
              </w:sdtPr>
              <w:sdtContent>
                <w:p>
                  <w:pPr>
                    <w:jc w:val="center"/>
                    <w:rPr>
                      <w:b/>
                    </w:rPr>
                  </w:pPr>
                  <w:sdt>
                    <w:sdtPr>
                      <w:alias w:val="Numeris"/>
                      <w:tag w:val="nr_ad3cc57c8f83493faa978a5cf08c337c"/>
                      <w:lock w:val="sdtLocked"/>
                      <w:richText/>
                    </w:sdtPr>
                    <w:sdtContent>
                      <w:r>
                        <w:rPr>
                          <w:b/>
                        </w:rPr>
                        <w:t>XI</w:t>
                      </w:r>
                    </w:sdtContent>
                  </w:sdt>
                  <w:r>
                    <w:rPr>
                      <w:b/>
                    </w:rPr>
                    <w:t xml:space="preserve"> SKIRSNIS</w:t>
                  </w:r>
                </w:p>
                <w:p>
                  <w:pPr>
                    <w:jc w:val="center"/>
                    <w:rPr>
                      <w:b/>
                    </w:rPr>
                  </w:pPr>
                  <w:sdt>
                    <w:sdtPr>
                      <w:alias w:val="Pavadinimas"/>
                      <w:tag w:val="title_ad3cc57c8f83493faa978a5cf08c337c"/>
                      <w:lock w:val="sdtLocked"/>
                      <w:richText/>
                    </w:sdtPr>
                    <w:sdtContent>
                      <w:r>
                        <w:rPr>
                          <w:b/>
                        </w:rPr>
                        <w:t xml:space="preserve">GYVENAMASIS PASTATAS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1e47cfc92de2495aaf721a437e5ec5f4"/>
                        <w:lock w:val="sdtLocked"/>
                        <w:richText/>
                      </w:sdtPr>
                      <w:sdtContent>
                        <w:p>
                          <w:pPr>
                            <w:ind w:firstLine="8505"/>
                          </w:pPr>
                          <w:sdt>
                            <w:sdtPr>
                              <w:alias w:val="Numeris"/>
                              <w:tag w:val="nr_1e47cfc92de2495aaf721a437e5ec5f4"/>
                              <w:lock w:val="sdtLocked"/>
                              <w:richText/>
                            </w:sdtPr>
                            <w:sdtContent>
                              <w:r>
                                <w:t>9</w:t>
                              </w:r>
                            </w:sdtContent>
                          </w:sdt>
                          <w:r>
                            <w:t xml:space="preserve"> lentelė</w:t>
                          </w:r>
                        </w:p>
                        <w:p>
                          <w:pPr>
                            <w:jc w:val="center"/>
                            <w:rPr>
                              <w:b/>
                            </w:rPr>
                          </w:pPr>
                          <w:sdt>
                            <w:sdtPr>
                              <w:alias w:val="Pavadinimas"/>
                              <w:tag w:val="title_1e47cfc92de2495aaf721a437e5ec5f4"/>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b0b84e82cbfa4ede84fd2a4d975013c5"/>
                        <w:lock w:val="sdtLocked"/>
                        <w:richText/>
                      </w:sdtPr>
                      <w:sdtContent>
                        <w:p>
                          <w:pPr>
                            <w:ind w:firstLine="8505"/>
                          </w:pPr>
                          <w:sdt>
                            <w:sdtPr>
                              <w:alias w:val="Numeris"/>
                              <w:tag w:val="nr_b0b84e82cbfa4ede84fd2a4d975013c5"/>
                              <w:lock w:val="sdtLocked"/>
                              <w:richText/>
                            </w:sdtPr>
                            <w:sdtContent>
                              <w:r>
                                <w:t>10</w:t>
                              </w:r>
                            </w:sdtContent>
                          </w:sdt>
                          <w:r>
                            <w:t xml:space="preserve"> lentelė</w:t>
                          </w:r>
                        </w:p>
                        <w:p>
                          <w:pPr>
                            <w:jc w:val="center"/>
                            <w:rPr>
                              <w:b/>
                            </w:rPr>
                          </w:pPr>
                          <w:sdt>
                            <w:sdtPr>
                              <w:alias w:val="Pavadinimas"/>
                              <w:tag w:val="title_b0b84e82cbfa4ede84fd2a4d975013c5"/>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ee18958724804db79002f4f61c809695"/>
                        <w:lock w:val="sdtLocked"/>
                        <w:richText/>
                      </w:sdtPr>
                      <w:sdtContent>
                        <w:p>
                          <w:pPr>
                            <w:ind w:firstLine="8505"/>
                          </w:pPr>
                          <w:sdt>
                            <w:sdtPr>
                              <w:alias w:val="Numeris"/>
                              <w:tag w:val="nr_ee18958724804db79002f4f61c809695"/>
                              <w:lock w:val="sdtLocked"/>
                              <w:richText/>
                            </w:sdtPr>
                            <w:sdtContent>
                              <w:r>
                                <w:t>11</w:t>
                              </w:r>
                            </w:sdtContent>
                          </w:sdt>
                          <w:r>
                            <w:t xml:space="preserve"> lentelė</w:t>
                          </w:r>
                        </w:p>
                        <w:p>
                          <w:pPr>
                            <w:jc w:val="center"/>
                            <w:rPr>
                              <w:b/>
                            </w:rPr>
                          </w:pPr>
                          <w:sdt>
                            <w:sdtPr>
                              <w:alias w:val="Pavadinimas"/>
                              <w:tag w:val="title_ee18958724804db79002f4f61c809695"/>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de0ec80ab66d4ec280961ce4d7e8de4e"/>
                        <w:lock w:val="sdtLocked"/>
                        <w:richText/>
                      </w:sdtPr>
                      <w:sdtContent>
                        <w:p>
                          <w:pPr>
                            <w:suppressAutoHyphens/>
                            <w:ind w:firstLine="709"/>
                            <w:jc w:val="both"/>
                          </w:pPr>
                          <w:sdt>
                            <w:sdtPr>
                              <w:alias w:val="Numeris"/>
                              <w:tag w:val="nr_de0ec80ab66d4ec280961ce4d7e8de4e"/>
                              <w:lock w:val="sdtLocked"/>
                              <w:richText/>
                            </w:sdtPr>
                            <w:sdtContent>
                              <w:r>
                                <w:rPr>
                                  <w:lang w:eastAsia="zh-CN"/>
                                </w:rPr>
                                <w:t>199.3</w:t>
                              </w:r>
                            </w:sdtContent>
                          </w:sdt>
                          <w:r>
                            <w:rPr>
                              <w:lang w:eastAsia="zh-CN"/>
                            </w:rPr>
                            <w:t>. asmenys su fizine negalia, regėjimo ir klausos sutrikimais galėtų suvokti, kada lifto kabina sustoja laiptų aikštelėje.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
                  <w:sdtPr>
                    <w:alias w:val="200 p."/>
                    <w:tag w:val="part_930513a662554c7ca64403ebb3411c51"/>
                    <w:lock w:val="sdtLocked"/>
                    <w:richText/>
                  </w:sdtPr>
                  <w:sdtContent>
                    <w:p>
                      <w:pPr>
                        <w:suppressAutoHyphens/>
                        <w:ind w:firstLine="709"/>
                        <w:jc w:val="both"/>
                      </w:pPr>
                      <w:sdt>
                        <w:sdtPr>
                          <w:alias w:val="Numeris"/>
                          <w:tag w:val="nr_930513a662554c7ca64403ebb3411c51"/>
                          <w:lock w:val="sdtLocked"/>
                          <w:richText/>
                        </w:sdtPr>
                        <w:sdtContent>
                          <w:r>
                            <w:rPr>
                              <w:lang w:eastAsia="zh-CN"/>
                            </w:rPr>
                            <w:t>200</w:t>
                          </w:r>
                        </w:sdtContent>
                      </w:sdt>
                      <w:r>
                        <w:rPr>
                          <w:lang w:eastAsia="zh-CN"/>
                        </w:rPr>
                        <w:t>. Naujai statomuose namuose, kuriuose – daugiau kaip 4 aukštai (skirtuose pagyvenusiems – 3; namuose, skirtuose šeimoms, turinčioms asmenų su negalia, – 2), turi būti įrengiami liftai. Liftai gali būti neįrengiami 5 aukštų namuose (4 aukštų namuose su mansarda), jeigu viršutiniame aukšte numatyta įrengti 2 aukštų butus (išskyrus namus, skirtus pagyvenusiems, ir šeimoms, turinčioms asmenų su negalia). Šiuo atveju viršutinio aukšto grindų altitudė turi neviršyti 16 m (skaičiuojant nuo įėjimo į namą žemės paviršiaus (šaligatvio).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01 p."/>
                    <w:tag w:val="part_7a57b27963fe4943a48e621f4c55348c"/>
                    <w:lock w:val="sdtLocked"/>
                    <w:richText/>
                  </w:sdtPr>
                  <w:sdtContent>
                    <w:p>
                      <w:pPr>
                        <w:suppressAutoHyphens/>
                        <w:ind w:firstLine="709"/>
                        <w:jc w:val="both"/>
                      </w:pPr>
                      <w:sdt>
                        <w:sdtPr>
                          <w:alias w:val="Numeris"/>
                          <w:tag w:val="nr_7a57b27963fe4943a48e621f4c55348c"/>
                          <w:lock w:val="sdtLocked"/>
                          <w:richText/>
                        </w:sdtPr>
                        <w:sdtContent>
                          <w:r>
                            <w:rPr>
                              <w:lang w:eastAsia="zh-CN"/>
                            </w:rPr>
                            <w:t>201</w:t>
                          </w:r>
                        </w:sdtContent>
                      </w:sdt>
                      <w:r>
                        <w:rPr>
                          <w:lang w:eastAsia="zh-CN"/>
                        </w:rPr>
                        <w:t xml:space="preserve">. Daugiabučiame name iki žemiausios lifto sustojimo vietos arba pirmojo aukšto, jei liftai neįrengiami, turi būti įrengti pandusai, atitinkantys STR 2.03.01:2019 „Statinių prieinamumas“ [3.11]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02 p."/>
                    <w:tag w:val="part_dffc0a06fd0a4c8dbd28920cf6c34e42"/>
                    <w:lock w:val="sdtLocked"/>
                    <w:richText/>
                  </w:sdtPr>
                  <w:sdtContent>
                    <w:p>
                      <w:pPr>
                        <w:suppressAutoHyphens/>
                        <w:ind w:firstLine="709"/>
                        <w:jc w:val="both"/>
                        <w:rPr>
                          <w:lang w:eastAsia="zh-CN"/>
                        </w:rPr>
                      </w:pPr>
                      <w:sdt>
                        <w:sdtPr>
                          <w:alias w:val="Numeris"/>
                          <w:tag w:val="nr_dffc0a06fd0a4c8dbd28920cf6c34e42"/>
                          <w:lock w:val="sdtLocked"/>
                          <w:richText/>
                        </w:sdtPr>
                        <w:sdtContent>
                          <w:r>
                            <w:rPr>
                              <w:lang w:eastAsia="zh-CN"/>
                            </w:rPr>
                            <w:t>202</w:t>
                          </w:r>
                        </w:sdtContent>
                      </w:sdt>
                      <w:r>
                        <w:rPr>
                          <w:lang w:eastAsia="zh-CN"/>
                        </w:rPr>
                        <w:t>. Liftų įrengimo ir saugaus naudojimo reikalavimai pateikiami techniniame reglamente „Liftai ir liftų saugos įtaisai“ [3.36]. Minimalus liftų skaičius ir kiti parametrai nustatomi pagal 12 lentelę.</w:t>
                      </w:r>
                    </w:p>
                    <w:p>
                      <w:pPr>
                        <w:suppressAutoHyphens/>
                        <w:ind w:firstLine="709"/>
                        <w:jc w:val="both"/>
                        <w:rPr>
                          <w:lang w:eastAsia="zh-CN"/>
                        </w:rPr>
                      </w:pPr>
                    </w:p>
                    <w:sdt>
                      <w:sdtPr>
                        <w:alias w:val="lentele"/>
                        <w:tag w:val="part_cbdd68606f224a3f8bc4bdd554f0cebb"/>
                        <w:lock w:val="sdtLocked"/>
                        <w:richText/>
                      </w:sdtPr>
                      <w:sdtContent>
                        <w:p>
                          <w:pPr>
                            <w:suppressAutoHyphens/>
                            <w:ind w:firstLine="8647"/>
                            <w:jc w:val="both"/>
                            <w:rPr>
                              <w:lang w:eastAsia="zh-CN"/>
                            </w:rPr>
                          </w:pPr>
                          <w:sdt>
                            <w:sdtPr>
                              <w:alias w:val="Numeris"/>
                              <w:tag w:val="nr_cbdd68606f224a3f8bc4bdd554f0cebb"/>
                              <w:lock w:val="sdtLocked"/>
                              <w:richText/>
                            </w:sdtPr>
                            <w:sdtContent>
                              <w:r>
                                <w:rPr>
                                  <w:lang w:eastAsia="zh-CN"/>
                                </w:rPr>
                                <w:t>12</w:t>
                              </w:r>
                            </w:sdtContent>
                          </w:sdt>
                          <w:r>
                            <w:rPr>
                              <w:lang w:eastAsia="zh-CN"/>
                            </w:rPr>
                            <w:t> lentelė</w:t>
                          </w:r>
                        </w:p>
                        <w:sdt>
                          <w:sdtPr>
                            <w:alias w:val="Pavadinimas"/>
                            <w:tag w:val="title_cbdd68606f224a3f8bc4bdd554f0cebb"/>
                            <w:lock w:val="sdtLocked"/>
                            <w:richText/>
                          </w:sdtPr>
                          <w:sdtContent>
                            <w:p>
                              <w:pPr>
                                <w:suppressAutoHyphens/>
                                <w:jc w:val="center"/>
                                <w:rPr>
                                  <w:lang w:eastAsia="zh-CN"/>
                                </w:rPr>
                              </w:pPr>
                              <w:r>
                                <w:rPr>
                                  <w:b/>
                                  <w:bCs/>
                                  <w:lang w:eastAsia="zh-CN"/>
                                </w:rPr>
                                <w:t>Minimalus liftų skaičius, jų greitis ir keliamoji galia</w:t>
                              </w:r>
                            </w:p>
                          </w:sdtContent>
                        </w:sdt>
                        <w:p>
                          <w:pPr>
                            <w:suppressAutoHyphens/>
                            <w:ind w:firstLine="709"/>
                            <w:jc w:val="both"/>
                            <w:rPr>
                              <w:lang w:eastAsia="zh-CN"/>
                            </w:rPr>
                          </w:pPr>
                        </w:p>
                        <w:tbl>
                          <w:tblPr>
                            <w:tblW w:w="9368" w:type="dxa"/>
                            <w:tblInd w:w="108" w:type="dxa"/>
                            <w:tblCellMar>
                              <w:left w:w="0" w:type="dxa"/>
                              <w:right w:w="0" w:type="dxa"/>
                            </w:tblCellMar>
                            <w:tblLook w:val="04A0" w:firstRow="1" w:lastRow="0" w:firstColumn="1" w:lastColumn="0" w:noHBand="0" w:noVBand="1"/>
                          </w:tblPr>
                          <w:tblGrid>
                            <w:gridCol w:w="2465"/>
                            <w:gridCol w:w="1366"/>
                            <w:gridCol w:w="1381"/>
                            <w:gridCol w:w="1384"/>
                            <w:gridCol w:w="1232"/>
                            <w:gridCol w:w="1540"/>
                          </w:tblGrid>
                          <w:tr>
                            <w:tc>
                              <w:tcPr>
                                <w:tcW w:w="246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Būsto tipas</w:t>
                                </w:r>
                              </w:p>
                            </w:tc>
                            <w:tc>
                              <w:tcPr>
                                <w:tcW w:w="13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Aukštų skaičius</w:t>
                                </w:r>
                              </w:p>
                            </w:tc>
                            <w:tc>
                              <w:tcPr>
                                <w:tcW w:w="138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 xml:space="preserve">Liftų skaičius </w:t>
                                </w:r>
                                <w:r>
                                  <w:rPr>
                                    <w:lang w:eastAsia="zh-CN"/>
                                  </w:rPr>
                                  <w:t>(žr. 1 pastabą)</w:t>
                                </w:r>
                              </w:p>
                            </w:tc>
                            <w:tc>
                              <w:tcPr>
                                <w:tcW w:w="13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Lifto keliamoji galia, kg</w:t>
                                </w:r>
                              </w:p>
                            </w:tc>
                            <w:tc>
                              <w:tcPr>
                                <w:tcW w:w="123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Lifto greitis,</w:t>
                                </w:r>
                              </w:p>
                              <w:p>
                                <w:pPr>
                                  <w:suppressAutoHyphens/>
                                  <w:jc w:val="center"/>
                                  <w:rPr>
                                    <w:lang w:eastAsia="zh-CN"/>
                                  </w:rPr>
                                </w:pPr>
                                <w:r>
                                  <w:rPr>
                                    <w:b/>
                                    <w:bCs/>
                                    <w:lang w:eastAsia="zh-CN"/>
                                  </w:rPr>
                                  <w:t>m/s</w:t>
                                </w:r>
                              </w:p>
                            </w:tc>
                            <w:tc>
                              <w:tcPr>
                                <w:tcW w:w="15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b/>
                                    <w:bCs/>
                                    <w:lang w:eastAsia="zh-CN"/>
                                  </w:rPr>
                                  <w:t xml:space="preserve">Maksimalus butų plotas viename aukšte </w:t>
                                </w:r>
                                <w:r>
                                  <w:rPr>
                                    <w:lang w:eastAsia="zh-CN"/>
                                  </w:rPr>
                                  <w:t>(žr. 2 pastabą)</w:t>
                                </w:r>
                              </w:p>
                            </w:tc>
                          </w:tr>
                          <w:tr>
                            <w:tc>
                              <w:tcPr>
                                <w:tcW w:w="2465"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Daugiabutis namas</w:t>
                                </w: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800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5–8</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550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9</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10–17</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500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18–19</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450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20–25</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3</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p>
                                <w:pPr>
                                  <w:suppressAutoHyphens/>
                                  <w:jc w:val="center"/>
                                  <w:rPr>
                                    <w:lang w:eastAsia="zh-CN"/>
                                  </w:rPr>
                                </w:pPr>
                                <w:r>
                                  <w:rPr>
                                    <w:lang w:eastAsia="zh-CN"/>
                                  </w:rPr>
                                  <w:t>630</w:t>
                                </w:r>
                              </w:p>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350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20–25</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4</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p>
                                <w:pPr>
                                  <w:suppressAutoHyphens/>
                                  <w:jc w:val="center"/>
                                  <w:rPr>
                                    <w:lang w:eastAsia="zh-CN"/>
                                  </w:rPr>
                                </w:pPr>
                                <w:r>
                                  <w:rPr>
                                    <w:lang w:eastAsia="zh-CN"/>
                                  </w:rPr>
                                  <w:t>400</w:t>
                                </w:r>
                              </w:p>
                              <w:p>
                                <w:pPr>
                                  <w:suppressAutoHyphens/>
                                  <w:jc w:val="center"/>
                                  <w:rPr>
                                    <w:lang w:eastAsia="zh-CN"/>
                                  </w:rPr>
                                </w:pPr>
                                <w:r>
                                  <w:rPr>
                                    <w:lang w:eastAsia="zh-CN"/>
                                  </w:rPr>
                                  <w:t>630</w:t>
                                </w:r>
                              </w:p>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450</w:t>
                                </w:r>
                              </w:p>
                            </w:tc>
                          </w:tr>
                          <w:tr>
                            <w:tc>
                              <w:tcPr>
                                <w:tcW w:w="2465"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lang w:eastAsia="zh-CN"/>
                                  </w:rPr>
                                </w:pPr>
                                <w:r>
                                  <w:rPr>
                                    <w:lang w:eastAsia="zh-CN"/>
                                  </w:rPr>
                                  <w:t>Specializuoti namai, skirti pagyvenusiems, namai ar butų grupės, skirtos šeimoms, turinčioms asmenų su negalia</w:t>
                                </w: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2 arba 3 (žr. 3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800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 arba 5 (žr. 3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550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3–5 (žr. 4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800</w:t>
                                </w:r>
                              </w:p>
                            </w:tc>
                          </w:tr>
                          <w:tr>
                            <w:tc>
                              <w:tcPr>
                                <w:tcW w:w="0" w:type="auto"/>
                                <w:vMerge/>
                                <w:tcBorders>
                                  <w:top w:val="nil"/>
                                  <w:left w:val="single" w:sz="8" w:space="0" w:color="auto"/>
                                  <w:bottom w:val="single" w:sz="8" w:space="0" w:color="auto"/>
                                  <w:right w:val="single" w:sz="8" w:space="0" w:color="auto"/>
                                </w:tcBorders>
                                <w:vAlign w:val="center"/>
                                <w:hideMark/>
                              </w:tcPr>
                              <w:p>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6–9 (žr. 4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lang w:eastAsia="zh-CN"/>
                                  </w:rPr>
                                </w:pPr>
                                <w:r>
                                  <w:rPr>
                                    <w:lang w:eastAsia="zh-CN"/>
                                  </w:rPr>
                                  <w:t>400</w:t>
                                </w:r>
                              </w:p>
                              <w:p>
                                <w:pPr>
                                  <w:suppressAutoHyphens/>
                                  <w:jc w:val="center"/>
                                  <w:rPr>
                                    <w:lang w:eastAsia="zh-CN"/>
                                  </w:rPr>
                                </w:pPr>
                                <w:r>
                                  <w:rPr>
                                    <w:lang w:eastAsia="zh-CN"/>
                                  </w:rPr>
                                  <w:t>600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lang w:eastAsia="zh-CN"/>
                                  </w:rPr>
                                </w:pPr>
                                <w:r>
                                  <w:rPr>
                                    <w:lang w:eastAsia="zh-CN"/>
                                  </w:rPr>
                                  <w:t>550</w:t>
                                </w:r>
                              </w:p>
                            </w:tc>
                          </w:tr>
                        </w:tbl>
                        <w:sdt>
                          <w:sdtPr>
                            <w:alias w:val="pastaba"/>
                            <w:tag w:val="part_0b08e3e1c5764595b96931d93afa296f"/>
                            <w:lock w:val="sdtLocked"/>
                            <w:richText/>
                          </w:sdtPr>
                          <w:sdtContent>
                            <w:p>
                              <w:pPr>
                                <w:suppressAutoHyphens/>
                                <w:ind w:firstLine="709"/>
                                <w:jc w:val="both"/>
                                <w:rPr>
                                  <w:lang w:eastAsia="zh-CN"/>
                                </w:rPr>
                              </w:pPr>
                              <w:r>
                                <w:rPr>
                                  <w:lang w:eastAsia="zh-CN"/>
                                </w:rPr>
                                <w:t>Pastabos:</w:t>
                              </w:r>
                            </w:p>
                            <w:sdt>
                              <w:sdtPr>
                                <w:alias w:val="202 p. 1 p."/>
                                <w:tag w:val="part_99588295d48143eeb1500b605530c11a"/>
                                <w:lock w:val="sdtLocked"/>
                                <w:richText/>
                              </w:sdtPr>
                              <w:sdtContent>
                                <w:p>
                                  <w:pPr>
                                    <w:suppressAutoHyphens/>
                                    <w:ind w:firstLine="709"/>
                                    <w:jc w:val="both"/>
                                    <w:rPr>
                                      <w:lang w:eastAsia="zh-CN"/>
                                    </w:rPr>
                                  </w:pPr>
                                  <w:sdt>
                                    <w:sdtPr>
                                      <w:alias w:val="Numeris"/>
                                      <w:tag w:val="nr_99588295d48143eeb1500b605530c11a"/>
                                      <w:lock w:val="sdtLocked"/>
                                      <w:richText/>
                                    </w:sdtPr>
                                    <w:sdtContent>
                                      <w:r>
                                        <w:rPr>
                                          <w:lang w:eastAsia="zh-CN"/>
                                        </w:rPr>
                                        <w:t>1</w:t>
                                      </w:r>
                                    </w:sdtContent>
                                  </w:sdt>
                                  <w:r>
                                    <w:rPr>
                                      <w:lang w:eastAsia="zh-CN"/>
                                    </w:rPr>
                                    <w:t>. Skaičiuojamas pagal aukščiausiąjį aukštą, kuriame sustoja liftas.</w:t>
                                  </w:r>
                                </w:p>
                              </w:sdtContent>
                            </w:sdt>
                            <w:sdt>
                              <w:sdtPr>
                                <w:alias w:val="202 p. 2 p."/>
                                <w:tag w:val="part_26d501833ce749b5a1bb9002c5532334"/>
                                <w:lock w:val="sdtLocked"/>
                                <w:richText/>
                              </w:sdtPr>
                              <w:sdtContent>
                                <w:p>
                                  <w:pPr>
                                    <w:suppressAutoHyphens/>
                                    <w:ind w:firstLine="709"/>
                                    <w:jc w:val="both"/>
                                    <w:rPr>
                                      <w:lang w:eastAsia="zh-CN"/>
                                    </w:rPr>
                                  </w:pPr>
                                  <w:sdt>
                                    <w:sdtPr>
                                      <w:alias w:val="Numeris"/>
                                      <w:tag w:val="nr_26d501833ce749b5a1bb9002c5532334"/>
                                      <w:lock w:val="sdtLocked"/>
                                      <w:richText/>
                                    </w:sdtPr>
                                    <w:sdtContent>
                                      <w:r>
                                        <w:rPr>
                                          <w:lang w:eastAsia="zh-CN"/>
                                        </w:rPr>
                                        <w:t>2</w:t>
                                      </w:r>
                                    </w:sdtContent>
                                  </w:sdt>
                                  <w:r>
                                    <w:rPr>
                                      <w:lang w:eastAsia="zh-CN"/>
                                    </w:rPr>
                                    <w:t>. Sekcijinio tipo namų – vienos sekcijos vieno aukšto bendras butų plotas; koridorinio, galerinio tipo namų – vieno aukšto visų butų bendras plotas.</w:t>
                                  </w:r>
                                </w:p>
                              </w:sdtContent>
                            </w:sdt>
                            <w:sdt>
                              <w:sdtPr>
                                <w:alias w:val="202 p. 3 p."/>
                                <w:tag w:val="part_ec53c47d79d14a16ac93b8097b439d93"/>
                                <w:lock w:val="sdtLocked"/>
                                <w:richText/>
                              </w:sdtPr>
                              <w:sdtContent>
                                <w:p>
                                  <w:pPr>
                                    <w:suppressAutoHyphens/>
                                    <w:ind w:firstLine="709"/>
                                    <w:jc w:val="both"/>
                                    <w:rPr>
                                      <w:lang w:eastAsia="zh-CN"/>
                                    </w:rPr>
                                  </w:pPr>
                                  <w:sdt>
                                    <w:sdtPr>
                                      <w:alias w:val="Numeris"/>
                                      <w:tag w:val="nr_ec53c47d79d14a16ac93b8097b439d93"/>
                                      <w:lock w:val="sdtLocked"/>
                                      <w:richText/>
                                    </w:sdtPr>
                                    <w:sdtContent>
                                      <w:r>
                                        <w:rPr>
                                          <w:lang w:eastAsia="zh-CN"/>
                                        </w:rPr>
                                        <w:t>3</w:t>
                                      </w:r>
                                    </w:sdtContent>
                                  </w:sdt>
                                  <w:r>
                                    <w:rPr>
                                      <w:lang w:eastAsia="zh-CN"/>
                                    </w:rPr>
                                    <w:t>. Su butais asmenims su negalia, naudojantiems vežimėlius.</w:t>
                                  </w:r>
                                </w:p>
                              </w:sdtContent>
                            </w:sdt>
                            <w:sdt>
                              <w:sdtPr>
                                <w:alias w:val="202 p. 4 p."/>
                                <w:tag w:val="part_ba4d9149c89842c692a03940f2a946cc"/>
                                <w:lock w:val="sdtLocked"/>
                                <w:richText/>
                              </w:sdtPr>
                              <w:sdtContent>
                                <w:p>
                                  <w:pPr>
                                    <w:suppressAutoHyphens/>
                                    <w:ind w:firstLine="709"/>
                                    <w:jc w:val="both"/>
                                    <w:rPr>
                                      <w:lang w:eastAsia="zh-CN"/>
                                    </w:rPr>
                                  </w:pPr>
                                  <w:sdt>
                                    <w:sdtPr>
                                      <w:alias w:val="Numeris"/>
                                      <w:tag w:val="nr_ba4d9149c89842c692a03940f2a946cc"/>
                                      <w:lock w:val="sdtLocked"/>
                                      <w:richText/>
                                    </w:sdtPr>
                                    <w:sdtContent>
                                      <w:r>
                                        <w:rPr>
                                          <w:lang w:eastAsia="zh-CN"/>
                                        </w:rPr>
                                        <w:t>4</w:t>
                                      </w:r>
                                    </w:sdtContent>
                                  </w:sdt>
                                  <w:r>
                                    <w:rPr>
                                      <w:lang w:eastAsia="zh-CN"/>
                                    </w:rPr>
                                    <w:t>. Su butais pagyvenusiems ir šeimoms, turinčioms asmenų su negalia.</w:t>
                                  </w:r>
                                </w:p>
                              </w:sdtContent>
                            </w:sdt>
                            <w:sdt>
                              <w:sdtPr>
                                <w:alias w:val="202 p. 5 p."/>
                                <w:tag w:val="part_9bc93959ef9e4581a686564e012a9c32"/>
                                <w:lock w:val="sdtLocked"/>
                                <w:richText/>
                              </w:sdtPr>
                              <w:sdtContent>
                                <w:p>
                                  <w:pPr>
                                    <w:suppressAutoHyphens/>
                                    <w:ind w:firstLine="709"/>
                                    <w:jc w:val="both"/>
                                    <w:rPr>
                                      <w:b/>
                                    </w:rPr>
                                  </w:pPr>
                                  <w:sdt>
                                    <w:sdtPr>
                                      <w:alias w:val="Numeris"/>
                                      <w:tag w:val="nr_9bc93959ef9e4581a686564e012a9c32"/>
                                      <w:lock w:val="sdtLocked"/>
                                      <w:richText/>
                                    </w:sdtPr>
                                    <w:sdtContent>
                                      <w:r>
                                        <w:rPr>
                                          <w:lang w:eastAsia="zh-CN"/>
                                        </w:rPr>
                                        <w:t>5</w:t>
                                      </w:r>
                                    </w:sdtContent>
                                  </w:sdt>
                                  <w:r>
                                    <w:rPr>
                                      <w:lang w:eastAsia="zh-CN"/>
                                    </w:rPr>
                                    <w:t>. Jei vieno aukšto butų bendras plotas didesnis, negu nurodytas 12 lentelėje, reikalingas liftų skaičius, jų greitis ir keliamoji galia nustatomi skaičiavimais.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2bfcff7132ab41a5ab862991e481250a"/>
                    <w:lock w:val="sdtLocked"/>
                    <w:richText/>
                  </w:sdtPr>
                  <w:sdtContent>
                    <w:p>
                      <w:pPr>
                        <w:suppressAutoHyphens/>
                        <w:ind w:firstLine="709"/>
                        <w:jc w:val="both"/>
                      </w:pPr>
                      <w:sdt>
                        <w:sdtPr>
                          <w:alias w:val="Numeris"/>
                          <w:tag w:val="nr_2bfcff7132ab41a5ab862991e481250a"/>
                          <w:lock w:val="sdtLocked"/>
                          <w:richText/>
                        </w:sdtPr>
                        <w:sdtContent>
                          <w:r>
                            <w:rPr>
                              <w:lang w:eastAsia="zh-CN"/>
                            </w:rPr>
                            <w:t>209</w:t>
                          </w:r>
                        </w:sdtContent>
                      </w:sdt>
                      <w:r>
                        <w:rPr>
                          <w:lang w:eastAsia="zh-CN"/>
                        </w:rPr>
                        <w:t>. 17 aukštų ir aukštesniuose namuose, taip pat namuose, skirtuose pagyvenusiems ir šeimoms, turinčioms asmenų su negalia, 630 kg keliamosios galios liftai turi būti pritaikyti ir priešgaisriniams padaliniams.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8767aa14978840c3945499e244cfeb10"/>
                        <w:lock w:val="sdtLocked"/>
                        <w:richText/>
                      </w:sdtPr>
                      <w:sdtContent>
                        <w:p>
                          <w:pPr>
                            <w:tabs>
                              <w:tab w:val="left" w:pos="1494"/>
                            </w:tabs>
                            <w:ind w:left="1134"/>
                            <w:jc w:val="both"/>
                          </w:pPr>
                          <w:r>
                            <w:t>√</w:t>
                            <w:tab/>
                            <w:t>Durų slenkstis turi būti ne aukštesnis kaip 20 mm.</w:t>
                          </w:r>
                          <w:r>
                            <w:rPr>
                              <w:i/>
                            </w:rP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9d3116022cb249edad6e5c0e194151a1"/>
                    <w:lock w:val="sdtLocked"/>
                    <w:richText/>
                  </w:sdtPr>
                  <w:sdtContent>
                    <w:p>
                      <w:pPr>
                        <w:suppressAutoHyphens/>
                        <w:ind w:firstLine="709"/>
                        <w:jc w:val="both"/>
                      </w:pPr>
                      <w:sdt>
                        <w:sdtPr>
                          <w:alias w:val="Numeris"/>
                          <w:tag w:val="nr_9d3116022cb249edad6e5c0e194151a1"/>
                          <w:lock w:val="sdtLocked"/>
                          <w:richText/>
                        </w:sdtPr>
                        <w:sdtContent>
                          <w:r>
                            <w:rPr>
                              <w:color w:val="000000"/>
                              <w:lang w:eastAsia="zh-CN"/>
                            </w:rPr>
                            <w:t>213</w:t>
                          </w:r>
                        </w:sdtContent>
                      </w:sdt>
                      <w:r>
                        <w:rPr>
                          <w:color w:val="000000"/>
                          <w:lang w:eastAsia="zh-CN"/>
                        </w:rPr>
                        <w:t xml:space="preserve">. Kiekviename 1–3 kambarių bute turi būti bent vienas, 4 ir daugiau kambarių bute – bent 2 gyvenamieji kambariai, kuriuose </w:t>
                      </w:r>
                      <w:r>
                        <w:rPr>
                          <w:color w:val="000000"/>
                          <w:shd w:val="clear" w:color="auto" w:fill="FFFFFF"/>
                          <w:lang w:eastAsia="zh-CN"/>
                        </w:rPr>
                        <w:t>bendras insoliacijos laikas lygiadieniais (03. 22 ir 09. 22) –</w:t>
                      </w:r>
                      <w:r>
                        <w:rPr>
                          <w:color w:val="000000"/>
                          <w:lang w:eastAsia="zh-CN"/>
                        </w:rPr>
                        <w:t>ne trumpesnis kaip 2 valandos. Miestų senamiesčių teritorijose, tankiai užstatytuose miestų centruose ir kitose miestų dalyse, kur yra istoriškai susiklostęs perimetrinis užstatymas, bendras insoliacijos laikas turi būti ne trumpesnis kaip 1,5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92cdc103fe11edb32c9f9d8ba206f8">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2022-07-15,
paskelbta TAR 2022-07-15, i. k. 2022-15546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13-1 p."/>
                    <w:tag w:val="part_1bee1ea84a6d4cceb8d6a434edd06bbe"/>
                    <w:lock w:val="sdtLocked"/>
                    <w:richText/>
                  </w:sdtPr>
                  <w:sdtContent>
                    <w:p>
                      <w:pPr>
                        <w:suppressAutoHyphens/>
                        <w:ind w:firstLine="709"/>
                        <w:jc w:val="both"/>
                      </w:pPr>
                      <w:sdt>
                        <w:sdtPr>
                          <w:alias w:val="Numeris"/>
                          <w:tag w:val="nr_1bee1ea84a6d4cceb8d6a434edd06bbe"/>
                          <w:lock w:val="sdtLocked"/>
                          <w:richText/>
                        </w:sdtPr>
                        <w:sdtContent>
                          <w:r>
                            <w:rPr>
                              <w:lang w:eastAsia="zh-CN"/>
                            </w:rPr>
                            <w:t>213</w:t>
                          </w:r>
                          <w:r>
                            <w:rPr>
                              <w:vertAlign w:val="superscript"/>
                              <w:lang w:eastAsia="zh-CN"/>
                            </w:rPr>
                            <w:t>1</w:t>
                          </w:r>
                        </w:sdtContent>
                      </w:sdt>
                      <w:r>
                        <w:rPr>
                          <w:lang w:eastAsia="zh-CN"/>
                        </w:rPr>
                        <w:t xml:space="preserve">. </w:t>
                      </w:r>
                      <w:r>
                        <w:rPr>
                          <w:color w:val="000000"/>
                          <w:lang w:eastAsia="zh-CN"/>
                        </w:rPr>
                        <w:t xml:space="preserve">Kai pastatas yra senamiesčio ar tankiai užstatyto miesto centro teritorijoje ir kitoje miesto dalyje, kur yra istoriškai susiklostęs perimetrinis užstatymas </w:t>
                      </w:r>
                      <w:r>
                        <w:rPr>
                          <w:color w:val="000000"/>
                          <w:bdr w:val="none" w:sz="0" w:space="0" w:color="auto" w:frame="1"/>
                          <w:lang w:eastAsia="zh-CN"/>
                        </w:rPr>
                        <w:t xml:space="preserve">[3.49], </w:t>
                      </w:r>
                      <w:r>
                        <w:rPr>
                          <w:color w:val="000000"/>
                          <w:shd w:val="clear" w:color="auto" w:fill="FFFFFF"/>
                          <w:lang w:eastAsia="zh-CN"/>
                        </w:rPr>
                        <w:t xml:space="preserve">iki 1/5 šio pastato butų (kurių bendras plotas sudaro mažiau kaip 20 procentų viso pastato bendro ploto) 213 punkte nustatytas insoliacijos laikas kambariuose gali būti sumažintas </w:t>
                      </w:r>
                      <w:r>
                        <w:rPr>
                          <w:lang w:eastAsia="zh-CN"/>
                        </w:rPr>
                        <w:t>ir, kai to neriboja kultūros paveldo apsaugos reikalavimai, turi būti kompensuotas didesniu šiems kambariams taikomu minimaliu langų įstiklinto paviršiaus ir patalpos grindų ploto santykiu (1:5).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4a78d9288778420591b1baed1a7bbb70"/>
                        <w:lock w:val="sdtLocked"/>
                        <w:richText/>
                      </w:sdtPr>
                      <w:sdtContent>
                        <w:p>
                          <w:pPr>
                            <w:suppressAutoHyphens/>
                            <w:ind w:firstLine="709"/>
                            <w:jc w:val="both"/>
                          </w:pPr>
                          <w:sdt>
                            <w:sdtPr>
                              <w:alias w:val="Numeris"/>
                              <w:tag w:val="nr_4a78d9288778420591b1baed1a7bbb70"/>
                              <w:lock w:val="sdtLocked"/>
                              <w:richText/>
                            </w:sdtPr>
                            <w:sdtContent>
                              <w:r>
                                <w:rPr>
                                  <w:lang w:eastAsia="zh-CN"/>
                                </w:rPr>
                                <w:t>221.3</w:t>
                              </w:r>
                            </w:sdtContent>
                          </w:sdt>
                          <w:r>
                            <w:rPr>
                              <w:lang w:eastAsia="zh-CN"/>
                            </w:rPr>
                            <w:t>. Asmenų su negalia buto patalpų reikalavimus nustato STR 2.03.01:2019 „Statinių prieinamumas“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eb5924bcc6ae48d3964ae70c065a0b1a"/>
                        <w:lock w:val="sdtLocked"/>
                        <w:richText/>
                      </w:sdtPr>
                      <w:sdtContent>
                        <w:p>
                          <w:pPr>
                            <w:ind w:firstLine="709"/>
                            <w:jc w:val="both"/>
                          </w:pPr>
                          <w:sdt>
                            <w:sdtPr>
                              <w:alias w:val="Numeris"/>
                              <w:tag w:val="nr_eb5924bcc6ae48d3964ae70c065a0b1a"/>
                              <w:lock w:val="sdtLocked"/>
                              <w:richText/>
                            </w:sdtPr>
                            <w:sdtContent>
                              <w:r>
                                <w:rPr>
                                  <w:szCs w:val="24"/>
                                </w:rPr>
                                <w:t>225.3</w:t>
                              </w:r>
                            </w:sdtContent>
                          </w:sdt>
                          <w:r>
                            <w:rPr>
                              <w:szCs w:val="24"/>
                            </w:rPr>
                            <w:t>. Laiptai, kurių plotis mažesnis negu 1,20 m, turi turėti vieną turėklą.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66ba555d9bf74097ace725793cbdc78a"/>
                        <w:lock w:val="sdtLocked"/>
                        <w:richText/>
                      </w:sdtPr>
                      <w:sdtContent>
                        <w:p>
                          <w:pPr>
                            <w:tabs>
                              <w:tab w:val="left" w:pos="0"/>
                              <w:tab w:val="left" w:pos="851"/>
                            </w:tabs>
                            <w:suppressAutoHyphens/>
                            <w:ind w:firstLine="709"/>
                            <w:jc w:val="both"/>
                          </w:pPr>
                          <w:sdt>
                            <w:sdtPr>
                              <w:alias w:val="Numeris"/>
                              <w:tag w:val="nr_66ba555d9bf74097ace725793cbdc78a"/>
                              <w:lock w:val="sdtLocked"/>
                              <w:richText/>
                            </w:sdtPr>
                            <w:sdtContent>
                              <w:r>
                                <w:rPr>
                                  <w:szCs w:val="24"/>
                                  <w:lang w:eastAsia="en-GB"/>
                                </w:rPr>
                                <w:t>225.6</w:t>
                              </w:r>
                            </w:sdtContent>
                          </w:sdt>
                          <w:r>
                            <w:rPr>
                              <w:szCs w:val="24"/>
                              <w:lang w:eastAsia="en-GB"/>
                            </w:rPr>
                            <w:t xml:space="preserve">. </w:t>
                          </w:r>
                          <w:r>
                            <w:rPr>
                              <w:color w:val="000000"/>
                              <w:szCs w:val="24"/>
                              <w:lang w:eastAsia="lt-LT"/>
                            </w:rPr>
                            <w:t>Balkonų ir lodžijų aptvarų aukštis – ne mažesnis kaip 1,1 m nuo balkonų ir lodžijų aikštelių grindų dangos paviršiaus</w:t>
                          </w:r>
                          <w:r>
                            <w:rPr>
                              <w:iCs/>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92cdc103fe11edb32c9f9d8ba206f8">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2022-07-15,
paskelbta TAR 2022-07-15, i. k. 2022-15546            </w:t>
                          </w:r>
                        </w:p>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
                      <w:sdtPr>
                        <w:alias w:val="225.9 pp."/>
                        <w:tag w:val="part_efea3cd10fa0433aa604c2c1b4b90e76"/>
                        <w:lock w:val="sdtLocked"/>
                        <w:richText/>
                      </w:sdtPr>
                      <w:sdtContent>
                        <w:p>
                          <w:pPr>
                            <w:tabs>
                              <w:tab w:val="left" w:pos="0"/>
                            </w:tabs>
                            <w:suppressAutoHyphens/>
                            <w:ind w:firstLine="709"/>
                            <w:jc w:val="both"/>
                          </w:pPr>
                          <w:sdt>
                            <w:sdtPr>
                              <w:alias w:val="Numeris"/>
                              <w:tag w:val="nr_efea3cd10fa0433aa604c2c1b4b90e76"/>
                              <w:lock w:val="sdtLocked"/>
                              <w:richText/>
                            </w:sdtPr>
                            <w:sdtContent>
                              <w:r>
                                <w:rPr>
                                  <w:color w:val="000000"/>
                                  <w:szCs w:val="24"/>
                                  <w:lang w:eastAsia="lt-LT"/>
                                </w:rPr>
                                <w:t>225.9</w:t>
                              </w:r>
                            </w:sdtContent>
                          </w:sdt>
                          <w:r>
                            <w:rPr>
                              <w:color w:val="000000"/>
                              <w:szCs w:val="24"/>
                              <w:lang w:eastAsia="lt-LT"/>
                            </w:rPr>
                            <w:t>. Balkonų ir lodžijų aptvarų nepermatomų dalių aukštis – ne didesnis kaip 1,1 m nuo balkonų ir lodžijų aikštelių grindų dangos paviršiaus.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92cdc103fe11edb32c9f9d8ba206f8">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2022-07-15,
paskelbta TAR 2022-07-15, i. k. 2022-15546            </w:t>
                          </w:r>
                        </w:p>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e4bc5559fc1d41b7807290df603a3a68"/>
                <w:lock w:val="sdtLocked"/>
                <w:richText/>
              </w:sdtPr>
              <w:sdtContent>
                <w:p>
                  <w:pPr>
                    <w:jc w:val="center"/>
                    <w:rPr>
                      <w:b/>
                    </w:rPr>
                  </w:pPr>
                  <w:sdt>
                    <w:sdtPr>
                      <w:alias w:val="Numeris"/>
                      <w:tag w:val="nr_e4bc5559fc1d41b7807290df603a3a68"/>
                      <w:lock w:val="sdtLocked"/>
                      <w:richText/>
                    </w:sdtPr>
                    <w:sdtContent>
                      <w:r>
                        <w:rPr>
                          <w:b/>
                        </w:rPr>
                        <w:t>XII</w:t>
                      </w:r>
                    </w:sdtContent>
                  </w:sdt>
                  <w:r>
                    <w:rPr>
                      <w:b/>
                    </w:rPr>
                    <w:t xml:space="preserve"> SKIRSNIS</w:t>
                  </w:r>
                </w:p>
                <w:p>
                  <w:pPr>
                    <w:jc w:val="center"/>
                    <w:rPr>
                      <w:b/>
                    </w:rPr>
                  </w:pPr>
                  <w:sdt>
                    <w:sdtPr>
                      <w:alias w:val="Pavadinimas"/>
                      <w:tag w:val="title_e4bc5559fc1d41b7807290df603a3a68"/>
                      <w:lock w:val="sdtLocked"/>
                      <w:richText/>
                    </w:sdtPr>
                    <w:sdtContent>
                      <w:r>
                        <w:rPr>
                          <w:b/>
                        </w:rPr>
                        <w:t xml:space="preserve">AUTOMOBILIŲ SAUGYKLA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230 p."/>
                    <w:tag w:val="part_0f9a4c6ba2f74697af22375dd9b8904c"/>
                    <w:lock w:val="sdtLocked"/>
                    <w:richText/>
                  </w:sdtPr>
                  <w:sdtContent>
                    <w:p>
                      <w:pPr>
                        <w:ind w:firstLine="709"/>
                        <w:jc w:val="both"/>
                        <w:rPr>
                          <w:szCs w:val="24"/>
                        </w:rPr>
                      </w:pPr>
                      <w:sdt>
                        <w:sdtPr>
                          <w:alias w:val="Numeris"/>
                          <w:tag w:val="nr_0f9a4c6ba2f74697af22375dd9b8904c"/>
                          <w:lock w:val="sdtLocked"/>
                          <w:richText/>
                        </w:sdtPr>
                        <w:sdtContent>
                          <w:r>
                            <w:rPr>
                              <w:szCs w:val="24"/>
                            </w:rPr>
                            <w:t>230</w:t>
                          </w:r>
                        </w:sdtContent>
                      </w:sdt>
                      <w:r>
                        <w:rPr>
                          <w:szCs w:val="24"/>
                        </w:rPr>
                        <w:t>. Daugiabučių namų gyventojų lengviesiems automobiliams saugoti gali būti projektuojamas ir įrengiamas garažas (saugykla) [3.47] daugiabučiame name. Šiuo atveju:</w:t>
                      </w:r>
                    </w:p>
                    <w:sdt>
                      <w:sdtPr>
                        <w:alias w:val="230.1 pp."/>
                        <w:tag w:val="part_30281bc901b24e348856b0b5661018ee"/>
                        <w:lock w:val="sdtLocked"/>
                        <w:richText/>
                      </w:sdtPr>
                      <w:sdtContent>
                        <w:p>
                          <w:pPr>
                            <w:ind w:firstLine="709"/>
                            <w:jc w:val="both"/>
                            <w:rPr>
                              <w:szCs w:val="24"/>
                            </w:rPr>
                          </w:pPr>
                          <w:sdt>
                            <w:sdtPr>
                              <w:alias w:val="Numeris"/>
                              <w:tag w:val="nr_30281bc901b24e348856b0b5661018ee"/>
                              <w:lock w:val="sdtLocked"/>
                              <w:richText/>
                            </w:sdtPr>
                            <w:sdtContent>
                              <w:r>
                                <w:rPr>
                                  <w:szCs w:val="24"/>
                                </w:rPr>
                                <w:t>230.1</w:t>
                              </w:r>
                            </w:sdtContent>
                          </w:sdt>
                          <w:r>
                            <w:rPr>
                              <w:szCs w:val="24"/>
                            </w:rPr>
                            <w:t>. virš garažo (saugyklos) vartų turi būti įrengtas ne siauresnis kaip 1 m stogelis iš A1 ar A2 degumo klasių statybos produktų;</w:t>
                          </w:r>
                        </w:p>
                      </w:sdtContent>
                    </w:sdt>
                    <w:sdt>
                      <w:sdtPr>
                        <w:alias w:val="230.2 pp."/>
                        <w:tag w:val="part_3a6fa66e37a84c168a4747ea386135ad"/>
                        <w:lock w:val="sdtLocked"/>
                        <w:richText/>
                      </w:sdtPr>
                      <w:sdtContent>
                        <w:p>
                          <w:pPr>
                            <w:ind w:firstLine="709"/>
                            <w:jc w:val="both"/>
                          </w:pPr>
                          <w:sdt>
                            <w:sdtPr>
                              <w:alias w:val="Numeris"/>
                              <w:tag w:val="nr_3a6fa66e37a84c168a4747ea386135ad"/>
                              <w:lock w:val="sdtLocked"/>
                              <w:richText/>
                            </w:sdtPr>
                            <w:sdtContent>
                              <w:r>
                                <w:rPr>
                                  <w:szCs w:val="24"/>
                                </w:rPr>
                                <w:t>230.2</w:t>
                              </w:r>
                            </w:sdtContent>
                          </w:sdt>
                          <w:r>
                            <w:rPr>
                              <w:szCs w:val="24"/>
                            </w:rPr>
                            <w:t xml:space="preserve">. garaže (saugykloje) turi būti įrengta autonominė vėdinimo sistema su atskiru kanalu.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1 p."/>
                    <w:tag w:val="part_343802ebb46d46d28a0a14e98a916d82"/>
                    <w:lock w:val="sdtLocked"/>
                    <w:richText/>
                  </w:sdtPr>
                  <w:sdtContent>
                    <w:p>
                      <w:pPr>
                        <w:suppressAutoHyphens/>
                        <w:ind w:firstLine="709"/>
                        <w:jc w:val="both"/>
                      </w:pPr>
                      <w:sdt>
                        <w:sdtPr>
                          <w:alias w:val="Numeris"/>
                          <w:tag w:val="nr_343802ebb46d46d28a0a14e98a916d82"/>
                          <w:lock w:val="sdtLocked"/>
                          <w:richText/>
                        </w:sdtPr>
                        <w:sdtContent>
                          <w:r>
                            <w:rPr>
                              <w:lang w:eastAsia="zh-CN"/>
                            </w:rPr>
                            <w:t>231</w:t>
                          </w:r>
                        </w:sdtContent>
                      </w:sdt>
                      <w:r>
                        <w:rPr>
                          <w:lang w:eastAsia="zh-CN"/>
                        </w:rPr>
                        <w:t>. Sklypo ribose antžeminė automobilių saugykla projektuojama pagal STR 2.06.04:2014 „Gatvės ir vietinės reikšmės keliai. Bendrieji reikalavimai“ [3.48] reikalavimus. Jeigu pastatas yra mišraus tipo namas, turi būti įvertintas papildomas automobilių stovėjimo vietų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0a585385e3614ce18ca4be5b79b2be24"/>
                        <w:lock w:val="sdtLocked"/>
                        <w:richText/>
                      </w:sdtPr>
                      <w:sdtContent>
                        <w:p>
                          <w:pPr>
                            <w:suppressAutoHyphens/>
                            <w:ind w:firstLine="709"/>
                            <w:jc w:val="both"/>
                          </w:pPr>
                          <w:sdt>
                            <w:sdtPr>
                              <w:alias w:val="Numeris"/>
                              <w:tag w:val="nr_0a585385e3614ce18ca4be5b79b2be24"/>
                              <w:lock w:val="sdtLocked"/>
                              <w:richText/>
                            </w:sdtPr>
                            <w:sdtContent>
                              <w:r>
                                <w:rPr>
                                  <w:lang w:eastAsia="zh-CN"/>
                                </w:rPr>
                                <w:t>234.1</w:t>
                              </w:r>
                            </w:sdtContent>
                          </w:sdt>
                          <w:r>
                            <w:rPr>
                              <w:lang w:eastAsia="zh-CN"/>
                            </w:rPr>
                            <w:t>. garažas projektuojamas tik vienai paskirčiai – pastato gyventojų lengviesiems automobiliams saugoti. Jeigu pastatas yra mišraus tipo namas, gyventojų automobilių garažas projektuojamas atskiras be pėsčiųjų ir automobilių jungties su kitu garažu ir kita negyvenamosios paskirties pastato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096a0fdf767c42b89d53afff8cccf5db"/>
                        <w:lock w:val="sdtLocked"/>
                        <w:richText/>
                      </w:sdtPr>
                      <w:sdtContent>
                        <w:p>
                          <w:pPr>
                            <w:ind w:firstLine="709"/>
                            <w:jc w:val="both"/>
                          </w:pPr>
                          <w:sdt>
                            <w:sdtPr>
                              <w:alias w:val="Numeris"/>
                              <w:tag w:val="nr_096a0fdf767c42b89d53afff8cccf5db"/>
                              <w:lock w:val="sdtLocked"/>
                              <w:richText/>
                            </w:sdtPr>
                            <w:sdtContent>
                              <w:r>
                                <w:rPr>
                                  <w:szCs w:val="24"/>
                                </w:rPr>
                                <w:t>234.3</w:t>
                              </w:r>
                            </w:sdtContent>
                          </w:sdt>
                          <w:r>
                            <w:rPr>
                              <w:szCs w:val="24"/>
                            </w:rPr>
                            <w:t>. vandentiekio ir nuotekų šalinimo, apšvietimo ir vėdinimo inžinerinės sistemos projektuojamos ir įrengiamos vadovaujantis STR 2.02.08:2012 „Automobilių saugyklų projektavimas“ [3.47] ir šio reglamento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ed09ea639619450e864581ed7334f1d7"/>
                    <w:lock w:val="sdtLocked"/>
                    <w:richText/>
                  </w:sdtPr>
                  <w:sdtContent>
                    <w:p>
                      <w:pPr>
                        <w:ind w:firstLine="709"/>
                        <w:jc w:val="both"/>
                      </w:pPr>
                      <w:sdt>
                        <w:sdtPr>
                          <w:alias w:val="Numeris"/>
                          <w:tag w:val="nr_ed09ea639619450e864581ed7334f1d7"/>
                          <w:lock w:val="sdtLocked"/>
                          <w:richText/>
                        </w:sdtPr>
                        <w:sdtContent>
                          <w:r>
                            <w:rPr>
                              <w:szCs w:val="24"/>
                            </w:rPr>
                            <w:t>238</w:t>
                          </w:r>
                        </w:sdtContent>
                      </w:sdt>
                      <w:r>
                        <w:rPr>
                          <w:szCs w:val="24"/>
                        </w:rPr>
                        <w:t>. Automobilių vietos dydžiai, automobilių sustatymo schemos nustatomos pagal STR 2.06.04:2014 „Gatvės ir vietinės reikšmės keliai. Bendrieji reikalavimai“ [3.48] reikalavimus. Minimalus atstumas tarp automobilių – 0,6 m, o tarp automobilių ir garažo atitvarų – 0,5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9 p."/>
                    <w:tag w:val="part_72dfe479c6af4767a273bb05c9960621"/>
                    <w:lock w:val="sdtLocked"/>
                    <w:richText/>
                  </w:sdtPr>
                  <w:sdtContent>
                    <w:p>
                      <w:pPr>
                        <w:suppressAutoHyphens/>
                        <w:ind w:firstLine="709"/>
                        <w:jc w:val="both"/>
                      </w:pPr>
                      <w:sdt>
                        <w:sdtPr>
                          <w:alias w:val="Numeris"/>
                          <w:tag w:val="nr_72dfe479c6af4767a273bb05c9960621"/>
                          <w:lock w:val="sdtLocked"/>
                          <w:richText/>
                        </w:sdtPr>
                        <w:sdtContent>
                          <w:r>
                            <w:rPr>
                              <w:lang w:eastAsia="zh-CN"/>
                            </w:rPr>
                            <w:t>239</w:t>
                          </w:r>
                        </w:sdtContent>
                      </w:sdt>
                      <w:r>
                        <w:rPr>
                          <w:lang w:eastAsia="zh-CN"/>
                        </w:rPr>
                        <w:t>. Vietose, skirtose asmenų su negalia automobiliams, atstumas tarp jų automobilių turi būti ne mažesnis kaip 1,2 m. Vietos asmenų su negalia automobiliams laikyti projektuojamos arčiausiai jiems skirtų pandusų.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3ea144c864dd4a07b38d631dcc424e1f"/>
                <w:lock w:val="sdtLocked"/>
                <w:richText/>
              </w:sdtPr>
              <w:sdtContent>
                <w:p>
                  <w:pPr>
                    <w:jc w:val="center"/>
                    <w:rPr>
                      <w:b/>
                    </w:rPr>
                  </w:pPr>
                  <w:sdt>
                    <w:sdtPr>
                      <w:alias w:val="Numeris"/>
                      <w:tag w:val="nr_3ea144c864dd4a07b38d631dcc424e1f"/>
                      <w:lock w:val="sdtLocked"/>
                      <w:richText/>
                    </w:sdtPr>
                    <w:sdtContent>
                      <w:r>
                        <w:rPr>
                          <w:b/>
                        </w:rPr>
                        <w:t>XIII</w:t>
                      </w:r>
                    </w:sdtContent>
                  </w:sdt>
                  <w:r>
                    <w:rPr>
                      <w:b/>
                    </w:rPr>
                    <w:t xml:space="preserve"> SKIRSNIS</w:t>
                  </w:r>
                </w:p>
                <w:p>
                  <w:pPr>
                    <w:jc w:val="center"/>
                    <w:rPr>
                      <w:b/>
                    </w:rPr>
                  </w:pPr>
                  <w:sdt>
                    <w:sdtPr>
                      <w:alias w:val="Pavadinimas"/>
                      <w:tag w:val="title_3ea144c864dd4a07b38d631dcc424e1f"/>
                      <w:lock w:val="sdtLocked"/>
                      <w:richText/>
                    </w:sdtPr>
                    <w:sdtContent>
                      <w:r>
                        <w:rPr>
                          <w:b/>
                        </w:rPr>
                        <w:t xml:space="preserve">SKLYPO ŽELDYNAI, REKREACIJA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05c748232492408a8d8ff7e7df2ec0ed"/>
                    <w:lock w:val="sdtLocked"/>
                    <w:richText/>
                  </w:sdtPr>
                  <w:sdtContent>
                    <w:p>
                      <w:pPr>
                        <w:suppressAutoHyphens/>
                        <w:ind w:firstLine="709"/>
                        <w:jc w:val="both"/>
                      </w:pPr>
                      <w:sdt>
                        <w:sdtPr>
                          <w:alias w:val="Numeris"/>
                          <w:tag w:val="nr_05c748232492408a8d8ff7e7df2ec0ed"/>
                          <w:lock w:val="sdtLocked"/>
                          <w:richText/>
                        </w:sdtPr>
                        <w:sdtContent>
                          <w:r>
                            <w:rPr>
                              <w:lang w:eastAsia="zh-CN"/>
                            </w:rPr>
                            <w:t>242</w:t>
                          </w:r>
                        </w:sdtContent>
                      </w:sdt>
                      <w:r>
                        <w:rPr>
                          <w:lang w:eastAsia="zh-CN"/>
                        </w:rPr>
                        <w:t>. Sklype turi tilpti vaikų žaidimo aikštelė, sporto aikštelė paaugliams ir vieta ramiam vyresnio amžiaus ir asmenų su negalia namo gyventojų poilsiui. Tam gali būti naudojamas želdynų plotas. Sporto aikštelė turi būti aptverta ažūriniu aptvaru. Projektuojamos vaikų žaidimo aikštelės plotas turi būti ne mažesnis kaip 1×b, m</w:t>
                      </w:r>
                      <w:r>
                        <w:rPr>
                          <w:vertAlign w:val="superscript"/>
                          <w:lang w:eastAsia="zh-CN"/>
                        </w:rPr>
                        <w:t>2</w:t>
                      </w:r>
                      <w:r>
                        <w:rPr>
                          <w:lang w:eastAsia="zh-CN"/>
                        </w:rPr>
                        <w:t xml:space="preserve"> (čia b – butų skaičius). Minimalus leistinas projektuojamos vaikų žaidimo aikštelės plotas turi būti ne mažesnis kaip 50 m</w:t>
                      </w:r>
                      <w:r>
                        <w:rPr>
                          <w:vertAlign w:val="superscript"/>
                          <w:lang w:eastAsia="zh-CN"/>
                        </w:rPr>
                        <w:t>2</w:t>
                      </w:r>
                      <w:r>
                        <w:rPr>
                          <w:lang w:eastAsia="zh-CN"/>
                        </w:rPr>
                        <w:t xml:space="preserve">. Vaikų žaidimo aikštelės projektiniai sprendiniai turi atitikti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b4072d9989c74a35ae17aeb0cbb55190"/>
                <w:lock w:val="sdtLocked"/>
                <w:richText/>
              </w:sdtPr>
              <w:sdtContent>
                <w:p>
                  <w:pPr>
                    <w:jc w:val="center"/>
                    <w:rPr>
                      <w:b/>
                    </w:rPr>
                  </w:pPr>
                  <w:sdt>
                    <w:sdtPr>
                      <w:alias w:val="Numeris"/>
                      <w:tag w:val="nr_b4072d9989c74a35ae17aeb0cbb55190"/>
                      <w:lock w:val="sdtLocked"/>
                      <w:richText/>
                    </w:sdtPr>
                    <w:sdtContent>
                      <w:r>
                        <w:rPr>
                          <w:b/>
                        </w:rPr>
                        <w:t>XIV</w:t>
                      </w:r>
                    </w:sdtContent>
                  </w:sdt>
                  <w:r>
                    <w:rPr>
                      <w:b/>
                    </w:rPr>
                    <w:t xml:space="preserve"> SKIRSNIS</w:t>
                  </w:r>
                </w:p>
                <w:p>
                  <w:pPr>
                    <w:jc w:val="center"/>
                    <w:rPr>
                      <w:b/>
                    </w:rPr>
                  </w:pPr>
                  <w:sdt>
                    <w:sdtPr>
                      <w:alias w:val="Pavadinimas"/>
                      <w:tag w:val="title_b4072d9989c74a35ae17aeb0cbb55190"/>
                      <w:lock w:val="sdtLocked"/>
                      <w:richText/>
                    </w:sdtPr>
                    <w:sdtContent>
                      <w:r>
                        <w:rPr>
                          <w:b/>
                        </w:rPr>
                        <w:t xml:space="preserve">BASEINAI IR KITA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56e410499a994d748d08d44fa0f83288"/>
                <w:lock w:val="sdtLocked"/>
                <w:richText/>
              </w:sdtPr>
              <w:sdtContent>
                <w:p>
                  <w:pPr>
                    <w:jc w:val="center"/>
                    <w:rPr>
                      <w:b/>
                    </w:rPr>
                  </w:pPr>
                  <w:sdt>
                    <w:sdtPr>
                      <w:alias w:val="Numeris"/>
                      <w:tag w:val="nr_56e410499a994d748d08d44fa0f83288"/>
                      <w:lock w:val="sdtLocked"/>
                      <w:richText/>
                    </w:sdtPr>
                    <w:sdtContent>
                      <w:r>
                        <w:rPr>
                          <w:b/>
                        </w:rPr>
                        <w:t>XV</w:t>
                      </w:r>
                    </w:sdtContent>
                  </w:sdt>
                  <w:r>
                    <w:rPr>
                      <w:b/>
                    </w:rPr>
                    <w:t xml:space="preserve"> SKIRSNIS</w:t>
                  </w:r>
                </w:p>
                <w:p>
                  <w:pPr>
                    <w:jc w:val="center"/>
                    <w:rPr>
                      <w:b/>
                    </w:rPr>
                  </w:pPr>
                  <w:sdt>
                    <w:sdtPr>
                      <w:alias w:val="Pavadinimas"/>
                      <w:tag w:val="title_56e410499a994d748d08d44fa0f83288"/>
                      <w:lock w:val="sdtLocked"/>
                      <w:richText/>
                    </w:sdtPr>
                    <w:sdtContent>
                      <w:r>
                        <w:rPr>
                          <w:b/>
                        </w:rPr>
                        <w:t xml:space="preserve">INŽINERINIŲ SISTEMŲ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f54de6c58b3e4d778d8438e774211acd"/>
                        <w:lock w:val="sdtLocked"/>
                        <w:richText/>
                      </w:sdtPr>
                      <w:sdtContent>
                        <w:p>
                          <w:pPr>
                            <w:suppressAutoHyphens/>
                            <w:ind w:firstLine="709"/>
                            <w:jc w:val="both"/>
                          </w:pPr>
                          <w:sdt>
                            <w:sdtPr>
                              <w:alias w:val="Numeris"/>
                              <w:tag w:val="nr_f54de6c58b3e4d778d8438e774211acd"/>
                              <w:lock w:val="sdtLocked"/>
                              <w:richText/>
                            </w:sdtPr>
                            <w:sdtContent>
                              <w:r>
                                <w:rPr>
                                  <w:lang w:eastAsia="zh-CN"/>
                                </w:rPr>
                                <w:t>250.4</w:t>
                              </w:r>
                            </w:sdtContent>
                          </w:sdt>
                          <w:r>
                            <w:rPr>
                              <w:lang w:eastAsia="zh-CN"/>
                            </w:rPr>
                            <w:t>. mišraus tipo name centrinio šildymo sistema turi būti projektuojama kaip dvi atsietos sistemos, atskirai aprūpinančios butus ir kitos paskirties patalpas, jei šios pastato dalys iš esmės skiriasi tiekiamos šilumos kiekio, jo dinamikos požiūriu.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d215ac2e64734777900112f762552f2c"/>
                        <w:lock w:val="sdtLocked"/>
                        <w:richText/>
                      </w:sdtPr>
                      <w:sdtContent>
                        <w:p>
                          <w:pPr>
                            <w:pStyle w:val="PlainText"/>
                            <w:ind w:firstLine="567"/>
                            <w:jc w:val="both"/>
                            <w:rPr>
                              <w:rFonts w:ascii="Times New Roman" w:hAnsi="Times New Roman"/>
                              <w:b/>
                              <w:bCs/>
                              <w:sz w:val="22"/>
                            </w:rPr>
                          </w:pPr>
                          <w:r>
                            <w:rPr>
                              <w:rFonts w:ascii="Times New Roman" w:hAnsi="Times New Roman"/>
                              <w:sz w:val="22"/>
                            </w:rPr>
                            <w:t>256.8</w:t>
                          </w:r>
                          <w:r>
                            <w:rPr>
                              <w:rFonts w:ascii="Times New Roman" w:hAnsi="Times New Roman"/>
                              <w:sz w:val="22"/>
                            </w:rPr>
                            <w:t>.</w:t>
                          </w:r>
                          <w:r>
                            <w:rPr>
                              <w:rFonts w:ascii="Times New Roman" w:eastAsia="MS Mincho" w:hAnsi="Times New Roman"/>
                              <w:sz w:val="20"/>
                              <w:i/>
                              <w:iCs/>
                            </w:rPr>
                            <w:t xml:space="preserve"> Neteko galios nuo 2024-06-18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5ff973bcf2e84f429f93f13ddfcbe3e2"/>
                        <w:lock w:val="sdtLocked"/>
                        <w:richText/>
                      </w:sdtPr>
                      <w:sdtContent>
                        <w:p>
                          <w:pPr>
                            <w:suppressAutoHyphens/>
                            <w:ind w:firstLine="709"/>
                            <w:jc w:val="both"/>
                          </w:pPr>
                          <w:sdt>
                            <w:sdtPr>
                              <w:alias w:val="Numeris"/>
                              <w:tag w:val="nr_5ff973bcf2e84f429f93f13ddfcbe3e2"/>
                              <w:lock w:val="sdtLocked"/>
                              <w:richText/>
                            </w:sdtPr>
                            <w:sdtContent>
                              <w:r>
                                <w:rPr>
                                  <w:lang w:eastAsia="zh-CN"/>
                                </w:rPr>
                                <w:t>258.2</w:t>
                              </w:r>
                            </w:sdtContent>
                          </w:sdt>
                          <w:r>
                            <w:rPr>
                              <w:lang w:eastAsia="zh-CN"/>
                            </w:rPr>
                            <w:t>. mišraus tipo name projektuojamos atskiros elektros tiekimo sistemos – gyvenamajai ir kitos paskirties pastato dalims su atskiromis sunaudotos energijos apskaitos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202332a2f98c470b99deaa54c3c0ca11"/>
                            <w:lock w:val="sdtLocked"/>
                            <w:richText/>
                          </w:sdtPr>
                          <w:sdtContent>
                            <w:p>
                              <w:pPr>
                                <w:suppressAutoHyphens/>
                                <w:ind w:firstLine="709"/>
                                <w:jc w:val="both"/>
                              </w:pPr>
                              <w:sdt>
                                <w:sdtPr>
                                  <w:alias w:val="Numeris"/>
                                  <w:tag w:val="nr_202332a2f98c470b99deaa54c3c0ca11"/>
                                  <w:lock w:val="sdtLocked"/>
                                  <w:richText/>
                                </w:sdtPr>
                                <w:sdtContent>
                                  <w:r>
                                    <w:rPr>
                                      <w:lang w:eastAsia="zh-CN"/>
                                    </w:rPr>
                                    <w:t>259.4.3</w:t>
                                  </w:r>
                                </w:sdtContent>
                              </w:sdt>
                              <w:r>
                                <w:rPr>
                                  <w:lang w:eastAsia="zh-CN"/>
                                </w:rPr>
                                <w:t>. patalpos dydis ir laikomas konteinerių skaičius nustatomas įvertinant pastato laiptinės butų ir gyventojų projektuojamą skaičių, jeigu pastatas yra mišraus tipo namas – dirbančiųjų skaičių, veiklos pobūdį ir intensyvumą, savivaldybės ar jos įgaliotos institucijos nustatytus reikalavimus buitinių atliekų surinkimo sistemai (konteinerių tipai, dydžiai, rūšiavimo prievolė, išvežimo būdai);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eb389c57d4c8478ca70a4ea3944fbf84"/>
                        <w:lock w:val="sdtLocked"/>
                        <w:richText/>
                      </w:sdtPr>
                      <w:sdtContent>
                        <w:p>
                          <w:pPr>
                            <w:ind w:firstLine="709"/>
                            <w:jc w:val="both"/>
                          </w:pPr>
                          <w:sdt>
                            <w:sdtPr>
                              <w:alias w:val="Numeris"/>
                              <w:tag w:val="nr_eb389c57d4c8478ca70a4ea3944fbf84"/>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[3.46] nuostatomis.</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09bb5acec36444b384cea23af83a49a2"/>
            <w:lock w:val="sdtLocked"/>
            <w:richText/>
          </w:sdtPr>
          <w:sdtContent>
            <w:p>
              <w:pPr>
                <w:jc w:val="center"/>
                <w:rPr>
                  <w:b/>
                </w:rPr>
              </w:pPr>
              <w:sdt>
                <w:sdtPr>
                  <w:alias w:val="Numeris"/>
                  <w:tag w:val="nr_09bb5acec36444b384cea23af83a49a2"/>
                  <w:lock w:val="sdtLocked"/>
                  <w:richText/>
                </w:sdtPr>
                <w:sdtContent>
                  <w:r>
                    <w:rPr>
                      <w:b/>
                    </w:rPr>
                    <w:t>IX</w:t>
                  </w:r>
                </w:sdtContent>
              </w:sdt>
              <w:r>
                <w:rPr>
                  <w:b/>
                </w:rPr>
                <w:t xml:space="preserve"> SKYRIUS</w:t>
              </w:r>
            </w:p>
            <w:p>
              <w:pPr>
                <w:jc w:val="center"/>
                <w:rPr>
                  <w:b/>
                </w:rPr>
              </w:pPr>
              <w:sdt>
                <w:sdtPr>
                  <w:alias w:val="Pavadinimas"/>
                  <w:tag w:val="title_09bb5acec36444b384cea23af83a49a2"/>
                  <w:lock w:val="sdtLocked"/>
                  <w:richText/>
                </w:sdtPr>
                <w:sdtContent>
                  <w:r>
                    <w:rPr>
                      <w:b/>
                    </w:rPr>
                    <w:t xml:space="preserve">BUTŲ PERPLANAVIMO, PADALIJIMO IR SUJUNGIMO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cdaa54bad26344cbab462ff978d42b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skyrius.</w:t>
              </w:r>
              <w:r>
                <w:rPr>
                  <w:rFonts w:ascii="Times New Roman" w:eastAsia="MS Mincho" w:hAnsi="Times New Roman"/>
                  <w:sz w:val="20"/>
                  <w:i/>
                  <w:iCs/>
                </w:rPr>
                <w:t xml:space="preserve"> Neteko galios nuo 2024-06-18</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dd7302c9011efbdaea558de59136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2024-06-17,
paskelbta TAR 2024-06-17, i. k. 2024-10962        </w:t>
              </w:r>
            </w:p>
            <w:p/>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8daf0bdac11e5a6588fb85a3cc84b">
            <w:r w:rsidRPr="00532B9F">
              <w:rPr>
                <w:rFonts w:ascii="Times New Roman" w:eastAsia="MS Mincho" w:hAnsi="Times New Roman"/>
                <w:sz w:val="20"/>
                <w:iCs/>
                <w:color w:val="0000FF" w:themeColor="hyperlink"/>
                <w:u w:val="single"/>
              </w:rPr>
              <w:t> D1-24</w:t>
            </w:r>
          </w:fldSimple>
          <w:r>
            <w:rPr>
              <w:rFonts w:ascii="Times New Roman" w:eastAsia="MS Mincho" w:hAnsi="Times New Roman"/>
              <w:sz w:val="20"/>
              <w:iCs/>
            </w:rPr>
            <w:t>,
2016-01-13,
paskelbta TAR 2016-01-18, i. k. 2016-01142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e92f03f8411e6a8ae9e1795984391">
            <w:r w:rsidRPr="00532B9F">
              <w:rPr>
                <w:rFonts w:ascii="Times New Roman" w:eastAsia="MS Mincho" w:hAnsi="Times New Roman"/>
                <w:sz w:val="20"/>
                <w:iCs/>
                <w:color w:val="0000FF" w:themeColor="hyperlink"/>
                <w:u w:val="single"/>
              </w:rPr>
              <w:t>D1-460</w:t>
            </w:r>
          </w:fldSimple>
          <w:r>
            <w:rPr>
              <w:rFonts w:ascii="Times New Roman" w:eastAsia="MS Mincho" w:hAnsi="Times New Roman"/>
              <w:sz w:val="20"/>
              <w:iCs/>
            </w:rPr>
            <w:t>,
2016-06-29,
paskelbta TAR 2016-07-01, i. k. 2016-18164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b5060446711e8ad2f97b2a095557a">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2018-04-19,
paskelbta TAR 2018-04-20, i. k. 2018-06328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5b0250130e11e9b2b6e7cdb14007b4">
            <w:r w:rsidRPr="00532B9F">
              <w:rPr>
                <w:rFonts w:ascii="Times New Roman" w:eastAsia="MS Mincho" w:hAnsi="Times New Roman"/>
                <w:sz w:val="20"/>
                <w:iCs/>
                <w:color w:val="0000FF" w:themeColor="hyperlink"/>
                <w:u w:val="single"/>
              </w:rPr>
              <w:t>D1-7</w:t>
            </w:r>
          </w:fldSimple>
          <w:r>
            <w:rPr>
              <w:rFonts w:ascii="Times New Roman" w:eastAsia="MS Mincho" w:hAnsi="Times New Roman"/>
              <w:sz w:val="20"/>
              <w:iCs/>
            </w:rPr>
            <w:t>,
2019-01-07,
paskelbta TAR 2019-01-08, i. k. 2019-00212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92cdc103fe11edb32c9f9d8ba206f8">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2022-07-15,
paskelbta TAR 2022-07-15, i. k. 2022-15546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1dd7302c9011efbdaea558de59136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2024-06-17,
paskelbta TAR 2024-06-17, i. k. 2024-10962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72"/>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D3DEA8EA-2245-4816-BC97-6EE0324D81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F5BA52877CB"/>
  <Relationship Id="rId11" Type="http://schemas.openxmlformats.org/officeDocument/2006/relationships/hyperlink" TargetMode="External" Target="https://www.e-tar.lt/portal/lt/legalAct/TAR.A3B226BB10B2"/>
  <Relationship Id="rId12" Type="http://schemas.openxmlformats.org/officeDocument/2006/relationships/hyperlink" TargetMode="External" Target="https://www.e-tar.lt/portal/lt/legalAct/TAR.C576954D16C0"/>
  <Relationship Id="rId13" Type="http://schemas.microsoft.com/office/2011/relationships/people" Target="people.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1.wmf"/>
  <Relationship Id="rId19" Type="http://schemas.openxmlformats.org/officeDocument/2006/relationships/control" Target="activeX/activeX7.xml"/>
  <Relationship Id="rId2" Type="http://schemas.openxmlformats.org/officeDocument/2006/relationships/fontTable" Target="fontTable.xml"/>
  <Relationship Id="rId20" Type="http://schemas.openxmlformats.org/officeDocument/2006/relationships/header" Target="header19.xml"/>
  <Relationship Id="rId21" Type="http://schemas.openxmlformats.org/officeDocument/2006/relationships/header" Target="header20.xml"/>
  <Relationship Id="rId22" Type="http://schemas.openxmlformats.org/officeDocument/2006/relationships/footer" Target="footer19.xml"/>
  <Relationship Id="rId23" Type="http://schemas.openxmlformats.org/officeDocument/2006/relationships/footer" Target="footer20.xml"/>
  <Relationship Id="rId24" Type="http://schemas.openxmlformats.org/officeDocument/2006/relationships/header" Target="header21.xml"/>
  <Relationship Id="rId25" Type="http://schemas.openxmlformats.org/officeDocument/2006/relationships/footer" Target="footer21.xml"/>
  <Relationship Id="rId26" Type="http://schemas.openxmlformats.org/officeDocument/2006/relationships/hyperlink" TargetMode="External" Target="https://www.e-tar.lt/portal/lt/legalAct/TAR.F31E79DEC55D"/>
  <Relationship Id="rId27" Type="http://schemas.openxmlformats.org/officeDocument/2006/relationships/hyperlink" TargetMode="External" Target="https://www.e-tar.lt/portal/lt/legalAct/TAR.80A638E6C263"/>
  <Relationship Id="rId28" Type="http://schemas.openxmlformats.org/officeDocument/2006/relationships/hyperlink" TargetMode="External" Target="https://www.e-tar.lt/portal/lt/legalAct/TAR.BEFE83252B3B"/>
  <Relationship Id="rId29" Type="http://schemas.openxmlformats.org/officeDocument/2006/relationships/hyperlink" TargetMode="External" Target="https://www.e-tar.lt/portal/lt/legalAct/TAR.EB554E4C6BFA"/>
  <Relationship Id="rId3" Type="http://schemas.openxmlformats.org/officeDocument/2006/relationships/footnotes" Target="footnotes.xml"/>
  <Relationship Id="rId30" Type="http://schemas.openxmlformats.org/officeDocument/2006/relationships/hyperlink" TargetMode="External" Target="https://www.e-tar.lt/portal/lt/legalAct/TAR.E5D5DC3C496B"/>
  <Relationship Id="rId31" Type="http://schemas.openxmlformats.org/officeDocument/2006/relationships/hyperlink" TargetMode="External" Target="https://www.e-tar.lt/portal/lt/legalAct/TAR.EFD8078E42A8"/>
  <Relationship Id="rId32" Type="http://schemas.openxmlformats.org/officeDocument/2006/relationships/hyperlink" TargetMode="External" Target="https://www.e-tar.lt/portal/lt/legalAct/TAR.1F3FB56815CB"/>
  <Relationship Id="rId33" Type="http://schemas.openxmlformats.org/officeDocument/2006/relationships/hyperlink" TargetMode="External" Target="https://www.e-tar.lt/portal/lt/legalAct/TAR.61BD22D4FB5B"/>
  <Relationship Id="rId34" Type="http://schemas.openxmlformats.org/officeDocument/2006/relationships/hyperlink" TargetMode="External" Target="https://www.e-tar.lt/portal/lt/legalAct/TAR.BEFF0DEBA3C9"/>
  <Relationship Id="rId35" Type="http://schemas.openxmlformats.org/officeDocument/2006/relationships/hyperlink" TargetMode="External" Target="https://www.e-tar.lt/portal/lt/legalAct/TAR.8B79388EACD2"/>
  <Relationship Id="rId36" Type="http://schemas.openxmlformats.org/officeDocument/2006/relationships/hyperlink" TargetMode="External" Target="https://www.e-tar.lt/portal/lt/legalAct/TAR.34E2C5F24512"/>
  <Relationship Id="rId37" Type="http://schemas.openxmlformats.org/officeDocument/2006/relationships/hyperlink" TargetMode="External" Target="https://www.e-tar.lt/portal/lt/legalAct/TAR.480FD840BA61"/>
  <Relationship Id="rId38" Type="http://schemas.openxmlformats.org/officeDocument/2006/relationships/hyperlink" TargetMode="External" Target="https://www.e-tar.lt/portal/lt/legalAct/TAR.5EDF2D9960FE"/>
  <Relationship Id="rId39" Type="http://schemas.openxmlformats.org/officeDocument/2006/relationships/hyperlink" TargetMode="External" Target="https://www.e-tar.lt/portal/lt/legalAct/TAR.751B6F8BF451"/>
  <Relationship Id="rId4" Type="http://schemas.openxmlformats.org/officeDocument/2006/relationships/hyperlink" TargetMode="External" Target="https://www.e-tar.lt/portal/lt/legalAct/TAR.003BDFD5EFB1"/>
  <Relationship Id="rId40" Type="http://schemas.openxmlformats.org/officeDocument/2006/relationships/hyperlink" TargetMode="External" Target="https://www.e-tar.lt/portal/lt/legalAct/TAR.45D9797974FE"/>
  <Relationship Id="rId41" Type="http://schemas.openxmlformats.org/officeDocument/2006/relationships/hyperlink" TargetMode="External" Target="https://www.e-tar.lt/portal/lt/legalAct/TAR.85332C39ED17"/>
  <Relationship Id="rId42" Type="http://schemas.openxmlformats.org/officeDocument/2006/relationships/hyperlink" TargetMode="External" Target="https://www.e-tar.lt/portal/lt/legalAct/TAR.2EB40F18334C"/>
  <Relationship Id="rId43" Type="http://schemas.openxmlformats.org/officeDocument/2006/relationships/hyperlink" TargetMode="External" Target="https://www.e-tar.lt/portal/lt/legalAct/TAR.7DB784A50464"/>
  <Relationship Id="rId44" Type="http://schemas.openxmlformats.org/officeDocument/2006/relationships/hyperlink" TargetMode="External" Target="https://www.e-tar.lt/portal/lt/legalAct/TAR.E4F23B006B83"/>
  <Relationship Id="rId45" Type="http://schemas.openxmlformats.org/officeDocument/2006/relationships/hyperlink" TargetMode="External" Target="https://www.e-tar.lt/portal/lt/legalAct/TAR.D8B754E03B50"/>
  <Relationship Id="rId46" Type="http://schemas.openxmlformats.org/officeDocument/2006/relationships/hyperlink" TargetMode="External" Target="https://www.e-tar.lt/portal/lt/legalAct/TAR.6392CA28E6D6"/>
  <Relationship Id="rId47" Type="http://schemas.openxmlformats.org/officeDocument/2006/relationships/hyperlink" TargetMode="External" Target="https://www.e-tar.lt/portal/lt/legalAct/TAR.D560737E2392"/>
  <Relationship Id="rId48" Type="http://schemas.openxmlformats.org/officeDocument/2006/relationships/customXml" Target="../customXml/item1.xml"/>
  <Relationship Id="rId5" Type="http://schemas.openxmlformats.org/officeDocument/2006/relationships/hyperlink" TargetMode="External" Target="https://www.e-tar.lt/portal/lt/legalAct/TAR.186A391791C4"/>
  <Relationship Id="rId6" Type="http://schemas.openxmlformats.org/officeDocument/2006/relationships/hyperlink" TargetMode="External" Target="https://www.e-tar.lt/portal/lt/legalAct/TAR.2099D15473C7"/>
  <Relationship Id="rId7" Type="http://schemas.openxmlformats.org/officeDocument/2006/relationships/hyperlink" TargetMode="External" Target="https://www.e-tar.lt/portal/lt/legalAct/TAR.3C24C4CAE7B1"/>
  <Relationship Id="rId8" Type="http://schemas.openxmlformats.org/officeDocument/2006/relationships/hyperlink" TargetMode="External" Target="https://www.e-tar.lt/portal/lt/legalAct/TAR.65D0C6BBF8EC"/>
  <Relationship Id="rId9" Type="http://schemas.openxmlformats.org/officeDocument/2006/relationships/hyperlink" TargetMode="External" Target="https://www.e-tar.lt/portal/lt/legalAct/TAR.8CB57675F65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8448acd631dc4ac29253ae996a9a3099">
    <Part Type="preambule" DocPartId="ab9006af61464b22b83430d59ad0a8bc" PartId="2eccab98a3ac4ac4afaaaf7301b96ca6"/>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7d0e8e7080624960b1d73a3e22e4a644">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f2c584435fbb43a0823631c31843bcd2">
      <Part Type="punktas" Nr="1" Abbr="1 p." DocPartId="86b9b9209e5c43bda9a51ea5d0edb05b" PartId="3969c79f4c874a5587c29c0e8d49d9a8"/>
      <Part Type="punktas" Nr="2" Abbr="2 p." DocPartId="9c1c60ff2c9a45cebdf25dbb836cfbf4" PartId="b54092db26e749f388cf506373f1d46b"/>
      <Part Type="punktas" Nr="2-1" Abbr="2-1 p." DocPartId="dc619e83b2f44762823feb9169c60cce" PartId="dae03b9fbb404162bb1c77623b974f24"/>
    </Part>
    <Part Type="skyrius" Nr="2" Title="„II SKYRIUS NUORODOS“." DocPartId="ddb9b02867dc4ae383e3f1d28215997c" PartId="a26ac9c392da4960a18c597a35cb6bf1">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b1975c7f6df046b7adc4b70eb9b78472"/>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apunktis" Nr="3.7-1" Abbr="3.7-1 pp." DocPartId="96ce3d7f5a31430ba8511c0e48575c98" PartId="688bb7f98cd94eb892f8cf3e5fabd632"/>
        <Part Type="punktas" Nr="3.8" Abbr="3.8 p." DocPartId="0057422177e445079a82caae76e9fcc1" PartId="76693abeaa6b45de82a6fa3caac01689"/>
        <Part Type="punktas" Nr="3.9" Abbr="3.9 p." DocPartId="654d1622938e40fe8211fef06402c252" PartId="ce61703549ea4df4bce9d54714bb63ff"/>
        <Part Type="punktas" Nr="3.10" Abbr="3.10 p." DocPartId="4b5b8f11bead43f487e8c7e0fb543e6d" PartId="f78519dc1a2a4cbea3af49a88349faf0"/>
        <Part Type="punktas" Nr="3.11" Abbr="3.11 p." DocPartId="8a9998d9002c454f9fd432811e0009d8" PartId="d8018e00dc0546a88a4d0ec479bab9a3"/>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2c38410f24f44315920ce212ecc36244"/>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e72060dbe9f649eeb495473dbe012c61"/>
        <Part Type="papunktis" Nr="3.26-1" Abbr="3.26-1 pp." DocPartId="7d437ef8384642a991ebf44a8b957316" PartId="bc08c54e46a34fb3a56e8aa70c9cc5fd"/>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d22fa32829954606a9fa2d2794903eb2"/>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e42d14884a4643219b8325eb393724de"/>
        <Part Type="papunktis" Nr="3.36-1" Abbr="3.36-1 pp." DocPartId="a52039723f17446dbc71d893918be3d5" PartId="aa3eb500af374b6c8d839e760a1e0741"/>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apunktis" Nr="3.44-1" Abbr="3.44-1 pp." DocPartId="6db71ebff78d449483e766ab7442198e" PartId="f674f3dc84bf43acb842fab14811c699"/>
        <Part Type="punktas" Nr="3.45" Abbr="3.45 p." DocPartId="d000aeb911c84303a5a073c2839cc04d" PartId="fee5a384263f4051b3fe4315a7269eda"/>
        <Part Type="papunktis" Nr="3.46" Abbr="3.46 pp." DocPartId="45adcd299c1c4523a1c912c13a668a4c" PartId="5436adec12a44403b6ad692690e1c747"/>
        <Part Type="papunktis" Nr="3.47" Abbr="3.47 pp." DocPartId="4454dce62d274045b13180546a3758fa" PartId="4799522dce56419ca50f4177c29c9df3"/>
        <Part Type="papunktis" Nr="3.48" Abbr="3.48 pp." DocPartId="b5d2cbffc0f8472ea8fd79f9cd7f898b" PartId="8236b1f39dd64586baac7f69de391822"/>
        <Part Type="papunktis" Nr="3.49" Abbr="3.49 pp." DocPartId="6dc457d1cb534e9d8bb26bf0b90eb2d8" PartId="a1b70558ab6a4a86a55f94e899a655dd"/>
        <Part Type="papunktis" Nr="3.50" Abbr="3.50 pp." DocPartId="3c80dcac39a749dc92ea7660ba2f5277" PartId="a17e8c22d2f0427cb6d5254c1cd7580f"/>
      </Part>
    </Part>
    <Part Type="skyrius" Nr="3" Title="„III SKYRIUS PAGRINDINĖS SĄVOKOS“." DocPartId="24f2b80a24be45a2a895ebd72deb057a" PartId="a402fe54614349ad8f01d743c2e4862c">
      <Part Type="punktas" Nr="4" Abbr="4 p." DocPartId="39b7f16de6094170bb382817790e0d9e" PartId="d6c5e1fa17d848098e3deee88a627c1a">
        <Part Type="punktas" Nr="4.1" Abbr="4.1 p." DocPartId="39611cfe4d1a4177939eff2315d5ec6b" PartId="52f7805c230e41b098fd2882006e1115"/>
        <Part Type="punktas" Nr="4.2" Abbr="4.2 p." DocPartId="4fa51f027e7f480f9257685b8279c9df" PartId="9163dc7a255649e78c48b3168e99e7d3"/>
        <Part Type="punktas" Nr="4.3" Abbr="4.3 p." DocPartId="8791f69e5f9b4f64bda550e0fff95c9f" PartId="75750c50999f49df8ee87fb08aa254de"/>
        <Part Type="punktas" Nr="4.4" Abbr="4.4 p." DocPartId="f5789e0c0599453f98e8ded507451710" PartId="54be3ccf01774ecb9120dcad58a78f06"/>
        <Part Type="punktas" Nr="4.5" Abbr="4.5 p." DocPartId="5d6a8970b79a44a2af4dbc9753bd7129" PartId="be878265b5bf4a23943e0c4d0b4c825c"/>
        <Part Type="punktas" Nr="4.6" Abbr="4.6 p." DocPartId="1e087c093f03438c84ceace5be2d13b9" PartId="f534582bbb5a4b1ba94ab1f42ec60d1b"/>
        <Part Type="punktas" Nr="4.7" Abbr="4.7 p." DocPartId="2b2a8119d248414ba1f69209467f5ee3" PartId="6a6f6c7c9ac844009ddc0213e5ea582a"/>
        <Part Type="punktas" Nr="4.8" Abbr="4.8 p." DocPartId="014b8a05084b479d879f7c4822dd8740" PartId="11934ae1324d4a1f94e83b846451f427"/>
        <Part Type="punktas" Nr="4.9" Abbr="4.9 p." DocPartId="b11cf1a2ca414b7b8bb224783e4f07f3" PartId="6099512af7e745adacc730dc31fe95c1"/>
        <Part Type="punktas" Nr="4.10" Abbr="4.10 p." DocPartId="9286fc0fa679426fa2585fd03ffea696" PartId="3331ddf913d045e285e80d254097dc07"/>
        <Part Type="punktas" Nr="4.11" Abbr="4.11 p." DocPartId="47e948394c594f199ed6ff9727460c50" PartId="6debf1f455f84556b1351e8fc27d387c"/>
        <Part Type="punktas" Nr="4.12" Abbr="4.12 p." DocPartId="81ee2589dc5746a2935a4bef197609f3" PartId="6eebe6cd0c694c3ea7fad8c1b126010f"/>
        <Part Type="punktas" Nr="4.13" Abbr="4.13 p." DocPartId="1a67b78f3f72446aa7e0479749adf8e8" PartId="75501c56567847dc8e97b81575676a6f"/>
        <Part Type="punktas" Nr="4.14" Abbr="4.14 p." DocPartId="383a06d49b86440aa1fbea92fb9b9654" PartId="ee440466200d4f74a108ff071343ab7a"/>
        <Part Type="punktas" Nr="4.15" Abbr="4.15 p." DocPartId="3d508f7e9b124478a61938e6de0a4ef3" PartId="9454c05ca8d34a6db2e411972af2d6af"/>
        <Part Type="punktas" Nr="4.16" Abbr="4.16 p." DocPartId="a7f108261901459197353e5ec85d00d7" PartId="ed2c4c424cad4ffea2214412ac113392"/>
        <Part Type="punktas" Nr="4.17" Abbr="4.17 p." DocPartId="c7f5cd993a494b2aa8159f4706b6fdaf" PartId="dbbe79058c4c4274b7b6b4ffc2b93b67"/>
        <Part Type="punktas" Nr="4.18" Abbr="4.18 p." DocPartId="66af8c288aea4e18b7dc9a2ea3efef0f" PartId="2f3e34254ad94ff0bf8ea6aaaf2d98b4"/>
        <Part Type="punktas" Nr="4.19" Abbr="4.19 p." DocPartId="1fbe5e4c9d8f46bfae5c4a8e47964a5b" PartId="eaa88e7994d14c47b8c8e93ab1ba1719"/>
        <Part Type="punktas" Nr="4.20" Abbr="4.20 p." DocPartId="f5b345fe6f124c8aa2faa5564903a86c" PartId="3485d763db75494fab2f03e8b9fd690c"/>
        <Part Type="punktas" Nr="4.21" Abbr="4.21 p." DocPartId="8a108fbc0e14457e900807a5465aafef" PartId="c69c07a9015a4381a4a516973b646443"/>
        <Part Type="punktas" Nr="4.22" Abbr="4.22 p." DocPartId="c725e5b2c8ac44e0a9857b13a33568a3" PartId="927e56db6a914fc78a28674a8af20269"/>
        <Part Type="punktas" Nr="4.23" Abbr="4.23 p." DocPartId="56b0ecf3dd214e2584fb4381b18a8e65" PartId="b7f17a59abfe402c9de2eb368bbfd422"/>
        <Part Type="punktas" Nr="4.24" Abbr="4.24 p." DocPartId="d208438264ef4f45817289c66828725e" PartId="09622785243c44ecaf6c9b26c8af4180"/>
        <Part Type="punktas" Nr="4.25" Abbr="4.25 p." DocPartId="a108fbfea8384320bd13d9353fbefb6e" PartId="09ee319101324ddb9761c815e1a012a9"/>
        <Part Type="punktas" Nr="4.26" Abbr="4.26 p." DocPartId="f2dda80c302645638268c5790b64ef3c" PartId="189698d957c04482840a5fe27666e17b"/>
        <Part Type="punktas" Nr="4.27" Abbr="4.27 p." DocPartId="8ae9571f761a48ff939aedb2cd42af18" PartId="4315ac0f3d624d13904dac5002f4819a"/>
        <Part Type="punktas" Nr="4.28" Abbr="4.28 p." DocPartId="ecfbfae3867a4664bf8009f20b781224" PartId="33d8a4edd0e643caa03dd5e7ab1b1882"/>
        <Part Type="punktas" Nr="4.29" Abbr="4.29 p." DocPartId="94b7ee06f6724b79a9bc319d9854d779" PartId="6d5c5ae7b75e4837bdc35eee438f1ed6"/>
        <Part Type="punktas" Nr="4.30" Abbr="4.30 p." DocPartId="1a50b9882599497d8aea25a727ba9f2d" PartId="a90bc7eb27614ee48d9322cf71eb521c"/>
        <Part Type="punktas" Nr="4.31" Abbr="4.31 p." DocPartId="60151f1e845341788e32aa6ba1642897" PartId="2433ae62088143589220d34b8b0cb8df"/>
        <Part Type="punktas" Nr="4.32" Abbr="4.32 p." DocPartId="67ad5a72cdf046ecb48c1d67c5a3605f" PartId="58d01beb694e477b89db73b522dee8f9"/>
        <Part Type="punktas" Nr="4.33" Abbr="4.33 p." DocPartId="26268fd4db344904b91e7fa2d790b64d" PartId="f1fa9ad5f245408892d8243c5640f1d3"/>
        <Part Type="punktas" Nr="4.34" Abbr="4.34 p." DocPartId="c97eb0fdc36e4170b6f06a0cf6a879ee" PartId="9473eca8165c415fa52f4fba16edee5e"/>
        <Part Type="punktas" Nr="4.35" Abbr="4.35 p." DocPartId="49fb6c697dd44f3fa5470c2cccaa81a1" PartId="8f1a0ef7d5914ec090c0412dd1aa9170"/>
        <Part Type="punktas" Nr="4.36" Abbr="4.36 p." DocPartId="2aa306ecb4e94d0cabc49f702092bb0c" PartId="0144b48bb249495c9c3c2f6a3a12dc38"/>
        <Part Type="punktas" Nr="4.37" Abbr="4.37 p." DocPartId="bdc0042fcea2436eb9f46756ce021194" PartId="4db3aaeebe594ef48ebb5336db3e0d04"/>
      </Part>
    </Part>
    <Part Type="skyrius" Nr="4" Title="„IV SKYRIUS PAGRINDINIAI REGLAMENTO PRINCIPAI. REIKALAVIMŲ SISTEMA“." DocPartId="2b47a9cdb82e42dd99e3a2ebc5440ff8" PartId="8943507248a343d39a242058d7ef17c9">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V SKYRIUS PROJEKTAVIMO BAZĖ“." DocPartId="5c251a25c13346d48926481c25d92879" PartId="793054a39d934cc5938c9beb48c33b62">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VI SKYRIUS SUBALANSUOTO PROJEKTAVIMO REIKALAVIMAI“." DocPartId="bd7409540a144538ba111a36e651ac24" PartId="1c95bd19cd4f4cf7b21bb9437a7c8025">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6d3cdda8e18b46da9f2fb49ab5f48867"/>
    </Part>
    <Part Type="skyrius" Nr="7" Title="„VII SKYRIUS BENDRIEJI REIKALAVIMAI“." DocPartId="f7901c73dacc4b099513d2e24c9a4d64" PartId="13c92b98d33b474fac678de9a1603073">
      <Part Type="skirsnis" Nr="1" Title="I SKIRSNIS. PASKIRTIES REIKALAVIMAI" DocPartId="540b9e4871664b79b604f9eb6570a1ae" PartId="309fd7b1ff5d4bdeb4231f088f626b83">
        <Part Type="punktas" Nr="10" Abbr="10 p." DocPartId="1e199f8661404d1a89da65db0804f045" PartId="cf54bc3a6a7a41d1bda377222f618c66">
          <Part Type="papunktis" Nr="10.1" Abbr="10.1 pp." DocPartId="f013ba4abeaf4b0eae22a6523cf7ed20" PartId="07aa4c5728804882b16dfd72c6fda9c2"/>
          <Part Type="papunktis" Nr="10.2" Abbr="10.2 pp." DocPartId="40b9582096a4477284799bc5d6f39939" PartId="862134e365ce44bc846a381613585d8b"/>
          <Part Type="papunktis" Nr="10.3" Abbr="10.3 pp." DocPartId="3f8f9924b87648adac17c98017a44c45" PartId="571b9304369e4df6ba5a7d78c513cbd7"/>
          <Part Type="papunktis" Nr="10.4" Abbr="10.4 pp." DocPartId="7ae6aa3bad7944588922d277767fd5b7" PartId="6ca2193458264c04885923ae8e2e269c"/>
          <Part Type="papunktis" Nr="10.5" Abbr="10.5 pp." DocPartId="9848789b769c40f6ae72e5c5e7fc0696" PartId="56805c35b953470f8b3821dc56dda9b6"/>
          <Part Type="papunktis" Nr="10.6" Abbr="10.6 pp." DocPartId="0a7f944d947549b5b1245d55ded30556" PartId="b7e7dd46b2444c64a1e087a3ae6bfda8"/>
          <Part Type="papunktis" Nr="10.7" Abbr="10.7 pp." DocPartId="3d0875c605ee4623afc2ed5dd73362a6" PartId="1291e575616b4a8c8d4626df9ec219cd"/>
          <Part Type="pastaba" DocPartId="76820a919a0745e191f22217220fad04" PartId="70fb46785d8d48a2bab21e697ebf831d">
            <Part Type="punktas" Nr="1" Abbr="10 p. 1 p." DocPartId="b5cad86014a5475b9fc5c601bb4126e8" PartId="1553901f8830463bb0c8c6d915b50315"/>
            <Part Type="punktas" Nr="2" Abbr="10 p. 2 p." DocPartId="45b720d65c8d4c9ea981496da776522a" PartId="2e432c108c0742c29f650cc01ab73a9c"/>
          </Part>
        </Part>
        <Part Type="punktas" Nr="11" Abbr="11 p." DocPartId="1e55b74682fd4588b70c741ba874c1ba" PartId="b09b536893e8444fbf0fd2d50cdbe1e0"/>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e4848001740940a181aeb22b53736578"/>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DocPartId="7db7d21cae8648b0a8fd29e4b9ab3d2f" PartId="7f1c3e77a2d442c89c698768bc396792"/>
        <Part Type="punktas" Nr="21" Abbr="21 p." DocPartId="d44a6b8e2473461aa6e7a839c2216ed2" PartId="b45c0b89cacf4e46a1c1fa7e90473d3e"/>
      </Part>
      <Part Type="skirsnis" Nr="2" Title="„II SKIRSNIS ATITIKTIES ESMINIAMS STATINIŲ REIKALAVIMAMS (IŠSKYRUS GAISRINĖS SAUGOS) UŽTIKRINIMAS“." DocPartId="597f9ccf1a1e417d9f58f5cbc316d2f2" PartId="a829c36be94143b4a5e874399add8405">
        <Part Type="skirsnis" Title="MECHANINIS ATSPARUMAS IR PASTOVUMAS" DocPartId="f7a9fdbcc2f44bcc8ff2c7bb92f4cc20" PartId="53dfc07bc57740c59a6fdc06f2a4902d">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ff1fe7258fa84e1398ecc36fa7204421">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dfe3a5b88b5646ab99fc2aecae904a44"/>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7db1f0b11bc84a4bb08ed9c8d5ca5df7"/>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III SKIRSNIS ARCHITEKTŪROS REIKALAVIMAI“." DocPartId="c4f07c781ffc48aaab7454886e48f218" PartId="b231f7eca13f406abb5b72b43d5a2654">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764ef9fc2b1c4205975537be9b388137"/>
          <Part Type="papunktis" Nr="158.9" Abbr="158.9 pp." DocPartId="dcf8a47aed994714aa9826646ee987d4" PartId="fb2bbb1f407b4129a962843093491f28"/>
        </Part>
      </Part>
      <Part Type="skirsnis" Nr="4" Title="PATALPŲ IR ŽEMĖS SKLYPO PRITAIKYMO ASMENIMS SU NEGALIA REIKALAVIMAI" DocPartId="56870b0ff8f046eda35584f9fd508110" PartId="d077c70cd9a542dbaa121827a4ead2a9">
        <Part Type="punktas" Nr="160" Abbr="160 p." DocPartId="27386e412b674d61b7387383f2c7c740" PartId="b568854238bd4b1aad36d1a7464cc3d5"/>
        <Part Type="punktas" Nr="161" Abbr="161 p." DocPartId="4872e1e13efe4ccc8cc664b86be4fedc" PartId="0a826aad8e6240739be69426363b304b"/>
        <Part Type="punktas" Nr="162" Abbr="162 p." DocPartId="bf567402fd0145bd8743ea97076960bb" PartId="e8db585d358b4117b92e37822d205664"/>
        <Part Type="punktas" Nr="163" Abbr="163 p." DocPartId="f07512cf46264115a30c587b73c84053" PartId="3dbab6ad0afa41f5b4cfbbb6d513b457"/>
        <Part Type="punktas" Nr="164" Abbr="164 p." DocPartId="cd517114ed89416e832fd8852e7cf7e4" PartId="78e9eb040fe945e6bc5566c4df609d42"/>
        <Part Type="punktas" Nr="165" Abbr="165 p." DocPartId="0410a2ecf20047ff85d1e3be4a1a4882" PartId="587e8fdf9cca4167b4b242fe5e2f394d"/>
        <Part Type="punktas" Nr="166" Abbr="166 p." DocPartId="d9fac005439f4f57ac242fc364d4e079" PartId="a17c99cebfbf4d74b51614cb26eb2d64"/>
        <Part Type="punktas" Nr="167" Abbr="167 p." DocPartId="2a63a3bc994646b3b6ffb9f2cd354094" PartId="55dfaa7394cf4056852bab901b1ce64b"/>
        <Part Type="punktas" Nr="168" Abbr="168 p." DocPartId="13611947386f40e38ece34b105485cf5" PartId="327de501335a49cab74d04d264929062"/>
        <Part Type="punktas" Nr="169" Abbr="169 p." DocPartId="a61378ccc614440b97310d0b236fa2a0" PartId="d0113c3b822243048ae2a9762b7cda52"/>
        <Part Type="punktas" Nr="170" Abbr="170 p." DocPartId="eed8f4d4a58c49abb854b0549a98834f" PartId="8c84d149c4094d629406aedaa4a0272f"/>
      </Part>
      <Part Type="skirsnis" Nr="5" Title="„V SKIRSNIS TREČIŲJŲ ASMENŲ PAGRĮSTŲ INTERESŲ APSAUGA“." DocPartId="8357fec8d5474b15aaa817905f56dc8b" PartId="241af5ba3aa54dbab12101bd7fded35b">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b52f25119a1742ec8ed6bbd747b55e4a"/>
          <Part Type="papunktis" Nr="175.11" Abbr="175.11 pp." DocPartId="dba4a94491c74148a1cb4519d080dcb7" PartId="94905b9a269449ffabf4c398708a7de9"/>
        </Part>
      </Part>
      <Part Type="skirsnis" Nr="6" Title="„VI SKIRSNIS NEKILNOJAMŲJŲ KULTŪROS VERTYBIŲ APSAUGA“." DocPartId="f5e145e9dbb840798dd22c284acafc10" PartId="c0545d1133c54599a40946b0ee7dfbfe">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VII SKIRSNIS REIKALAVIMAI APSAUGAI NUO SMURTO, VANDALIZMO IR VAGYSČIŲ“." DocPartId="be0d399d2bd3466fb2236b6223f25110" PartId="2f44731e03e347088dd66be78bac9d65">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32493ae7f9154839b9543e4a3f055969"/>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VIII SKYRIUS DETALIEJI REIKALAVIMAI“." DocPartId="c58b3516209e4a0396d8fa3c1baf6dcb" PartId="b37bb1a623f34ddc808580a552e71a46">
      <Part Type="skirsnis" Nr="8" Title="„VIII SKIRSNIS GYVENAMOJO PASTATO SKLYPAS“." DocPartId="1d043d9c26ee4774af85153458f33010" PartId="3545d7982d46467f961066c260470567">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92fce6ba5a444182a6739744e3d3df4b"/>
        <Part Type="punktas" Nr="186" Abbr="186 p." DocPartId="9b9a76f4ba744a2ab1f3b4fe83510401" PartId="6b61d97410504860b17949d4db966531"/>
      </Part>
      <Part Type="skirsnis" Nr="9" Title="„IX SKIRSNIS PRIĖJIMAI IR PRIVAŽIAVIMAI“." DocPartId="0dd66c68beb64b0aa934a03baf0f11cd" PartId="44f6dc4602904244bbbdf9c96836c433">
        <Part Type="punktas" Nr="187" Abbr="187 p." DocPartId="dba39689014141c49a4ae30ae9f35020" PartId="96e4307f0a444d6ea44e78fa9cf6125e">
          <Part Type="lentele" Nr="8" Title="Priėjimų ir privažiavimų ribiniai dydžiai" DocPartId="14781c64b8a14e488f5d97d56ed3d71c" PartId="4795443aacb141a1adff8dfc41d55186">
            <Part Type="pastaba" DocPartId="12465f773af44946a5bb55aaaea9d22d" PartId="3b6e395b5b604d46944e81df777e83b5">
              <Part Type="punktas" Nr="1" Abbr="187 p. 1 p." DocPartId="6d0fefa7e2c540a795cae51ce86017d7" PartId="12be84c848104b39a0058ba0d9442509"/>
              <Part Type="punktas" Nr="2" Abbr="187 p. 2 p." DocPartId="276b88fc253d469d8f3b7fb8af3575f7" PartId="f958008bc4a54662a81642d2c13c06db"/>
            </Part>
          </Part>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X  SKIRSNIS GYVENAMOJO PASTATO IŠDĖSTYMAS SKLYPE“." DocPartId="f65819fa7b3d47b8a2b9fd8742929f98" PartId="86073253bdbb44d38e1e636ad12af86a">
        <Part Type="punktas" Nr="192" Abbr="192 p." DocPartId="9030bb92a88e49d08a1d03f4689bb4fa" PartId="2dc6e21748ed4d839348844c8843b0a3"/>
        <Part Type="punktas" Nr="193" Abbr="193 p." DocPartId="c5320fcdbe0b4049b10cda86b7086725" PartId="6c93a87b86f2485c9dfe3bb2d8cd8a3e"/>
        <Part Type="punktas" Nr="193-1" Abbr="193-1 p." DocPartId="3323dc80d5f24822b47569e25d0f867c" PartId="be87a6bf020848288a4d7747bfd52703"/>
      </Part>
      <Part Type="skirsnis" Nr="11" Title="„XI SKIRSNIS GYVENAMASIS PASTATAS“." DocPartId="1ba5cc7db1114670a6f47d330180affe" PartId="ad3cc57c8f83493faa978a5cf08c337c">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1e47cfc92de2495aaf721a437e5ec5f4"/>
        </Part>
        <Part Type="punktas" Nr="197" Abbr="197 p." DocPartId="b96009ed7a454514b7b4093d7e7d7b75" PartId="c063483ae8e34be0ac2e499fd1c7fd69">
          <Part Type="lentele" Nr="10" Title="Kambarių ir patalpų aukščiai" DocPartId="9747755d59b74668af5d260a41d2b95a" PartId="b0b84e82cbfa4ede84fd2a4d975013c5"/>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ee18958724804db79002f4f61c809695"/>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de0ec80ab66d4ec280961ce4d7e8de4e"/>
        </Part>
        <Part Type="punktas" Nr="200" Abbr="200 p." DocPartId="659d123e308948ed80c1145601181252" PartId="930513a662554c7ca64403ebb3411c51"/>
        <Part Type="punktas" Nr="201" Abbr="201 p." DocPartId="cdc40e35049c412b858e06135d8b95cf" PartId="7a57b27963fe4943a48e621f4c55348c"/>
        <Part Type="punktas" Nr="202" Abbr="202 p." DocPartId="beade5d1a4e447df87d03b2445814809" PartId="dffc0a06fd0a4c8dbd28920cf6c34e42">
          <Part Type="lentele" Nr="12" Title="Minimalus liftų skaičius, jų greitis ir keliamoji galia" DocPartId="33ff9b4ecbd24367b9cbec0f020a91cf" PartId="cbdd68606f224a3f8bc4bdd554f0cebb">
            <Part Type="pastaba" DocPartId="365ea82d51f042ba9a562886e0b9754f" PartId="0b08e3e1c5764595b96931d93afa296f">
              <Part Type="punktas" Nr="1" Abbr="202 p. 1 p." DocPartId="1cfc0ae2d3fc4df99cc1306278a16406" PartId="99588295d48143eeb1500b605530c11a"/>
              <Part Type="punktas" Nr="2" Abbr="202 p. 2 p." DocPartId="b16ac139fb464ef1aedc2c09ea71bdfa" PartId="26d501833ce749b5a1bb9002c5532334"/>
              <Part Type="punktas" Nr="3" Abbr="202 p. 3 p." DocPartId="c87ffa5ec32c40308236fc88bbf41a91" PartId="ec53c47d79d14a16ac93b8097b439d93"/>
              <Part Type="punktas" Nr="4" Abbr="202 p. 4 p." DocPartId="7ff5d6e5bf484361bfeeaf31aa683ebf" PartId="ba4d9149c89842c692a03940f2a946cc"/>
              <Part Type="punktas" Nr="5" Abbr="202 p. 5 p." DocPartId="ab4b845cf5f74bd983fb12d183b74144" PartId="9bc93959ef9e4581a686564e012a9c32"/>
            </Part>
          </Part>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2bfcff7132ab41a5ab862991e481250a"/>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8767aa14978840c3945499e244cfeb10"/>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9d3116022cb249edad6e5c0e194151a1"/>
        <Part Type="punktas" Nr="213-1" Abbr="213-1 p." DocPartId="2b9518c8adf64543a5076a40353acec0" PartId="1bee1ea84a6d4cceb8d6a434edd06bbe"/>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4a78d9288778420591b1baed1a7bbb70"/>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eb5924bcc6ae48d3964ae70c065a0b1a"/>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66ba555d9bf74097ace725793cbdc78a"/>
          <Part Type="punktas" Nr="225.7" Abbr="225.7 p." DocPartId="2807b6dc341f47c5ab2460af89004dbf" PartId="f5542762187541b0a43c5463edb9ceed"/>
          <Part Type="punktas" Nr="225.8" Abbr="225.8 p." DocPartId="1ddd184ba8a14f5b8cdb8bc473a84b5d" PartId="e9d74d7a2df94058b2fefb86223168eb"/>
          <Part Type="papunktis" Nr="225.9" Abbr="225.9 pp." DocPartId="7805e3d291f34ddcb237af3ab436a5b6" PartId="efea3cd10fa0433aa604c2c1b4b90e76"/>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XII SKIRSNIS AUTOMOBILIŲ SAUGYKLA“." DocPartId="a6fb3576439a4c4dabc17adbd1a2e61e" PartId="e4bc5559fc1d41b7807290df603a3a68">
        <Part Type="punktas" Nr="230" Abbr="230 p." DocPartId="2413c03859354334a0fa6a1e45e22d80" PartId="0f9a4c6ba2f74697af22375dd9b8904c">
          <Part Type="papunktis" Nr="230.1" Abbr="230.1 pp." DocPartId="da7e4acd56c84457a377ff2459e13f5c" PartId="30281bc901b24e348856b0b5661018ee"/>
          <Part Type="papunktis" Nr="230.2" Abbr="230.2 pp." DocPartId="7dffd57434194ce3b588b6259b486d02" PartId="3a6fa66e37a84c168a4747ea386135ad"/>
        </Part>
        <Part Type="punktas" Nr="231" Abbr="231 p." DocPartId="b14d998a0a2a4e72bf0d5f1123939873" PartId="343802ebb46d46d28a0a14e98a916d82"/>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0a585385e3614ce18ca4be5b79b2be24"/>
          <Part Type="punktas" Nr="234.2" Abbr="234.2 p." DocPartId="5a7b8905113541a98e62a01a64f963f1" PartId="a63d72d5edde41faa05a2998a0e9a64f"/>
          <Part Type="punktas" Nr="234.3" Abbr="234.3 p." DocPartId="259d1139560648a59c86d29917922443" PartId="096a0fdf767c42b89d53afff8cccf5db"/>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ed09ea639619450e864581ed7334f1d7"/>
        <Part Type="punktas" Nr="239" Abbr="239 p." DocPartId="85f21ee2db004d44b6c5a986f25d6e0e" PartId="72dfe479c6af4767a273bb05c9960621"/>
        <Part Type="punktas" Nr="240" Abbr="240 p." DocPartId="c12e6474ba354d0884b5723ad451e85c" PartId="4d7417f0a3ba4a50967e6a2b5256a4b3"/>
      </Part>
      <Part Type="skirsnis" Nr="13" Title="„XIII SKIRSNIS SKLYPO ŽELDYNAI, REKREACIJA“." DocPartId="b4a0a2920cff4e3ba5853b9b01058642" PartId="3ea144c864dd4a07b38d631dcc424e1f">
        <Part Type="punktas" Nr="241" Abbr="241 p." DocPartId="17cd17dd1703494896dc9c91f9ed6c08" PartId="c20b66010ccc48d5bb602d9bff0ef423"/>
        <Part Type="punktas" Nr="242" Abbr="242 p." DocPartId="cdea62f983364fa2adf6a1894c2ed0ff" PartId="05c748232492408a8d8ff7e7df2ec0ed"/>
        <Part Type="punktas" Nr="243" Abbr="243 p." DocPartId="b7d8b5d200c646e094d6faae9ab95962" PartId="3a8e4a6f10434ce8a5d7f71678f137fc"/>
      </Part>
      <Part Type="skirsnis" Nr="14" Title="„XIV SKIRSNIS BASEINAI IR KITA“." DocPartId="67d84072b4054db5b1a4b4a5c10b5d67" PartId="b4072d9989c74a35ae17aeb0cbb55190">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XV SKIRSNIS INŽINERINIŲ SISTEMŲ REIKALAVIMAI“." DocPartId="c7c6cb4802084712b5d4720f642e98c7" PartId="56e410499a994d748d08d44fa0f83288">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f54de6c58b3e4d778d8438e774211acd"/>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d215ac2e64734777900112f762552f2c"/>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5ff973bcf2e84f429f93f13ddfcbe3e2"/>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202332a2f98c470b99deaa54c3c0ca11"/>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eb389c57d4c8478ca70a4ea3944fbf84"/>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IX SKYRIUS BUTŲ PERPLANAVIMO, PADALIJIMO IR SUJUNGIMO REIKALAVIMAI“." DocPartId="a225dbc3ad1d42fcb278b0a1db6bd792" PartId="09bb5acec36444b384cea23af83a49a2">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cdaa54bad26344cbab462ff978d42bc8"/>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21B4C15E-27F9-4A65-AFE1-D8CE1F17239B}">
  <ds:schemaRefs>
    <ds:schemaRef ds:uri="http://lrs.lt/TAIS/DocParts"/>
  </ds:schemaRefs>
</ds:datastoreItem>
</file>

<file path=docProps/app.xml><?xml version="1.0" encoding="utf-8"?>
<Properties xmlns="http://schemas.openxmlformats.org/officeDocument/2006/extended-properties">
  <Template>Normal.dotm</Template>
  <TotalTime>123</TotalTime>
  <Pages>39</Pages>
  <Words>81267</Words>
  <Characters>46323</Characters>
  <Application>Microsoft Office Word</Application>
  <DocSecurity>0</DocSecurity>
  <Lines>386</Lines>
  <Paragraphs>254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127336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2024-06-18T15:25:00Z</dcterms:modified>
  <revision>33</revision>
</coreProperties>
</file>