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82c77079d14ed3880b73bc0ba9191a"/>
        <w:lock w:val="sdtLocked"/>
        <w:richText/>
      </w:sdtPr>
      <w:sdtContent>
        <w:p>
          <w:pPr>
            <w:jc w:val="both"/>
            <w:rPr>
              <w:rFonts w:ascii="Times New Roman" w:hAnsi="Times New Roman"/>
            </w:rPr>
          </w:pPr>
          <w:r>
            <w:rPr>
              <w:rFonts w:ascii="Times New Roman" w:hAnsi="Times New Roman"/>
              <w:b/>
              <w:i/>
            </w:rPr>
            <w:t>Suvestinė redakcija nuo 2018-04-21 iki 2019-01-08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1" w:tgtFrame="_blank" w:history="1">
                <w:r>
                  <w:rPr>
                    <w:color w:val="0000FF" w:themeColor="hyperlink"/>
                    <w:u w:val="single"/>
                  </w:rPr>
                  <w:t>84-2353</w:t>
                </w:r>
              </w:hyperlink>
              <w:r>
                <w:t xml:space="preserve">; 2002, Nr. </w:t>
              </w:r>
              <w:hyperlink r:id="rId12"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17ac6ff15ea04b8b81997c9161b2dc10"/>
        <w:lock w:val="sdtLocked"/>
        <w:richText/>
      </w:sdtPr>
      <w:sdtContent>
        <w:p>
          <w:pPr>
            <w:ind w:firstLine="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17ac6ff15ea04b8b81997c9161b2dc10"/>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1"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2"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3"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4"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5"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6"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7"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8"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9"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0"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1"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2"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3"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4"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5"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6"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7"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8"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39"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0"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1"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2"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3"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4"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5"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6" w:tgtFrame="_blank" w:history="1">
                        <w:r>
                          <w:rPr>
                            <w:color w:val="0000FF" w:themeColor="hyperlink"/>
                            <w:u w:val="single"/>
                          </w:rPr>
                          <w:t>28-785</w:t>
                        </w:r>
                      </w:hyperlink>
                      <w:r>
                        <w:rPr>
                          <w:color w:val="000000"/>
                        </w:rPr>
                        <w:t xml:space="preserve">; 2006, Nr. </w:t>
                      </w:r>
                      <w:hyperlink r:id="rId47"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46 pp."/>
                    <w:tag w:val="part_5436adec12a44403b6ad692690e1c747"/>
                    <w:lock w:val="sdtLocked"/>
                    <w:richText/>
                  </w:sdtPr>
                  <w:sdtContent>
                    <w:p>
                      <w:pPr>
                        <w:ind w:firstLine="709"/>
                        <w:jc w:val="both"/>
                      </w:pPr>
                      <w:sdt>
                        <w:sdtPr>
                          <w:alias w:val="Numeris"/>
                          <w:tag w:val="nr_5436adec12a44403b6ad692690e1c747"/>
                          <w:lock w:val="sdtLocked"/>
                          <w:richText/>
                        </w:sdtPr>
                        <w:sdtContent>
                          <w:r>
                            <w:rPr>
                              <w:szCs w:val="24"/>
                              <w:lang w:eastAsia="lt-LT"/>
                            </w:rPr>
                            <w:t>3.46</w:t>
                          </w:r>
                        </w:sdtContent>
                      </w:sdt>
                      <w:r>
                        <w:rPr>
                          <w:szCs w:val="24"/>
                          <w:lang w:eastAsia="lt-LT"/>
                        </w:rPr>
                        <w:t xml:space="preserve">. </w:t>
                      </w:r>
                      <w:r>
                        <w:rPr>
                          <w:szCs w:val="24"/>
                        </w:rPr>
                        <w:t xml:space="preserve">Minimalius komunalinių atliekų tvarkymo paslaugos kokybės reikalavimus, patvirtintus Lietuvos Respublikos aplinkos ministro 2012 m. spalio 23 d. įsakymu Nr. D1-857 „Dėl Minimalių komunalinių atliekų tvarkymo paslaugos kokybės reikalavimų patvirtinimo;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7 pp."/>
                    <w:tag w:val="part_4799522dce56419ca50f4177c29c9df3"/>
                    <w:lock w:val="sdtLocked"/>
                    <w:richText/>
                  </w:sdtPr>
                  <w:sdtContent>
                    <w:p>
                      <w:pPr>
                        <w:ind w:firstLine="709"/>
                        <w:jc w:val="both"/>
                      </w:pPr>
                      <w:sdt>
                        <w:sdtPr>
                          <w:alias w:val="Numeris"/>
                          <w:tag w:val="nr_4799522dce56419ca50f4177c29c9df3"/>
                          <w:lock w:val="sdtLocked"/>
                          <w:richText/>
                        </w:sdtPr>
                        <w:sdtContent>
                          <w:r>
                            <w:rPr>
                              <w:szCs w:val="24"/>
                            </w:rPr>
                            <w:t>3.47</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8 pp."/>
                    <w:tag w:val="part_8236b1f39dd64586baac7f69de391822"/>
                    <w:lock w:val="sdtLocked"/>
                    <w:richText/>
                  </w:sdtPr>
                  <w:sdtContent>
                    <w:p>
                      <w:pPr>
                        <w:ind w:firstLine="709"/>
                        <w:jc w:val="both"/>
                      </w:pPr>
                      <w:sdt>
                        <w:sdtPr>
                          <w:alias w:val="Numeris"/>
                          <w:tag w:val="nr_8236b1f39dd64586baac7f69de391822"/>
                          <w:lock w:val="sdtLocked"/>
                          <w:richText/>
                        </w:sdtPr>
                        <w:sdtContent>
                          <w:r>
                            <w:rPr>
                              <w:szCs w:val="24"/>
                            </w:rPr>
                            <w:t>3.48</w:t>
                          </w:r>
                        </w:sdtContent>
                      </w:sdt>
                      <w:r>
                        <w:rPr>
                          <w:szCs w:val="24"/>
                        </w:rPr>
                        <w:t xml:space="preserve">. statybos techninį reglamentą STR 2.06.04:2014 „Gatvės ir vietinės reikšmės keliai. Bendrieji reikalavimai“, patvirtintą Lietuvos Respublikos aplinkos ministro 2011 m. gruodžio 2 d. įsakymu </w:t>
                      </w:r>
                      <w:r>
                        <w:rPr>
                          <w:iCs/>
                          <w:color w:val="000000"/>
                          <w:szCs w:val="24"/>
                        </w:rPr>
                        <w:t>Nr. D1-933</w:t>
                      </w:r>
                      <w:r>
                        <w:rPr>
                          <w:szCs w:val="24"/>
                        </w:rPr>
                        <w:t xml:space="preserve"> „Dėl statybos techninio reglamento STR 2.06.04:2014 „</w:t>
                      </w:r>
                      <w:r>
                        <w:rPr>
                          <w:color w:val="000000"/>
                          <w:szCs w:val="24"/>
                        </w:rPr>
                        <w:t>Gatvės.</w:t>
                      </w:r>
                      <w:r>
                        <w:rPr>
                          <w:szCs w:val="24"/>
                        </w:rPr>
                        <w:t xml:space="preserve"> Bendrieji reikalavimai“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9 pp."/>
                    <w:tag w:val="part_d4b21a3df24a4099b32f07be6b28e687"/>
                    <w:lock w:val="sdtLocked"/>
                    <w:richText/>
                  </w:sdtPr>
                  <w:sdtContent>
                    <w:p>
                      <w:pPr>
                        <w:ind w:firstLine="709"/>
                        <w:jc w:val="both"/>
                      </w:pPr>
                      <w:sdt>
                        <w:sdtPr>
                          <w:alias w:val="Numeris"/>
                          <w:tag w:val="nr_d4b21a3df24a4099b32f07be6b28e687"/>
                          <w:lock w:val="sdtLocked"/>
                          <w:richText/>
                        </w:sdtPr>
                        <w:sdtContent>
                          <w:r>
                            <w:rPr>
                              <w:szCs w:val="24"/>
                            </w:rPr>
                            <w:t>3.49</w:t>
                          </w:r>
                        </w:sdtContent>
                      </w:sdt>
                      <w:r>
                        <w:rPr>
                          <w:szCs w:val="24"/>
                        </w:rPr>
                        <w:t>. Teritorijų planavimo normas, patvirtintas Lietuvos Respublikos aplinkos ministro 2014 m. sausio 2 d. įsakymu Nr. D1-7 „Dėl Teritorijų planavimo normų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59156bd109f4a5dbf93168bfbc24db4"/>
                <w:lock w:val="sdtLocked"/>
                <w:richText/>
              </w:sdtPr>
              <w:sdtContent>
                <w:p>
                  <w:pPr>
                    <w:ind w:firstLine="709"/>
                    <w:jc w:val="both"/>
                    <w:rPr>
                      <w:szCs w:val="24"/>
                    </w:rPr>
                  </w:pPr>
                  <w:sdt>
                    <w:sdtPr>
                      <w:alias w:val="Numeris"/>
                      <w:tag w:val="nr_059156bd109f4a5dbf93168bfbc24db4"/>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b388e864668a470894291a1b0175e7ff"/>
                    <w:lock w:val="sdtLocked"/>
                    <w:richText/>
                  </w:sdtPr>
                  <w:sdtContent>
                    <w:p>
                      <w:pPr>
                        <w:ind w:firstLine="709"/>
                        <w:jc w:val="both"/>
                        <w:rPr>
                          <w:szCs w:val="24"/>
                        </w:rPr>
                      </w:pPr>
                      <w:sdt>
                        <w:sdtPr>
                          <w:alias w:val="Numeris"/>
                          <w:tag w:val="nr_b388e864668a470894291a1b0175e7ff"/>
                          <w:lock w:val="sdtLocked"/>
                          <w:richText/>
                        </w:sdtPr>
                        <w:sdtContent>
                          <w:r>
                            <w:rPr>
                              <w:szCs w:val="24"/>
                            </w:rPr>
                            <w:t>4.1</w:t>
                          </w:r>
                        </w:sdtContent>
                      </w:sdt>
                      <w:r>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bceb5074cfad4ba9a2ff96459aa159ed"/>
                    <w:lock w:val="sdtLocked"/>
                    <w:richText/>
                  </w:sdtPr>
                  <w:sdtContent>
                    <w:p>
                      <w:pPr>
                        <w:ind w:firstLine="709"/>
                        <w:jc w:val="both"/>
                        <w:rPr>
                          <w:szCs w:val="24"/>
                        </w:rPr>
                      </w:pPr>
                      <w:sdt>
                        <w:sdtPr>
                          <w:alias w:val="Numeris"/>
                          <w:tag w:val="nr_bceb5074cfad4ba9a2ff96459aa159ed"/>
                          <w:lock w:val="sdtLocked"/>
                          <w:richText/>
                        </w:sdtPr>
                        <w:sdtContent>
                          <w:r>
                            <w:rPr>
                              <w:szCs w:val="24"/>
                            </w:rPr>
                            <w:t>4.2</w:t>
                          </w:r>
                        </w:sdtContent>
                      </w:sdt>
                      <w:r>
                        <w:rPr>
                          <w:szCs w:val="24"/>
                        </w:rPr>
                        <w:t>. antžeminis aukštas – pastato aukštas, kurio grindų paviršiaus altitudė yra aukščiau žemės paviršiaus vidutinės altitudės;</w:t>
                      </w:r>
                    </w:p>
                  </w:sdtContent>
                </w:sdt>
                <w:sdt>
                  <w:sdtPr>
                    <w:alias w:val="4.3 p."/>
                    <w:tag w:val="part_6f43774a7d9042e1b8e09c645c095e7b"/>
                    <w:lock w:val="sdtLocked"/>
                    <w:richText/>
                  </w:sdtPr>
                  <w:sdtContent>
                    <w:p>
                      <w:pPr>
                        <w:ind w:firstLine="709"/>
                        <w:jc w:val="both"/>
                        <w:rPr>
                          <w:szCs w:val="24"/>
                        </w:rPr>
                      </w:pPr>
                      <w:sdt>
                        <w:sdtPr>
                          <w:alias w:val="Numeris"/>
                          <w:tag w:val="nr_6f43774a7d9042e1b8e09c645c095e7b"/>
                          <w:lock w:val="sdtLocked"/>
                          <w:richText/>
                        </w:sdtPr>
                        <w:sdtContent>
                          <w:r>
                            <w:rPr>
                              <w:szCs w:val="24"/>
                            </w:rPr>
                            <w:t>4.3</w:t>
                          </w:r>
                        </w:sdtContent>
                      </w:sdt>
                      <w:r>
                        <w:rPr>
                          <w:szCs w:val="24"/>
                        </w:rPr>
                        <w:t>. aukštas – erdvė nuo patalpų grindų paviršiaus iki virš jų esančių patalpų grindų paviršiaus (viršutinis aukštas – iki pastogės perdenginio šilumos izoliacijos arba sutapdinto stogo dangos viršaus). Jei aukšto grindys ne viename lygyje, aukšto grindų lygiu laikomas žemiausių grindų lygis;</w:t>
                      </w:r>
                    </w:p>
                  </w:sdtContent>
                </w:sdt>
                <w:sdt>
                  <w:sdtPr>
                    <w:alias w:val="4.4 p."/>
                    <w:tag w:val="part_e1e8d38e829c4c1e94ccb86d40a126ce"/>
                    <w:lock w:val="sdtLocked"/>
                    <w:richText/>
                  </w:sdtPr>
                  <w:sdtContent>
                    <w:p>
                      <w:pPr>
                        <w:ind w:firstLine="709"/>
                        <w:jc w:val="both"/>
                        <w:rPr>
                          <w:szCs w:val="24"/>
                          <w:lang w:eastAsia="lt-LT"/>
                        </w:rPr>
                      </w:pPr>
                      <w:sdt>
                        <w:sdtPr>
                          <w:alias w:val="Numeris"/>
                          <w:tag w:val="nr_e1e8d38e829c4c1e94ccb86d40a126ce"/>
                          <w:lock w:val="sdtLocked"/>
                          <w:richText/>
                        </w:sdtPr>
                        <w:sdtContent>
                          <w:r>
                            <w:rPr>
                              <w:szCs w:val="24"/>
                            </w:rPr>
                            <w:t>4.4</w:t>
                          </w:r>
                        </w:sdtContent>
                      </w:sdt>
                      <w:r>
                        <w:rPr>
                          <w:szCs w:val="24"/>
                        </w:rPr>
                        <w:t xml:space="preserve">. antresolė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12646dedd7bd49e6bc9acd8c34e7604a"/>
                    <w:lock w:val="sdtLocked"/>
                    <w:richText/>
                  </w:sdtPr>
                  <w:sdtContent>
                    <w:p>
                      <w:pPr>
                        <w:ind w:firstLine="709"/>
                        <w:jc w:val="both"/>
                        <w:rPr>
                          <w:szCs w:val="24"/>
                        </w:rPr>
                      </w:pPr>
                      <w:sdt>
                        <w:sdtPr>
                          <w:alias w:val="Numeris"/>
                          <w:tag w:val="nr_12646dedd7bd49e6bc9acd8c34e7604a"/>
                          <w:lock w:val="sdtLocked"/>
                          <w:richText/>
                        </w:sdtPr>
                        <w:sdtContent>
                          <w:r>
                            <w:rPr>
                              <w:szCs w:val="24"/>
                            </w:rPr>
                            <w:t>4.5</w:t>
                          </w:r>
                        </w:sdtContent>
                      </w:sdt>
                      <w:r>
                        <w:rPr>
                          <w:szCs w:val="24"/>
                        </w:rPr>
                        <w:t>. apkrovos – mechaninio pobūdžio veiksniai, veikiantys statinius ir statinių dalis ir galintys turėti įtakos tenkinant esminius statinio reikalavimus;</w:t>
                      </w:r>
                    </w:p>
                  </w:sdtContent>
                </w:sdt>
                <w:sdt>
                  <w:sdtPr>
                    <w:alias w:val="4.6 p."/>
                    <w:tag w:val="part_4edd583659534e30a5814071a17bb1cc"/>
                    <w:lock w:val="sdtLocked"/>
                    <w:richText/>
                  </w:sdtPr>
                  <w:sdtContent>
                    <w:p>
                      <w:pPr>
                        <w:ind w:firstLine="709"/>
                        <w:jc w:val="both"/>
                        <w:rPr>
                          <w:i/>
                          <w:szCs w:val="24"/>
                        </w:rPr>
                      </w:pPr>
                      <w:sdt>
                        <w:sdtPr>
                          <w:alias w:val="Numeris"/>
                          <w:tag w:val="nr_4edd583659534e30a5814071a17bb1cc"/>
                          <w:lock w:val="sdtLocked"/>
                          <w:richText/>
                        </w:sdtPr>
                        <w:sdtContent>
                          <w:r>
                            <w:rPr>
                              <w:szCs w:val="24"/>
                            </w:rPr>
                            <w:t>4.6</w:t>
                          </w:r>
                        </w:sdtContent>
                      </w:sdt>
                      <w:r>
                        <w:rPr>
                          <w:szCs w:val="24"/>
                        </w:rPr>
                        <w:t>. atriumas – patalpa su viršutiniu apšvietimu, kuri gali būti per du aukštus ir daugiau;</w:t>
                      </w:r>
                    </w:p>
                  </w:sdtContent>
                </w:sdt>
                <w:sdt>
                  <w:sdtPr>
                    <w:alias w:val="4.7 p."/>
                    <w:tag w:val="part_44973c127c754feeba10e54d9c7dbc51"/>
                    <w:lock w:val="sdtLocked"/>
                    <w:richText/>
                  </w:sdtPr>
                  <w:sdtContent>
                    <w:p>
                      <w:pPr>
                        <w:ind w:firstLine="709"/>
                        <w:jc w:val="both"/>
                        <w:rPr>
                          <w:szCs w:val="24"/>
                        </w:rPr>
                      </w:pPr>
                      <w:sdt>
                        <w:sdtPr>
                          <w:alias w:val="Numeris"/>
                          <w:tag w:val="nr_44973c127c754feeba10e54d9c7dbc51"/>
                          <w:lock w:val="sdtLocked"/>
                          <w:richText/>
                        </w:sdtPr>
                        <w:sdtContent>
                          <w:r>
                            <w:rPr>
                              <w:szCs w:val="24"/>
                            </w:rPr>
                            <w:t>4.7</w:t>
                          </w:r>
                        </w:sdtContent>
                      </w:sdt>
                      <w:r>
                        <w:rPr>
                          <w:szCs w:val="24"/>
                        </w:rPr>
                        <w:t>. atriuminis namas – namas, turintis uždarą ar pusiau uždarą vidinį kiemą;</w:t>
                      </w:r>
                    </w:p>
                  </w:sdtContent>
                </w:sdt>
                <w:sdt>
                  <w:sdtPr>
                    <w:alias w:val="4.8 p."/>
                    <w:tag w:val="part_a8fa69a116744cc18ccbe48f91b081e7"/>
                    <w:lock w:val="sdtLocked"/>
                    <w:richText/>
                  </w:sdtPr>
                  <w:sdtContent>
                    <w:p>
                      <w:pPr>
                        <w:ind w:firstLine="709"/>
                        <w:jc w:val="both"/>
                        <w:rPr>
                          <w:szCs w:val="24"/>
                        </w:rPr>
                      </w:pPr>
                      <w:sdt>
                        <w:sdtPr>
                          <w:alias w:val="Numeris"/>
                          <w:tag w:val="nr_a8fa69a116744cc18ccbe48f91b081e7"/>
                          <w:lock w:val="sdtLocked"/>
                          <w:richText/>
                        </w:sdtPr>
                        <w:sdtContent>
                          <w:r>
                            <w:rPr>
                              <w:szCs w:val="24"/>
                            </w:rPr>
                            <w:t>4.8</w:t>
                          </w:r>
                        </w:sdtContent>
                      </w:sdt>
                      <w:r>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ae47e89378274147ada2833011527788"/>
                    <w:lock w:val="sdtLocked"/>
                    <w:richText/>
                  </w:sdtPr>
                  <w:sdtContent>
                    <w:p>
                      <w:pPr>
                        <w:ind w:firstLine="709"/>
                        <w:jc w:val="both"/>
                        <w:rPr>
                          <w:i/>
                          <w:szCs w:val="24"/>
                        </w:rPr>
                      </w:pPr>
                      <w:sdt>
                        <w:sdtPr>
                          <w:alias w:val="Numeris"/>
                          <w:tag w:val="nr_ae47e89378274147ada2833011527788"/>
                          <w:lock w:val="sdtLocked"/>
                          <w:richText/>
                        </w:sdtPr>
                        <w:sdtContent>
                          <w:r>
                            <w:rPr>
                              <w:szCs w:val="24"/>
                            </w:rPr>
                            <w:t>4.9</w:t>
                          </w:r>
                        </w:sdtContent>
                      </w:sdt>
                      <w:r>
                        <w:rPr>
                          <w:szCs w:val="24"/>
                        </w:rPr>
                        <w:t>. bendrojo naudojimo patalpos – namo patalpos, skirtos naudotis visiems ar keliems namo patalpų savininkams ar naudotojams;</w:t>
                      </w:r>
                    </w:p>
                  </w:sdtContent>
                </w:sdt>
                <w:sdt>
                  <w:sdtPr>
                    <w:alias w:val="4.10 p."/>
                    <w:tag w:val="part_3331ddf913d045e285e80d254097dc07"/>
                    <w:lock w:val="sdtLocked"/>
                    <w:richText/>
                  </w:sdtPr>
                  <w:sdtContent>
                    <w:p>
                      <w:pPr>
                        <w:pStyle w:val="PlainText"/>
                        <w:ind w:firstLine="567"/>
                        <w:jc w:val="both"/>
                        <w:rPr>
                          <w:rFonts w:ascii="Times New Roman" w:hAnsi="Times New Roman"/>
                          <w:b/>
                          <w:bCs/>
                          <w:sz w:val="22"/>
                        </w:rPr>
                      </w:pPr>
                      <w:r>
                        <w:rPr>
                          <w:rFonts w:ascii="Times New Roman" w:hAnsi="Times New Roman"/>
                          <w:sz w:val="22"/>
                        </w:rPr>
                        <w:t>4.10</w:t>
                      </w:r>
                      <w:r>
                        <w:rPr>
                          <w:rFonts w:ascii="Times New Roman" w:hAnsi="Times New Roman"/>
                          <w:sz w:val="22"/>
                        </w:rPr>
                        <w:t>.</w:t>
                      </w:r>
                      <w:r>
                        <w:rPr>
                          <w:rFonts w:ascii="Times New Roman" w:eastAsia="MS Mincho" w:hAnsi="Times New Roman"/>
                          <w:sz w:val="20"/>
                          <w:i/>
                          <w:iCs/>
                        </w:rPr>
                        <w:t xml:space="preserve"> Neteko galios nuo 2016-07-02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4.11 p."/>
                    <w:tag w:val="part_b5a4e2d69ed84d76869bbe1535330264"/>
                    <w:lock w:val="sdtLocked"/>
                    <w:richText/>
                  </w:sdtPr>
                  <w:sdtContent>
                    <w:p>
                      <w:pPr>
                        <w:ind w:firstLine="709"/>
                        <w:jc w:val="both"/>
                        <w:rPr>
                          <w:szCs w:val="24"/>
                        </w:rPr>
                      </w:pPr>
                      <w:sdt>
                        <w:sdtPr>
                          <w:alias w:val="Numeris"/>
                          <w:tag w:val="nr_b5a4e2d69ed84d76869bbe1535330264"/>
                          <w:lock w:val="sdtLocked"/>
                          <w:richText/>
                        </w:sdtPr>
                        <w:sdtContent>
                          <w:r>
                            <w:rPr>
                              <w:szCs w:val="24"/>
                            </w:rPr>
                            <w:t>4.11</w:t>
                          </w:r>
                        </w:sdtContent>
                      </w:sdt>
                      <w:r>
                        <w:rPr>
                          <w:szCs w:val="24"/>
                        </w:rPr>
                        <w:t>. būstas – vienbutis gyvenamasis namas, jo dalis, butas ar kitos gyvenamosios patalpos, tinkamos asmeniui ar šeimai gyventi;</w:t>
                      </w:r>
                    </w:p>
                  </w:sdtContent>
                </w:sdt>
                <w:sdt>
                  <w:sdtPr>
                    <w:alias w:val="4.12 p."/>
                    <w:tag w:val="part_3f01890e65b743708c2ee49e0cd98216"/>
                    <w:lock w:val="sdtLocked"/>
                    <w:richText/>
                  </w:sdtPr>
                  <w:sdtContent>
                    <w:p>
                      <w:pPr>
                        <w:ind w:firstLine="709"/>
                        <w:jc w:val="both"/>
                        <w:rPr>
                          <w:i/>
                          <w:szCs w:val="24"/>
                        </w:rPr>
                      </w:pPr>
                      <w:sdt>
                        <w:sdtPr>
                          <w:alias w:val="Numeris"/>
                          <w:tag w:val="nr_3f01890e65b743708c2ee49e0cd98216"/>
                          <w:lock w:val="sdtLocked"/>
                          <w:richText/>
                        </w:sdtPr>
                        <w:sdtContent>
                          <w:r>
                            <w:rPr>
                              <w:szCs w:val="24"/>
                            </w:rPr>
                            <w:t>4.12</w:t>
                          </w:r>
                        </w:sdtContent>
                      </w:sdt>
                      <w:r>
                        <w:rPr>
                          <w:szCs w:val="24"/>
                        </w:rPr>
                        <w:t>. būsto naudingasis plotas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f633ba49ff86459393714e4e1914dd91"/>
                    <w:lock w:val="sdtLocked"/>
                    <w:richText/>
                  </w:sdtPr>
                  <w:sdtContent>
                    <w:p>
                      <w:pPr>
                        <w:ind w:firstLine="709"/>
                        <w:jc w:val="both"/>
                        <w:rPr>
                          <w:szCs w:val="24"/>
                        </w:rPr>
                      </w:pPr>
                      <w:sdt>
                        <w:sdtPr>
                          <w:alias w:val="Numeris"/>
                          <w:tag w:val="nr_f633ba49ff86459393714e4e1914dd91"/>
                          <w:lock w:val="sdtLocked"/>
                          <w:richText/>
                        </w:sdtPr>
                        <w:sdtContent>
                          <w:r>
                            <w:rPr>
                              <w:szCs w:val="24"/>
                            </w:rPr>
                            <w:t>4.13</w:t>
                          </w:r>
                        </w:sdtContent>
                      </w:sdt>
                      <w:r>
                        <w:rPr>
                          <w:szCs w:val="24"/>
                        </w:rPr>
                        <w:t>. butas – gyvenamojo namo (pastato) dalis iš vieno ar kelių gyvenamųjų kambarių, virtuvės ir kitų patalpų atitvaromis atskirta nuo bendrojo naudojimo patalpų, kitų butų ar negyvenamųjų patalpų;</w:t>
                      </w:r>
                    </w:p>
                  </w:sdtContent>
                </w:sdt>
                <w:sdt>
                  <w:sdtPr>
                    <w:alias w:val="4.14 p."/>
                    <w:tag w:val="part_34f23a234de54812a079c56aea7d9ca9"/>
                    <w:lock w:val="sdtLocked"/>
                    <w:richText/>
                  </w:sdtPr>
                  <w:sdtContent>
                    <w:p>
                      <w:pPr>
                        <w:ind w:firstLine="709"/>
                        <w:jc w:val="both"/>
                        <w:rPr>
                          <w:szCs w:val="24"/>
                        </w:rPr>
                      </w:pPr>
                      <w:sdt>
                        <w:sdtPr>
                          <w:alias w:val="Numeris"/>
                          <w:tag w:val="nr_34f23a234de54812a079c56aea7d9ca9"/>
                          <w:lock w:val="sdtLocked"/>
                          <w:richText/>
                        </w:sdtPr>
                        <w:sdtContent>
                          <w:r>
                            <w:rPr>
                              <w:szCs w:val="24"/>
                            </w:rPr>
                            <w:t>4.14</w:t>
                          </w:r>
                        </w:sdtContent>
                      </w:sdt>
                      <w:r>
                        <w:rPr>
                          <w:szCs w:val="24"/>
                        </w:rPr>
                        <w:t>. galerija – ilgas balkonas prie išorinės ar vidinės namo sienos, skirtas įeiti į kelis butus ar kitos paskirties patalpas;</w:t>
                      </w:r>
                    </w:p>
                  </w:sdtContent>
                </w:sdt>
                <w:sdt>
                  <w:sdtPr>
                    <w:alias w:val="4.15 p."/>
                    <w:tag w:val="part_6d9008f3c95d4f8e9e7bd072f448957d"/>
                    <w:lock w:val="sdtLocked"/>
                    <w:richText/>
                  </w:sdtPr>
                  <w:sdtContent>
                    <w:p>
                      <w:pPr>
                        <w:ind w:firstLine="709"/>
                        <w:jc w:val="both"/>
                        <w:rPr>
                          <w:szCs w:val="24"/>
                        </w:rPr>
                      </w:pPr>
                      <w:sdt>
                        <w:sdtPr>
                          <w:alias w:val="Numeris"/>
                          <w:tag w:val="nr_6d9008f3c95d4f8e9e7bd072f448957d"/>
                          <w:lock w:val="sdtLocked"/>
                          <w:richText/>
                        </w:sdtPr>
                        <w:sdtContent>
                          <w:r>
                            <w:rPr>
                              <w:szCs w:val="24"/>
                            </w:rPr>
                            <w:t>4.15</w:t>
                          </w:r>
                        </w:sdtContent>
                      </w:sdt>
                      <w:r>
                        <w:rPr>
                          <w:szCs w:val="24"/>
                        </w:rPr>
                        <w:t>. galerinis namas – namas, kuriame butai išdėstomi vienoje galerijos pusėje, iš kurios patenkama į butus, laiptines, liftus ar holus;</w:t>
                      </w:r>
                    </w:p>
                  </w:sdtContent>
                </w:sdt>
                <w:sdt>
                  <w:sdtPr>
                    <w:alias w:val="4.16 p."/>
                    <w:tag w:val="part_08427513e59641cea0e9383c4e77b14c"/>
                    <w:lock w:val="sdtLocked"/>
                    <w:richText/>
                  </w:sdtPr>
                  <w:sdtContent>
                    <w:p>
                      <w:pPr>
                        <w:ind w:firstLine="709"/>
                        <w:jc w:val="both"/>
                        <w:rPr>
                          <w:szCs w:val="24"/>
                        </w:rPr>
                      </w:pPr>
                      <w:sdt>
                        <w:sdtPr>
                          <w:alias w:val="Numeris"/>
                          <w:tag w:val="nr_08427513e59641cea0e9383c4e77b14c"/>
                          <w:lock w:val="sdtLocked"/>
                          <w:richText/>
                        </w:sdtPr>
                        <w:sdtContent>
                          <w:r>
                            <w:rPr>
                              <w:szCs w:val="24"/>
                            </w:rPr>
                            <w:t>4.16</w:t>
                          </w:r>
                        </w:sdtContent>
                      </w:sdt>
                      <w:r>
                        <w:rPr>
                          <w:szCs w:val="24"/>
                        </w:rPr>
                        <w:t>. gyvenamasis namas – gyventi pritaikytas pastatas, kuriame daugiau kaip pusė naudingojo ploto tenka gyvenamosioms patalpoms (butams);</w:t>
                      </w:r>
                    </w:p>
                  </w:sdtContent>
                </w:sdt>
                <w:sdt>
                  <w:sdtPr>
                    <w:alias w:val="4.17 p."/>
                    <w:tag w:val="part_69d4c71f535140f7837edca812cc51b7"/>
                    <w:lock w:val="sdtLocked"/>
                    <w:richText/>
                  </w:sdtPr>
                  <w:sdtContent>
                    <w:p>
                      <w:pPr>
                        <w:ind w:firstLine="709"/>
                        <w:jc w:val="both"/>
                        <w:rPr>
                          <w:i/>
                          <w:szCs w:val="24"/>
                        </w:rPr>
                      </w:pPr>
                      <w:sdt>
                        <w:sdtPr>
                          <w:alias w:val="Numeris"/>
                          <w:tag w:val="nr_69d4c71f535140f7837edca812cc51b7"/>
                          <w:lock w:val="sdtLocked"/>
                          <w:richText/>
                        </w:sdtPr>
                        <w:sdtContent>
                          <w:r>
                            <w:rPr>
                              <w:szCs w:val="24"/>
                            </w:rPr>
                            <w:t>4.17</w:t>
                          </w:r>
                        </w:sdtContent>
                      </w:sdt>
                      <w:r>
                        <w:rPr>
                          <w:szCs w:val="24"/>
                        </w:rPr>
                        <w:t>. daugiabutis aukštuminis namas (pastatas) – namas, kurio viršutinio aukšto, įskaitant mansardinį, grindų paviršiaus altitudė 26,5 m ir daugiau nuo gaisrinių mašinų privažiavimo paviršiaus altitudės;</w:t>
                      </w:r>
                    </w:p>
                  </w:sdtContent>
                </w:sdt>
                <w:sdt>
                  <w:sdtPr>
                    <w:alias w:val="4.18 p."/>
                    <w:tag w:val="part_503ce0800eb1483d8d49f4ab8dc46fe9"/>
                    <w:lock w:val="sdtLocked"/>
                    <w:richText/>
                  </w:sdtPr>
                  <w:sdtContent>
                    <w:p>
                      <w:pPr>
                        <w:ind w:firstLine="709"/>
                        <w:jc w:val="both"/>
                        <w:rPr>
                          <w:szCs w:val="24"/>
                        </w:rPr>
                      </w:pPr>
                      <w:sdt>
                        <w:sdtPr>
                          <w:alias w:val="Numeris"/>
                          <w:tag w:val="nr_503ce0800eb1483d8d49f4ab8dc46fe9"/>
                          <w:lock w:val="sdtLocked"/>
                          <w:richText/>
                        </w:sdtPr>
                        <w:sdtContent>
                          <w:r>
                            <w:rPr>
                              <w:szCs w:val="24"/>
                            </w:rPr>
                            <w:t>4.18</w:t>
                          </w:r>
                        </w:sdtContent>
                      </w:sdt>
                      <w:r>
                        <w:rPr>
                          <w:szCs w:val="24"/>
                        </w:rPr>
                        <w:t>. insoliacija – teritorijos, pastato ir patalpų apšvitinimas tiesioginiais saulės spinduliais;</w:t>
                      </w:r>
                    </w:p>
                  </w:sdtContent>
                </w:sdt>
                <w:sdt>
                  <w:sdtPr>
                    <w:alias w:val="4.19 p."/>
                    <w:tag w:val="part_51f1f7bce00b422f9056996db974739c"/>
                    <w:lock w:val="sdtLocked"/>
                    <w:richText/>
                  </w:sdtPr>
                  <w:sdtContent>
                    <w:p>
                      <w:pPr>
                        <w:ind w:firstLine="709"/>
                        <w:jc w:val="both"/>
                        <w:rPr>
                          <w:szCs w:val="24"/>
                        </w:rPr>
                      </w:pPr>
                      <w:sdt>
                        <w:sdtPr>
                          <w:alias w:val="Numeris"/>
                          <w:tag w:val="nr_51f1f7bce00b422f9056996db974739c"/>
                          <w:lock w:val="sdtLocked"/>
                          <w:richText/>
                        </w:sdtPr>
                        <w:sdtContent>
                          <w:r>
                            <w:rPr>
                              <w:szCs w:val="24"/>
                            </w:rPr>
                            <w:t>4.19</w:t>
                          </w:r>
                        </w:sdtContent>
                      </w:sdt>
                      <w:r>
                        <w:rPr>
                          <w:szCs w:val="24"/>
                        </w:rPr>
                        <w:t>. kambarys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d02dd0871a8742e29557baa64ff73716"/>
                    <w:lock w:val="sdtLocked"/>
                    <w:richText/>
                  </w:sdtPr>
                  <w:sdtContent>
                    <w:p>
                      <w:pPr>
                        <w:ind w:firstLine="709"/>
                        <w:jc w:val="both"/>
                        <w:rPr>
                          <w:szCs w:val="24"/>
                        </w:rPr>
                      </w:pPr>
                      <w:sdt>
                        <w:sdtPr>
                          <w:alias w:val="Numeris"/>
                          <w:tag w:val="nr_d02dd0871a8742e29557baa64ff73716"/>
                          <w:lock w:val="sdtLocked"/>
                          <w:richText/>
                        </w:sdtPr>
                        <w:sdtContent>
                          <w:r>
                            <w:rPr>
                              <w:szCs w:val="24"/>
                            </w:rPr>
                            <w:t>4.20</w:t>
                          </w:r>
                        </w:sdtContent>
                      </w:sdt>
                      <w:r>
                        <w:rPr>
                          <w:szCs w:val="24"/>
                        </w:rPr>
                        <w:t>. koridorinis namas – namas, kuriame butai išdėstomi abipus koridoriaus, iš kurio patenkama į butus, laiptines, holus, liftus;</w:t>
                      </w:r>
                    </w:p>
                  </w:sdtContent>
                </w:sdt>
                <w:sdt>
                  <w:sdtPr>
                    <w:alias w:val="4.21 p."/>
                    <w:tag w:val="part_56dac14484494fc7bdf1ec79ad61d6eb"/>
                    <w:lock w:val="sdtLocked"/>
                    <w:richText/>
                  </w:sdtPr>
                  <w:sdtContent>
                    <w:p>
                      <w:pPr>
                        <w:ind w:firstLine="709"/>
                        <w:jc w:val="both"/>
                        <w:rPr>
                          <w:i/>
                          <w:szCs w:val="24"/>
                        </w:rPr>
                      </w:pPr>
                      <w:sdt>
                        <w:sdtPr>
                          <w:alias w:val="Numeris"/>
                          <w:tag w:val="nr_56dac14484494fc7bdf1ec79ad61d6eb"/>
                          <w:lock w:val="sdtLocked"/>
                          <w:richText/>
                        </w:sdtPr>
                        <w:sdtContent>
                          <w:r>
                            <w:rPr>
                              <w:szCs w:val="24"/>
                            </w:rPr>
                            <w:t>4.21</w:t>
                          </w:r>
                        </w:sdtContent>
                      </w:sdt>
                      <w:r>
                        <w:rPr>
                          <w:szCs w:val="24"/>
                        </w:rPr>
                        <w:t>. lodžija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2cb9bbf529af49cda0b1be39c28fb809"/>
                    <w:lock w:val="sdtLocked"/>
                    <w:richText/>
                  </w:sdtPr>
                  <w:sdtContent>
                    <w:p>
                      <w:pPr>
                        <w:ind w:firstLine="709"/>
                        <w:jc w:val="both"/>
                        <w:rPr>
                          <w:szCs w:val="24"/>
                        </w:rPr>
                      </w:pPr>
                      <w:sdt>
                        <w:sdtPr>
                          <w:alias w:val="Numeris"/>
                          <w:tag w:val="nr_2cb9bbf529af49cda0b1be39c28fb809"/>
                          <w:lock w:val="sdtLocked"/>
                          <w:richText/>
                        </w:sdtPr>
                        <w:sdtContent>
                          <w:r>
                            <w:rPr>
                              <w:szCs w:val="24"/>
                            </w:rPr>
                            <w:t>4.22</w:t>
                          </w:r>
                        </w:sdtContent>
                      </w:sdt>
                      <w:r>
                        <w:rPr>
                          <w:szCs w:val="24"/>
                        </w:rPr>
                        <w:t>. mišraus tipo namas – namas, kuriame yra butai ir kitos paskirties patalpos;</w:t>
                      </w:r>
                    </w:p>
                  </w:sdtContent>
                </w:sdt>
                <w:sdt>
                  <w:sdtPr>
                    <w:alias w:val="4.23 p."/>
                    <w:tag w:val="part_798256f5c2f94d17842bdf08c2c79a8f"/>
                    <w:lock w:val="sdtLocked"/>
                    <w:richText/>
                  </w:sdtPr>
                  <w:sdtContent>
                    <w:p>
                      <w:pPr>
                        <w:ind w:firstLine="709"/>
                        <w:jc w:val="both"/>
                        <w:rPr>
                          <w:i/>
                          <w:szCs w:val="24"/>
                        </w:rPr>
                      </w:pPr>
                      <w:sdt>
                        <w:sdtPr>
                          <w:alias w:val="Numeris"/>
                          <w:tag w:val="nr_798256f5c2f94d17842bdf08c2c79a8f"/>
                          <w:lock w:val="sdtLocked"/>
                          <w:richText/>
                        </w:sdtPr>
                        <w:sdtContent>
                          <w:r>
                            <w:rPr>
                              <w:szCs w:val="24"/>
                            </w:rPr>
                            <w:t>4.23</w:t>
                          </w:r>
                        </w:sdtContent>
                      </w:sdt>
                      <w:r>
                        <w:rPr>
                          <w:szCs w:val="24"/>
                        </w:rPr>
                        <w:t>. normalus naudojimas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30ae1e971e6248e0a65761d54e0e4c77"/>
                    <w:lock w:val="sdtLocked"/>
                    <w:richText/>
                  </w:sdtPr>
                  <w:sdtContent>
                    <w:p>
                      <w:pPr>
                        <w:ind w:firstLine="709"/>
                        <w:jc w:val="both"/>
                        <w:rPr>
                          <w:szCs w:val="24"/>
                        </w:rPr>
                      </w:pPr>
                      <w:sdt>
                        <w:sdtPr>
                          <w:alias w:val="Numeris"/>
                          <w:tag w:val="nr_30ae1e971e6248e0a65761d54e0e4c77"/>
                          <w:lock w:val="sdtLocked"/>
                          <w:richText/>
                        </w:sdtPr>
                        <w:sdtContent>
                          <w:r>
                            <w:rPr>
                              <w:strike/>
                              <w:szCs w:val="24"/>
                            </w:rPr>
                            <w:t>4</w:t>
                          </w:r>
                          <w:r>
                            <w:rPr>
                              <w:szCs w:val="24"/>
                            </w:rPr>
                            <w:t>.24</w:t>
                          </w:r>
                        </w:sdtContent>
                      </w:sdt>
                      <w:r>
                        <w:rPr>
                          <w:szCs w:val="24"/>
                        </w:rPr>
                        <w:t>. patalpos plotas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4bdb5477d83549ef83ce299be33743f2"/>
                    <w:lock w:val="sdtLocked"/>
                    <w:richText/>
                  </w:sdtPr>
                  <w:sdtContent>
                    <w:p>
                      <w:pPr>
                        <w:ind w:firstLine="709"/>
                        <w:jc w:val="both"/>
                        <w:rPr>
                          <w:i/>
                          <w:szCs w:val="24"/>
                        </w:rPr>
                      </w:pPr>
                      <w:sdt>
                        <w:sdtPr>
                          <w:alias w:val="Numeris"/>
                          <w:tag w:val="nr_4bdb5477d83549ef83ce299be33743f2"/>
                          <w:lock w:val="sdtLocked"/>
                          <w:richText/>
                        </w:sdtPr>
                        <w:sdtContent>
                          <w:r>
                            <w:rPr>
                              <w:szCs w:val="24"/>
                            </w:rPr>
                            <w:t>4.25</w:t>
                          </w:r>
                        </w:sdtContent>
                      </w:sdt>
                      <w:r>
                        <w:rPr>
                          <w:szCs w:val="24"/>
                        </w:rPr>
                        <w:t>. pastato aukštis – aukštis nuo vidutinės žemės paviršiaus altitudės iki aukščiausiojo šlaitinio stogo kraigo arba plokščiojo stogo parapeto taško;</w:t>
                      </w:r>
                    </w:p>
                  </w:sdtContent>
                </w:sdt>
                <w:sdt>
                  <w:sdtPr>
                    <w:alias w:val="4.26 p."/>
                    <w:tag w:val="part_89ac1c52f88345cdade323ddc9b89551"/>
                    <w:lock w:val="sdtLocked"/>
                    <w:richText/>
                  </w:sdtPr>
                  <w:sdtContent>
                    <w:p>
                      <w:pPr>
                        <w:ind w:firstLine="709"/>
                        <w:jc w:val="both"/>
                        <w:rPr>
                          <w:i/>
                          <w:szCs w:val="24"/>
                        </w:rPr>
                      </w:pPr>
                      <w:sdt>
                        <w:sdtPr>
                          <w:alias w:val="Numeris"/>
                          <w:tag w:val="nr_89ac1c52f88345cdade323ddc9b89551"/>
                          <w:lock w:val="sdtLocked"/>
                          <w:richText/>
                        </w:sdtPr>
                        <w:sdtContent>
                          <w:r>
                            <w:rPr>
                              <w:szCs w:val="24"/>
                            </w:rPr>
                            <w:t>4.26</w:t>
                          </w:r>
                        </w:sdtContent>
                      </w:sdt>
                      <w:r>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d6c473d578f140efa5fe7d7aa6116228"/>
                    <w:lock w:val="sdtLocked"/>
                    <w:richText/>
                  </w:sdtPr>
                  <w:sdtContent>
                    <w:p>
                      <w:pPr>
                        <w:ind w:firstLine="709"/>
                        <w:jc w:val="both"/>
                        <w:rPr>
                          <w:i/>
                          <w:szCs w:val="24"/>
                        </w:rPr>
                      </w:pPr>
                      <w:sdt>
                        <w:sdtPr>
                          <w:alias w:val="Numeris"/>
                          <w:tag w:val="nr_d6c473d578f140efa5fe7d7aa6116228"/>
                          <w:lock w:val="sdtLocked"/>
                          <w:richText/>
                        </w:sdtPr>
                        <w:sdtContent>
                          <w:r>
                            <w:rPr>
                              <w:szCs w:val="24"/>
                            </w:rPr>
                            <w:t>4.27</w:t>
                          </w:r>
                        </w:sdtContent>
                      </w:sdt>
                      <w:r>
                        <w:rPr>
                          <w:szCs w:val="24"/>
                        </w:rPr>
                        <w:t>. priestatas – prie namo pristatyta nauja šio namo dalis, turinti su juo bendras konstrukcijas, nepriklausomai nuo to, ar yra iš šios dalies tiesioginis įėjimas į namą, ar jo nėra;</w:t>
                      </w:r>
                    </w:p>
                  </w:sdtContent>
                </w:sdt>
                <w:sdt>
                  <w:sdtPr>
                    <w:alias w:val="4.28 p."/>
                    <w:tag w:val="part_263b8c10048a4b32b2f52c9f0b1178a6"/>
                    <w:lock w:val="sdtLocked"/>
                    <w:richText/>
                  </w:sdtPr>
                  <w:sdtContent>
                    <w:p>
                      <w:pPr>
                        <w:ind w:firstLine="709"/>
                        <w:jc w:val="both"/>
                        <w:rPr>
                          <w:szCs w:val="24"/>
                        </w:rPr>
                      </w:pPr>
                      <w:sdt>
                        <w:sdtPr>
                          <w:alias w:val="Numeris"/>
                          <w:tag w:val="nr_263b8c10048a4b32b2f52c9f0b1178a6"/>
                          <w:lock w:val="sdtLocked"/>
                          <w:richText/>
                        </w:sdtPr>
                        <w:sdtContent>
                          <w:r>
                            <w:rPr>
                              <w:szCs w:val="24"/>
                            </w:rPr>
                            <w:t>4.28</w:t>
                          </w:r>
                        </w:sdtContent>
                      </w:sdt>
                      <w:r>
                        <w:rPr>
                          <w:szCs w:val="24"/>
                        </w:rPr>
                        <w:t>. pusrūsis (cokolinis aukštas) - pastato dalis, kurioje patalpų ar didesnės jų dalies grindys yra ne žemiau kaip 0,9 m projektinio ar esamo žemės paviršiaus;</w:t>
                      </w:r>
                    </w:p>
                  </w:sdtContent>
                </w:sdt>
                <w:sdt>
                  <w:sdtPr>
                    <w:alias w:val="4.29 p."/>
                    <w:tag w:val="part_80a26662e3234f7bb05d42519bf2475a"/>
                    <w:lock w:val="sdtLocked"/>
                    <w:richText/>
                  </w:sdtPr>
                  <w:sdtContent>
                    <w:p>
                      <w:pPr>
                        <w:ind w:firstLine="709"/>
                        <w:jc w:val="both"/>
                        <w:rPr>
                          <w:i/>
                          <w:szCs w:val="24"/>
                        </w:rPr>
                      </w:pPr>
                      <w:sdt>
                        <w:sdtPr>
                          <w:alias w:val="Numeris"/>
                          <w:tag w:val="nr_80a26662e3234f7bb05d42519bf2475a"/>
                          <w:lock w:val="sdtLocked"/>
                          <w:richText/>
                        </w:sdtPr>
                        <w:sdtContent>
                          <w:r>
                            <w:rPr>
                              <w:szCs w:val="24"/>
                            </w:rPr>
                            <w:t>4.29</w:t>
                          </w:r>
                        </w:sdtContent>
                      </w:sdt>
                      <w:r>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cc5e87d09e20407dab935a672202d0c4"/>
                    <w:lock w:val="sdtLocked"/>
                    <w:richText/>
                  </w:sdtPr>
                  <w:sdtContent>
                    <w:p>
                      <w:pPr>
                        <w:ind w:firstLine="709"/>
                        <w:jc w:val="both"/>
                        <w:rPr>
                          <w:szCs w:val="24"/>
                        </w:rPr>
                      </w:pPr>
                      <w:sdt>
                        <w:sdtPr>
                          <w:alias w:val="Numeris"/>
                          <w:tag w:val="nr_cc5e87d09e20407dab935a672202d0c4"/>
                          <w:lock w:val="sdtLocked"/>
                          <w:richText/>
                        </w:sdtPr>
                        <w:sdtContent>
                          <w:r>
                            <w:rPr>
                              <w:szCs w:val="24"/>
                            </w:rPr>
                            <w:t>4.30</w:t>
                          </w:r>
                        </w:sdtContent>
                      </w:sdt>
                      <w:r>
                        <w:rPr>
                          <w:szCs w:val="24"/>
                        </w:rPr>
                        <w:t>. rūsys – požeminė pastato dalis, kurioje patalpų grindys yra daugiau kaip 0,9 m žemiau projektinio ar nusistovėjusio žemės paviršiaus;</w:t>
                      </w:r>
                    </w:p>
                  </w:sdtContent>
                </w:sdt>
                <w:sdt>
                  <w:sdtPr>
                    <w:alias w:val="4.31 p."/>
                    <w:tag w:val="part_761edbd5e743413abfa85bffe84e057c"/>
                    <w:lock w:val="sdtLocked"/>
                    <w:richText/>
                  </w:sdtPr>
                  <w:sdtContent>
                    <w:p>
                      <w:pPr>
                        <w:ind w:firstLine="709"/>
                        <w:jc w:val="both"/>
                        <w:rPr>
                          <w:szCs w:val="24"/>
                        </w:rPr>
                      </w:pPr>
                      <w:sdt>
                        <w:sdtPr>
                          <w:alias w:val="Numeris"/>
                          <w:tag w:val="nr_761edbd5e743413abfa85bffe84e057c"/>
                          <w:lock w:val="sdtLocked"/>
                          <w:richText/>
                        </w:sdtPr>
                        <w:sdtContent>
                          <w:r>
                            <w:rPr>
                              <w:szCs w:val="24"/>
                            </w:rPr>
                            <w:t>4.31</w:t>
                          </w:r>
                        </w:sdtContent>
                      </w:sdt>
                      <w:r>
                        <w:rPr>
                          <w:szCs w:val="24"/>
                        </w:rPr>
                        <w:t>. sekcijinis namas – namas, kuriame butai aukštuose išdėstyti aplink laiptų ar laiptų ir liftų bloką ir į butus patenkama iš laiptų aikštelių ar paskirstomojo bloko;</w:t>
                      </w:r>
                    </w:p>
                  </w:sdtContent>
                </w:sdt>
                <w:sdt>
                  <w:sdtPr>
                    <w:alias w:val="4.32 p."/>
                    <w:tag w:val="part_c7bb7c7a0981433381ec1c5ce3f9c898"/>
                    <w:lock w:val="sdtLocked"/>
                    <w:richText/>
                  </w:sdtPr>
                  <w:sdtContent>
                    <w:p>
                      <w:pPr>
                        <w:ind w:firstLine="709"/>
                        <w:jc w:val="both"/>
                        <w:rPr>
                          <w:szCs w:val="24"/>
                        </w:rPr>
                      </w:pPr>
                      <w:sdt>
                        <w:sdtPr>
                          <w:alias w:val="Numeris"/>
                          <w:tag w:val="nr_c7bb7c7a0981433381ec1c5ce3f9c898"/>
                          <w:lock w:val="sdtLocked"/>
                          <w:richText/>
                        </w:sdtPr>
                        <w:sdtContent>
                          <w:r>
                            <w:rPr>
                              <w:szCs w:val="24"/>
                            </w:rPr>
                            <w:t>4.32</w:t>
                          </w:r>
                        </w:sdtContent>
                      </w:sdt>
                      <w:r>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1686e3104b9748f1ac18490817f831ec"/>
                    <w:lock w:val="sdtLocked"/>
                    <w:richText/>
                  </w:sdtPr>
                  <w:sdtContent>
                    <w:p>
                      <w:pPr>
                        <w:ind w:firstLine="709"/>
                        <w:jc w:val="both"/>
                        <w:rPr>
                          <w:szCs w:val="24"/>
                        </w:rPr>
                      </w:pPr>
                      <w:sdt>
                        <w:sdtPr>
                          <w:alias w:val="Numeris"/>
                          <w:tag w:val="nr_1686e3104b9748f1ac18490817f831ec"/>
                          <w:lock w:val="sdtLocked"/>
                          <w:richText/>
                        </w:sdtPr>
                        <w:sdtContent>
                          <w:r>
                            <w:rPr>
                              <w:szCs w:val="24"/>
                            </w:rPr>
                            <w:t>4.33</w:t>
                          </w:r>
                        </w:sdtContent>
                      </w:sdt>
                      <w:r>
                        <w:rPr>
                          <w:szCs w:val="24"/>
                        </w:rPr>
                        <w:t>. stogo dangos – medžiagos, naudojamos dengti stogus, ribojančios atmosferos poveikį statiniui, įskaitant izoliacinius sluoksnius ir garo barjerus, išskyrus stogo pagrindą;</w:t>
                      </w:r>
                    </w:p>
                  </w:sdtContent>
                </w:sdt>
                <w:sdt>
                  <w:sdtPr>
                    <w:alias w:val="4.34 p."/>
                    <w:tag w:val="part_fa02a9da85ab4763b24cb12e3471be1d"/>
                    <w:lock w:val="sdtLocked"/>
                    <w:richText/>
                  </w:sdtPr>
                  <w:sdtContent>
                    <w:p>
                      <w:pPr>
                        <w:ind w:firstLine="709"/>
                        <w:jc w:val="both"/>
                        <w:rPr>
                          <w:i/>
                          <w:szCs w:val="24"/>
                        </w:rPr>
                      </w:pPr>
                      <w:sdt>
                        <w:sdtPr>
                          <w:alias w:val="Numeris"/>
                          <w:tag w:val="nr_fa02a9da85ab4763b24cb12e3471be1d"/>
                          <w:lock w:val="sdtLocked"/>
                          <w:richText/>
                        </w:sdtPr>
                        <w:sdtContent>
                          <w:r>
                            <w:rPr>
                              <w:szCs w:val="24"/>
                            </w:rPr>
                            <w:t>4.34</w:t>
                          </w:r>
                        </w:sdtContent>
                      </w:sdt>
                      <w:r>
                        <w:rPr>
                          <w:szCs w:val="24"/>
                        </w:rPr>
                        <w:t>. terasa – atvira (kartais dengta) paaukštinta aikštelė, įrengta prie pastato arba ant pastato plokščiojo stogo;</w:t>
                      </w:r>
                    </w:p>
                  </w:sdtContent>
                </w:sdt>
                <w:sdt>
                  <w:sdtPr>
                    <w:alias w:val="4.35 p."/>
                    <w:tag w:val="part_5c8086fe8bec4c0185af997454cf4054"/>
                    <w:lock w:val="sdtLocked"/>
                    <w:richText/>
                  </w:sdtPr>
                  <w:sdtContent>
                    <w:p>
                      <w:pPr>
                        <w:ind w:firstLine="709"/>
                        <w:jc w:val="both"/>
                        <w:rPr>
                          <w:szCs w:val="24"/>
                        </w:rPr>
                      </w:pPr>
                      <w:sdt>
                        <w:sdtPr>
                          <w:alias w:val="Numeris"/>
                          <w:tag w:val="nr_5c8086fe8bec4c0185af997454cf4054"/>
                          <w:lock w:val="sdtLocked"/>
                          <w:richText/>
                        </w:sdtPr>
                        <w:sdtContent>
                          <w:r>
                            <w:rPr>
                              <w:szCs w:val="24"/>
                            </w:rPr>
                            <w:t>4.35</w:t>
                          </w:r>
                        </w:sdtContent>
                      </w:sdt>
                      <w:r>
                        <w:rPr>
                          <w:szCs w:val="24"/>
                        </w:rPr>
                        <w:t>. techninis aukštas – pastato aukštas, skirtas pastato inžinerinių sistemų ir įrangos talpinimui (techninis aukštas gali būti rūsyje (pusrūsyje), pastogėje, antstate ir kitur);</w:t>
                      </w:r>
                    </w:p>
                  </w:sdtContent>
                </w:sdt>
                <w:sdt>
                  <w:sdtPr>
                    <w:alias w:val="4.36 p."/>
                    <w:tag w:val="part_f5d574eb7fd3458e98e2197bd28c4dfc"/>
                    <w:lock w:val="sdtLocked"/>
                    <w:richText/>
                  </w:sdtPr>
                  <w:sdtContent>
                    <w:p>
                      <w:pPr>
                        <w:ind w:firstLine="709"/>
                        <w:jc w:val="both"/>
                        <w:rPr>
                          <w:szCs w:val="24"/>
                        </w:rPr>
                      </w:pPr>
                      <w:sdt>
                        <w:sdtPr>
                          <w:alias w:val="Numeris"/>
                          <w:tag w:val="nr_f5d574eb7fd3458e98e2197bd28c4dfc"/>
                          <w:lock w:val="sdtLocked"/>
                          <w:richText/>
                        </w:sdtPr>
                        <w:sdtContent>
                          <w:r>
                            <w:rPr>
                              <w:szCs w:val="24"/>
                            </w:rPr>
                            <w:t>4.36</w:t>
                          </w:r>
                        </w:sdtContent>
                      </w:sdt>
                      <w:r>
                        <w:rPr>
                          <w:szCs w:val="24"/>
                        </w:rPr>
                        <w:t>. vidutinė žemės paviršiaus altitudė – žemės paviršiau ploto, į kurį susiprojektuoja pastatas, vidutinė altitudė;</w:t>
                      </w:r>
                    </w:p>
                  </w:sdtContent>
                </w:sdt>
                <w:sdt>
                  <w:sdtPr>
                    <w:alias w:val="4.37 p."/>
                    <w:tag w:val="part_5f223f86aeb348f1b3510452aa338e43"/>
                    <w:lock w:val="sdtLocked"/>
                    <w:richText/>
                  </w:sdtPr>
                  <w:sdtContent>
                    <w:p>
                      <w:pPr>
                        <w:ind w:firstLine="709"/>
                        <w:jc w:val="both"/>
                      </w:pPr>
                      <w:sdt>
                        <w:sdtPr>
                          <w:alias w:val="Numeris"/>
                          <w:tag w:val="nr_5f223f86aeb348f1b3510452aa338e43"/>
                          <w:lock w:val="sdtLocked"/>
                          <w:richText/>
                        </w:sdtPr>
                        <w:sdtContent>
                          <w:r>
                            <w:rPr>
                              <w:szCs w:val="24"/>
                            </w:rPr>
                            <w:t>4.37</w:t>
                          </w:r>
                        </w:sdtContent>
                      </w:sdt>
                      <w:r>
                        <w:rPr>
                          <w:szCs w:val="24"/>
                        </w:rPr>
                        <w:t>. prieangis (tambūras)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6ec2f10d1c2d4c9f9fb8739d7cb634f0"/>
                    <w:lock w:val="sdtLocked"/>
                    <w:richText/>
                  </w:sdtPr>
                  <w:sdtContent>
                    <w:p>
                      <w:pPr>
                        <w:ind w:firstLine="709"/>
                        <w:jc w:val="both"/>
                      </w:pPr>
                      <w:sdt>
                        <w:sdtPr>
                          <w:alias w:val="Numeris"/>
                          <w:tag w:val="nr_6ec2f10d1c2d4c9f9fb8739d7cb634f0"/>
                          <w:lock w:val="sdtLocked"/>
                          <w:richText/>
                        </w:sdtPr>
                        <w:sdtContent>
                          <w:r>
                            <w:rPr>
                              <w:szCs w:val="24"/>
                            </w:rPr>
                            <w:t>161</w:t>
                          </w:r>
                        </w:sdtContent>
                      </w:sdt>
                      <w:r>
                        <w:rPr>
                          <w:szCs w:val="24"/>
                        </w:rPr>
                        <w:t xml:space="preserve">. </w:t>
                      </w:r>
                      <w:r>
                        <w:rPr>
                          <w:szCs w:val="24"/>
                          <w:lang w:eastAsia="lt-LT"/>
                        </w:rPr>
                        <w:t>Žmonėms su negalia turi būti užtikrinta galimybė savarankiškai ir be kliūčių judėti ir naudotis visomis bendrojo naudojimo patalpomis.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3b6769f190384694993a2adcd1ccc13a"/>
                    <w:lock w:val="sdtLocked"/>
                    <w:richText/>
                  </w:sdtPr>
                  <w:sdtContent>
                    <w:p>
                      <w:pPr>
                        <w:ind w:firstLine="709"/>
                        <w:jc w:val="both"/>
                      </w:pPr>
                      <w:sdt>
                        <w:sdtPr>
                          <w:alias w:val="Numeris"/>
                          <w:tag w:val="nr_3b6769f190384694993a2adcd1ccc13a"/>
                          <w:lock w:val="sdtLocked"/>
                          <w:richText/>
                        </w:sdtPr>
                        <w:sdtContent>
                          <w:r>
                            <w:rPr>
                              <w:szCs w:val="24"/>
                            </w:rPr>
                            <w:t>163</w:t>
                          </w:r>
                        </w:sdtContent>
                      </w:sdt>
                      <w:r>
                        <w:rPr>
                          <w:szCs w:val="24"/>
                        </w:rPr>
                        <w:t xml:space="preserve">. Liftai turi būti suprojektuoti taip, kad žmonės su fizine negalia, regėjimo ir klausos sutrikimais galėtų suvokti, kada lifto kabina sustoja laiptų aikštelėje. </w:t>
                      </w:r>
                      <w:r>
                        <w:rPr>
                          <w:color w:val="000000"/>
                          <w:szCs w:val="24"/>
                        </w:rPr>
                        <w:t xml:space="preserve">Lifto </w:t>
                      </w:r>
                      <w:r>
                        <w:rPr>
                          <w:szCs w:val="24"/>
                        </w:rPr>
                        <w:t>aikštelės grindų altitudė turi sutapti su pastato aukšto bendro naudojimo patalpų grindų altitude.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
                  <w:sdtPr>
                    <w:alias w:val="193-1 p."/>
                    <w:tag w:val="part_c72e236f133b49078cfa4659079da390"/>
                    <w:lock w:val="sdtLocked"/>
                    <w:richText/>
                  </w:sdtPr>
                  <w:sdtContent>
                    <w:p>
                      <w:pPr>
                        <w:ind w:firstLine="567"/>
                        <w:jc w:val="both"/>
                      </w:pPr>
                      <w:sdt>
                        <w:sdtPr>
                          <w:alias w:val="Numeris"/>
                          <w:tag w:val="nr_c72e236f133b49078cfa4659079da390"/>
                          <w:lock w:val="sdtLocked"/>
                          <w:richText/>
                        </w:sdtPr>
                        <w:sdtContent>
                          <w:r>
                            <w:rPr>
                              <w:szCs w:val="24"/>
                            </w:rPr>
                            <w:t>193</w:t>
                          </w:r>
                          <w:r>
                            <w:rPr>
                              <w:szCs w:val="24"/>
                              <w:vertAlign w:val="superscript"/>
                            </w:rPr>
                            <w:t>1</w:t>
                          </w:r>
                        </w:sdtContent>
                      </w:sdt>
                      <w:r>
                        <w:rPr>
                          <w:szCs w:val="24"/>
                        </w:rPr>
                        <w:t xml:space="preserve">. </w:t>
                      </w:r>
                      <w:r>
                        <w:rPr>
                          <w:bCs/>
                          <w:szCs w:val="24"/>
                        </w:rPr>
                        <w:t>Šio Reglamento 193 punkto reikalavimai netaikomi žemės sklypuose, kuriuose istoriškai susiklostęs perimetrinis užstatymas [3.49] ir (ar) statybos zona numatyta teritorijų planavimo dokumentuose, patvirtintuose iki 2014 m. lapkričio 18 d., jei po šių dokumentų patvirtinimo žemės sklypų formavimo ir pertvarkymo projektais žemės sklypai nebuvo padalyti, atidalyti, sujungti ar perdalyti.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49d6609b770d4cd480ed3201f462b9d7"/>
                        <w:lock w:val="sdtLocked"/>
                        <w:richText/>
                      </w:sdtPr>
                      <w:sdtContent>
                        <w:p>
                          <w:pPr>
                            <w:ind w:firstLine="8505"/>
                          </w:pPr>
                          <w:sdt>
                            <w:sdtPr>
                              <w:alias w:val="Numeris"/>
                              <w:tag w:val="nr_49d6609b770d4cd480ed3201f462b9d7"/>
                              <w:lock w:val="sdtLocked"/>
                              <w:richText/>
                            </w:sdtPr>
                            <w:sdtContent>
                              <w:r>
                                <w:t>12</w:t>
                              </w:r>
                            </w:sdtContent>
                          </w:sdt>
                          <w:r>
                            <w:t xml:space="preserve"> lentelė</w:t>
                          </w:r>
                        </w:p>
                        <w:p>
                          <w:pPr>
                            <w:ind w:firstLine="709"/>
                            <w:jc w:val="both"/>
                          </w:pPr>
                        </w:p>
                        <w:p>
                          <w:pPr>
                            <w:jc w:val="center"/>
                            <w:rPr>
                              <w:b/>
                            </w:rPr>
                          </w:pPr>
                          <w:sdt>
                            <w:sdtPr>
                              <w:alias w:val="Pavadinimas"/>
                              <w:tag w:val="title_49d6609b770d4cd480ed3201f462b9d7"/>
                              <w:lock w:val="sdtLocked"/>
                              <w:richText/>
                            </w:sdtPr>
                            <w:sdtContent>
                              <w:r>
                                <w:rPr>
                                  <w:b/>
                                </w:rPr>
                                <w:t>Minimalus liftų skaičius, jų greitis bei keliamoji galia</w:t>
                              </w:r>
                            </w:sdtContent>
                          </w:sdt>
                        </w:p>
                        <w:p>
                          <w:pPr>
                            <w:jc w:val="center"/>
                            <w:rPr>
                              <w:b/>
                            </w:rPr>
                          </w:pP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56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27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8767aa14978840c3945499e244cfeb10"/>
                        <w:lock w:val="sdtLocked"/>
                        <w:richText/>
                      </w:sdtPr>
                      <w:sdtContent>
                        <w:p>
                          <w:pPr>
                            <w:tabs>
                              <w:tab w:val="left" w:pos="1494"/>
                            </w:tabs>
                            <w:ind w:left="1134"/>
                            <w:jc w:val="both"/>
                          </w:pPr>
                          <w:r>
                            <w:t>√</w:t>
                            <w:tab/>
                            <w:t>Durų slenkstis turi būti ne aukštesnis kaip 20 mm.</w:t>
                          </w:r>
                          <w:r>
                            <w:rPr>
                              <w:i/>
                            </w:rP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eb5924bcc6ae48d3964ae70c065a0b1a"/>
                        <w:lock w:val="sdtLocked"/>
                        <w:richText/>
                      </w:sdtPr>
                      <w:sdtContent>
                        <w:p>
                          <w:pPr>
                            <w:ind w:firstLine="709"/>
                            <w:jc w:val="both"/>
                          </w:pPr>
                          <w:sdt>
                            <w:sdtPr>
                              <w:alias w:val="Numeris"/>
                              <w:tag w:val="nr_eb5924bcc6ae48d3964ae70c065a0b1a"/>
                              <w:lock w:val="sdtLocked"/>
                              <w:richText/>
                            </w:sdtPr>
                            <w:sdtContent>
                              <w:r>
                                <w:rPr>
                                  <w:szCs w:val="24"/>
                                </w:rPr>
                                <w:t>225.3</w:t>
                              </w:r>
                            </w:sdtContent>
                          </w:sdt>
                          <w:r>
                            <w:rPr>
                              <w:szCs w:val="24"/>
                            </w:rPr>
                            <w:t>. Laiptai, kurių plotis mažesnis negu 1,20 m, turi turėti vieną turėklą.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221cecb9e51a4d0cb3a65a6cb54b7260"/>
                        <w:lock w:val="sdtLocked"/>
                        <w:richText/>
                      </w:sdtPr>
                      <w:sdtContent>
                        <w:p>
                          <w:pPr>
                            <w:ind w:firstLine="709"/>
                            <w:jc w:val="both"/>
                          </w:pPr>
                          <w:sdt>
                            <w:sdtPr>
                              <w:alias w:val="Numeris"/>
                              <w:tag w:val="nr_221cecb9e51a4d0cb3a65a6cb54b7260"/>
                              <w:lock w:val="sdtLocked"/>
                              <w:richText/>
                            </w:sdtPr>
                            <w:sdtContent>
                              <w:r>
                                <w:rPr>
                                  <w:szCs w:val="24"/>
                                </w:rPr>
                                <w:t>225.6</w:t>
                              </w:r>
                            </w:sdtContent>
                          </w:sdt>
                          <w:r>
                            <w:rPr>
                              <w:szCs w:val="24"/>
                            </w:rPr>
                            <w:t>. Balkonų ir lodžijų aptvarų aukštis – ne mažesnis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
                      <w:sdtPr>
                        <w:alias w:val="225.9 pp."/>
                        <w:tag w:val="part_e989e31f52404b11b5afe8c09acb2fd5"/>
                        <w:lock w:val="sdtLocked"/>
                        <w:richText/>
                      </w:sdtPr>
                      <w:sdtContent>
                        <w:p>
                          <w:pPr>
                            <w:ind w:firstLine="709"/>
                            <w:jc w:val="both"/>
                          </w:pPr>
                          <w:sdt>
                            <w:sdtPr>
                              <w:alias w:val="Numeris"/>
                              <w:tag w:val="nr_e989e31f52404b11b5afe8c09acb2fd5"/>
                              <w:lock w:val="sdtLocked"/>
                              <w:richText/>
                            </w:sdtPr>
                            <w:sdtContent>
                              <w:r>
                                <w:rPr>
                                  <w:szCs w:val="24"/>
                                </w:rPr>
                                <w:t>225.9</w:t>
                              </w:r>
                            </w:sdtContent>
                          </w:sdt>
                          <w:r>
                            <w:rPr>
                              <w:szCs w:val="24"/>
                            </w:rPr>
                            <w:t>. Balkonų ir lodžijų aptvarų nepermatomų dalių aukštis – ne didesnis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0f9a4c6ba2f74697af22375dd9b8904c"/>
                    <w:lock w:val="sdtLocked"/>
                    <w:richText/>
                  </w:sdtPr>
                  <w:sdtContent>
                    <w:p>
                      <w:pPr>
                        <w:ind w:firstLine="709"/>
                        <w:jc w:val="both"/>
                        <w:rPr>
                          <w:szCs w:val="24"/>
                        </w:rPr>
                      </w:pPr>
                      <w:sdt>
                        <w:sdtPr>
                          <w:alias w:val="Numeris"/>
                          <w:tag w:val="nr_0f9a4c6ba2f74697af22375dd9b8904c"/>
                          <w:lock w:val="sdtLocked"/>
                          <w:richText/>
                        </w:sdtPr>
                        <w:sdtContent>
                          <w:r>
                            <w:rPr>
                              <w:szCs w:val="24"/>
                            </w:rPr>
                            <w:t>230</w:t>
                          </w:r>
                        </w:sdtContent>
                      </w:sdt>
                      <w:r>
                        <w:rPr>
                          <w:szCs w:val="24"/>
                        </w:rPr>
                        <w:t>. Daugiabučių namų gyventojų lengviesiems automobiliams saugoti gali būti projektuojamas ir įrengiamas garažas (saugykla) [3.47] daugiabučiame name. Šiuo atveju:</w:t>
                      </w:r>
                    </w:p>
                    <w:sdt>
                      <w:sdtPr>
                        <w:alias w:val="230.1 pp."/>
                        <w:tag w:val="part_30281bc901b24e348856b0b5661018ee"/>
                        <w:lock w:val="sdtLocked"/>
                        <w:richText/>
                      </w:sdtPr>
                      <w:sdtContent>
                        <w:p>
                          <w:pPr>
                            <w:ind w:firstLine="709"/>
                            <w:jc w:val="both"/>
                            <w:rPr>
                              <w:szCs w:val="24"/>
                            </w:rPr>
                          </w:pPr>
                          <w:sdt>
                            <w:sdtPr>
                              <w:alias w:val="Numeris"/>
                              <w:tag w:val="nr_30281bc901b24e348856b0b5661018ee"/>
                              <w:lock w:val="sdtLocked"/>
                              <w:richText/>
                            </w:sdtPr>
                            <w:sdtContent>
                              <w:r>
                                <w:rPr>
                                  <w:szCs w:val="24"/>
                                </w:rPr>
                                <w:t>230.1</w:t>
                              </w:r>
                            </w:sdtContent>
                          </w:sdt>
                          <w:r>
                            <w:rPr>
                              <w:szCs w:val="24"/>
                            </w:rPr>
                            <w:t>. virš garažo (saugyklos) vartų turi būti įrengtas ne siauresnis kaip 1 m stogelis iš A1 ar A2 degumo klasių statybos produktų;</w:t>
                          </w:r>
                        </w:p>
                      </w:sdtContent>
                    </w:sdt>
                    <w:sdt>
                      <w:sdtPr>
                        <w:alias w:val="230.2 pp."/>
                        <w:tag w:val="part_3a6fa66e37a84c168a4747ea386135ad"/>
                        <w:lock w:val="sdtLocked"/>
                        <w:richText/>
                      </w:sdtPr>
                      <w:sdtContent>
                        <w:p>
                          <w:pPr>
                            <w:ind w:firstLine="709"/>
                            <w:jc w:val="both"/>
                          </w:pPr>
                          <w:sdt>
                            <w:sdtPr>
                              <w:alias w:val="Numeris"/>
                              <w:tag w:val="nr_3a6fa66e37a84c168a4747ea386135ad"/>
                              <w:lock w:val="sdtLocked"/>
                              <w:richText/>
                            </w:sdtPr>
                            <w:sdtContent>
                              <w:r>
                                <w:rPr>
                                  <w:szCs w:val="24"/>
                                </w:rPr>
                                <w:t>230.2</w:t>
                              </w:r>
                            </w:sdtContent>
                          </w:sdt>
                          <w:r>
                            <w:rPr>
                              <w:szCs w:val="24"/>
                            </w:rPr>
                            <w:t xml:space="preserve">. garaže (saugykloje) turi būti įrengta autonominė vėdinimo sistema su atskiru kanalu.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1 p."/>
                    <w:tag w:val="part_16b38e9631174cef96d5e5897f676f18"/>
                    <w:lock w:val="sdtLocked"/>
                    <w:richText/>
                  </w:sdtPr>
                  <w:sdtContent>
                    <w:p>
                      <w:pPr>
                        <w:ind w:firstLine="709"/>
                        <w:jc w:val="both"/>
                      </w:pPr>
                      <w:sdt>
                        <w:sdtPr>
                          <w:alias w:val="Numeris"/>
                          <w:tag w:val="nr_16b38e9631174cef96d5e5897f676f18"/>
                          <w:lock w:val="sdtLocked"/>
                          <w:richText/>
                        </w:sdtPr>
                        <w:sdtContent>
                          <w:r>
                            <w:rPr>
                              <w:szCs w:val="24"/>
                            </w:rPr>
                            <w:t>231</w:t>
                          </w:r>
                        </w:sdtContent>
                      </w:sdt>
                      <w:r>
                        <w:rPr>
                          <w:szCs w:val="24"/>
                        </w:rPr>
                        <w:t>. Antžeminė sklypo ribose automobilių saugykla projektuojama pagal STR 2.06.04:2014 „Gatvės ir vietinės reikšmės keliai. Bendrieji reikalavimai“ [3.48] reikalavimus ir yra skirta tik sklype esančio pastato gyventojų bei jų svečių reikmėms. Jeigu pastatas mišrios paskirties</w:t>
                      </w:r>
                      <w:r>
                        <w:rPr>
                          <w:b/>
                          <w:szCs w:val="24"/>
                        </w:rPr>
                        <w:t>,</w:t>
                      </w:r>
                      <w:r>
                        <w:rPr>
                          <w:szCs w:val="24"/>
                        </w:rPr>
                        <w:t xml:space="preserve"> turi būti įvertintas papildomas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096a0fdf767c42b89d53afff8cccf5db"/>
                        <w:lock w:val="sdtLocked"/>
                        <w:richText/>
                      </w:sdtPr>
                      <w:sdtContent>
                        <w:p>
                          <w:pPr>
                            <w:ind w:firstLine="709"/>
                            <w:jc w:val="both"/>
                          </w:pPr>
                          <w:sdt>
                            <w:sdtPr>
                              <w:alias w:val="Numeris"/>
                              <w:tag w:val="nr_096a0fdf767c42b89d53afff8cccf5db"/>
                              <w:lock w:val="sdtLocked"/>
                              <w:richText/>
                            </w:sdtPr>
                            <w:sdtContent>
                              <w:r>
                                <w:rPr>
                                  <w:szCs w:val="24"/>
                                </w:rPr>
                                <w:t>234.3</w:t>
                              </w:r>
                            </w:sdtContent>
                          </w:sdt>
                          <w:r>
                            <w:rPr>
                              <w:szCs w:val="24"/>
                            </w:rPr>
                            <w:t>. vandentiekio ir nuotekų šalinimo, apšvietimo ir vėdinimo inžinerinės sistemos projektuojamos ir įrengiamos vadovaujantis STR 2.02.08:2012 „Automobilių saugyklų projektavimas“ [3.47] ir šio reglamento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ed09ea639619450e864581ed7334f1d7"/>
                    <w:lock w:val="sdtLocked"/>
                    <w:richText/>
                  </w:sdtPr>
                  <w:sdtContent>
                    <w:p>
                      <w:pPr>
                        <w:ind w:firstLine="709"/>
                        <w:jc w:val="both"/>
                      </w:pPr>
                      <w:sdt>
                        <w:sdtPr>
                          <w:alias w:val="Numeris"/>
                          <w:tag w:val="nr_ed09ea639619450e864581ed7334f1d7"/>
                          <w:lock w:val="sdtLocked"/>
                          <w:richText/>
                        </w:sdtPr>
                        <w:sdtContent>
                          <w:r>
                            <w:rPr>
                              <w:szCs w:val="24"/>
                            </w:rPr>
                            <w:t>238</w:t>
                          </w:r>
                        </w:sdtContent>
                      </w:sdt>
                      <w:r>
                        <w:rPr>
                          <w:szCs w:val="24"/>
                        </w:rPr>
                        <w:t>. Automobilių vietos dydžiai, automobilių sustatymo schemos nustatomos pagal STR 2.06.04:2014 „Gatvės ir vietinės reikšmės keliai. Bendrieji reikalavimai“ [3.48] reikalavimus. Minimalus atstumas tarp automobilių – 0,6 m, o tarp automobilių ir garažo atitvarų – 0,5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eb389c57d4c8478ca70a4ea3944fbf84"/>
                        <w:lock w:val="sdtLocked"/>
                        <w:richText/>
                      </w:sdtPr>
                      <w:sdtContent>
                        <w:p>
                          <w:pPr>
                            <w:ind w:firstLine="709"/>
                            <w:jc w:val="both"/>
                          </w:pPr>
                          <w:sdt>
                            <w:sdtPr>
                              <w:alias w:val="Numeris"/>
                              <w:tag w:val="nr_eb389c57d4c8478ca70a4ea3944fbf84"/>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[3.46] nuostatomis.</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8daf0bdac11e5a6588fb85a3cc84b">
            <w:r w:rsidRPr="00532B9F">
              <w:rPr>
                <w:rFonts w:ascii="Times New Roman" w:eastAsia="MS Mincho" w:hAnsi="Times New Roman"/>
                <w:sz w:val="20"/>
                <w:iCs/>
                <w:color w:val="0000FF" w:themeColor="hyperlink"/>
                <w:u w:val="single"/>
              </w:rPr>
              <w:t> D1-24</w:t>
            </w:r>
          </w:fldSimple>
          <w:r>
            <w:rPr>
              <w:rFonts w:ascii="Times New Roman" w:eastAsia="MS Mincho" w:hAnsi="Times New Roman"/>
              <w:sz w:val="20"/>
              <w:iCs/>
            </w:rPr>
            <w:t>,
2016-01-13,
paskelbta TAR 2016-01-18, i. k. 2016-01142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e92f03f8411e6a8ae9e1795984391">
            <w:r w:rsidRPr="00532B9F">
              <w:rPr>
                <w:rFonts w:ascii="Times New Roman" w:eastAsia="MS Mincho" w:hAnsi="Times New Roman"/>
                <w:sz w:val="20"/>
                <w:iCs/>
                <w:color w:val="0000FF" w:themeColor="hyperlink"/>
                <w:u w:val="single"/>
              </w:rPr>
              <w:t>D1-460</w:t>
            </w:r>
          </w:fldSimple>
          <w:r>
            <w:rPr>
              <w:rFonts w:ascii="Times New Roman" w:eastAsia="MS Mincho" w:hAnsi="Times New Roman"/>
              <w:sz w:val="20"/>
              <w:iCs/>
            </w:rPr>
            <w:t>,
2016-06-29,
paskelbta TAR 2016-07-01, i. k. 2016-18164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b5060446711e8ad2f97b2a095557a">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2018-04-19,
paskelbta TAR 2018-04-20, i. k. 2018-06328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B14634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A3B226BB10B2"/>
  <Relationship Id="rId12" Type="http://schemas.openxmlformats.org/officeDocument/2006/relationships/hyperlink" TargetMode="External" Target="https://www.e-tar.lt/portal/lt/legalAct/TAR.003BDFD5EFB1"/>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hyperlink" TargetMode="External" Target="https://www.e-tar.lt/portal/lt/legalAct/TAR.F31E79DEC55D"/>
  <Relationship Id="rId2" Type="http://schemas.openxmlformats.org/officeDocument/2006/relationships/fontTable" Target="fontTable.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BEFE83252B3B"/>
  <Relationship Id="rId22" Type="http://schemas.openxmlformats.org/officeDocument/2006/relationships/hyperlink" TargetMode="External" Target="https://www.e-tar.lt/portal/lt/legalAct/TAR.3C24C4CAE7B1"/>
  <Relationship Id="rId23" Type="http://schemas.openxmlformats.org/officeDocument/2006/relationships/hyperlink" TargetMode="External" Target="https://www.e-tar.lt/portal/lt/legalAct/TAR.C576954D16C0"/>
  <Relationship Id="rId24" Type="http://schemas.openxmlformats.org/officeDocument/2006/relationships/hyperlink" TargetMode="External" Target="https://www.e-tar.lt/portal/lt/legalAct/TAR.EB554E4C6BFA"/>
  <Relationship Id="rId25" Type="http://schemas.openxmlformats.org/officeDocument/2006/relationships/hyperlink" TargetMode="External" Target="https://www.e-tar.lt/portal/lt/legalAct/TAR.E5D5DC3C496B"/>
  <Relationship Id="rId26" Type="http://schemas.openxmlformats.org/officeDocument/2006/relationships/hyperlink" TargetMode="External" Target="https://www.e-tar.lt/portal/lt/legalAct/TAR.EFD8078E42A8"/>
  <Relationship Id="rId27" Type="http://schemas.openxmlformats.org/officeDocument/2006/relationships/hyperlink" TargetMode="External" Target="https://www.e-tar.lt/portal/lt/legalAct/TAR.1F3FB56815CB"/>
  <Relationship Id="rId28" Type="http://schemas.openxmlformats.org/officeDocument/2006/relationships/hyperlink" TargetMode="External" Target="https://www.e-tar.lt/portal/lt/legalAct/TAR.9F5BA52877CB"/>
  <Relationship Id="rId29" Type="http://schemas.openxmlformats.org/officeDocument/2006/relationships/hyperlink" TargetMode="External" Target="https://www.e-tar.lt/portal/lt/legalAct/TAR.61BD22D4FB5B"/>
  <Relationship Id="rId3" Type="http://schemas.openxmlformats.org/officeDocument/2006/relationships/footnotes" Target="footnotes.xml"/>
  <Relationship Id="rId30" Type="http://schemas.openxmlformats.org/officeDocument/2006/relationships/hyperlink" TargetMode="External" Target="https://www.e-tar.lt/portal/lt/legalAct/TAR.BEFF0DEBA3C9"/>
  <Relationship Id="rId31" Type="http://schemas.openxmlformats.org/officeDocument/2006/relationships/hyperlink" TargetMode="External" Target="https://www.e-tar.lt/portal/lt/legalAct/TAR.8B79388EACD2"/>
  <Relationship Id="rId32" Type="http://schemas.openxmlformats.org/officeDocument/2006/relationships/hyperlink" TargetMode="External" Target="https://www.e-tar.lt/portal/lt/legalAct/TAR.34E2C5F24512"/>
  <Relationship Id="rId33" Type="http://schemas.openxmlformats.org/officeDocument/2006/relationships/hyperlink" TargetMode="External" Target="https://www.e-tar.lt/portal/lt/legalAct/TAR.480FD840BA61"/>
  <Relationship Id="rId34" Type="http://schemas.openxmlformats.org/officeDocument/2006/relationships/hyperlink" TargetMode="External" Target="https://www.e-tar.lt/portal/lt/legalAct/TAR.5EDF2D9960FE"/>
  <Relationship Id="rId35" Type="http://schemas.openxmlformats.org/officeDocument/2006/relationships/hyperlink" TargetMode="External" Target="https://www.e-tar.lt/portal/lt/legalAct/TAR.751B6F8BF451"/>
  <Relationship Id="rId36" Type="http://schemas.openxmlformats.org/officeDocument/2006/relationships/hyperlink" TargetMode="External" Target="https://www.e-tar.lt/portal/lt/legalAct/TAR.45D9797974FE"/>
  <Relationship Id="rId37" Type="http://schemas.openxmlformats.org/officeDocument/2006/relationships/hyperlink" TargetMode="External" Target="https://www.e-tar.lt/portal/lt/legalAct/TAR.2099D15473C7"/>
  <Relationship Id="rId38" Type="http://schemas.openxmlformats.org/officeDocument/2006/relationships/hyperlink" TargetMode="External" Target="https://www.e-tar.lt/portal/lt/legalAct/TAR.85332C39ED17"/>
  <Relationship Id="rId39" Type="http://schemas.openxmlformats.org/officeDocument/2006/relationships/hyperlink" TargetMode="External" Target="https://www.e-tar.lt/portal/lt/legalAct/TAR.2EB40F18334C"/>
  <Relationship Id="rId4" Type="http://schemas.openxmlformats.org/officeDocument/2006/relationships/settings" Target="settings.xml"/>
  <Relationship Id="rId40" Type="http://schemas.openxmlformats.org/officeDocument/2006/relationships/hyperlink" TargetMode="External" Target="https://www.e-tar.lt/portal/lt/legalAct/TAR.186A391791C4"/>
  <Relationship Id="rId41" Type="http://schemas.openxmlformats.org/officeDocument/2006/relationships/hyperlink" TargetMode="External" Target="https://www.e-tar.lt/portal/lt/legalAct/TAR.7DB784A50464"/>
  <Relationship Id="rId42" Type="http://schemas.openxmlformats.org/officeDocument/2006/relationships/hyperlink" TargetMode="External" Target="https://www.e-tar.lt/portal/lt/legalAct/TAR.E4F23B006B83"/>
  <Relationship Id="rId43" Type="http://schemas.openxmlformats.org/officeDocument/2006/relationships/hyperlink" TargetMode="External" Target="https://www.e-tar.lt/portal/lt/legalAct/TAR.D8B754E03B50"/>
  <Relationship Id="rId44" Type="http://schemas.openxmlformats.org/officeDocument/2006/relationships/hyperlink" TargetMode="External" Target="https://www.e-tar.lt/portal/lt/legalAct/TAR.6392CA28E6D6"/>
  <Relationship Id="rId45" Type="http://schemas.openxmlformats.org/officeDocument/2006/relationships/hyperlink" TargetMode="External" Target="https://www.e-tar.lt/portal/lt/legalAct/TAR.D560737E2392"/>
  <Relationship Id="rId46" Type="http://schemas.openxmlformats.org/officeDocument/2006/relationships/hyperlink" TargetMode="External" Target="https://www.e-tar.lt/portal/lt/legalAct/TAR.65D0C6BBF8EC"/>
  <Relationship Id="rId47" Type="http://schemas.openxmlformats.org/officeDocument/2006/relationships/hyperlink" TargetMode="External" Target="https://www.e-tar.lt/portal/lt/legalAct/TAR.8CB57675F651"/>
  <Relationship Id="rId48"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4382c77079d14ed3880b73bc0ba9191a">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17ac6ff15ea04b8b81997c9161b2dc10">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DocPartId="d000aeb911c84303a5a073c2839cc04d" PartId="fee5a384263f4051b3fe4315a7269eda"/>
        <Part Type="papunktis" Nr="3.46" Abbr="3.46 pp." DocPartId="45adcd299c1c4523a1c912c13a668a4c" PartId="5436adec12a44403b6ad692690e1c747"/>
        <Part Type="papunktis" Nr="3.47" Abbr="3.47 pp." DocPartId="4454dce62d274045b13180546a3758fa" PartId="4799522dce56419ca50f4177c29c9df3"/>
        <Part Type="papunktis" Nr="3.48" Abbr="3.48 pp." DocPartId="b5d2cbffc0f8472ea8fd79f9cd7f898b" PartId="8236b1f39dd64586baac7f69de391822"/>
        <Part Type="papunktis" Nr="3.49" Abbr="3.49 pp." DocPartId="6dc457d1cb534e9d8bb26bf0b90eb2d8" PartId="d4b21a3df24a4099b32f07be6b28e687"/>
      </Part>
    </Part>
    <Part Type="skyrius" Nr="3" Title="PAGRINDINĖS SĄVOKOS" DocPartId="24f2b80a24be45a2a895ebd72deb057a" PartId="cbd5566b606d4f54afae5ba5457f9050">
      <Part Type="punktas" Nr="4" Abbr="4 p." DocPartId="39b7f16de6094170bb382817790e0d9e" PartId="059156bd109f4a5dbf93168bfbc24db4">
        <Part Type="punktas" Nr="4.1" Abbr="4.1 p." DocPartId="39611cfe4d1a4177939eff2315d5ec6b" PartId="b388e864668a470894291a1b0175e7ff"/>
        <Part Type="punktas" Nr="4.2" Abbr="4.2 p." DocPartId="4fa51f027e7f480f9257685b8279c9df" PartId="bceb5074cfad4ba9a2ff96459aa159ed"/>
        <Part Type="punktas" Nr="4.3" Abbr="4.3 p." DocPartId="8791f69e5f9b4f64bda550e0fff95c9f" PartId="6f43774a7d9042e1b8e09c645c095e7b"/>
        <Part Type="punktas" Nr="4.4" Abbr="4.4 p." DocPartId="f5789e0c0599453f98e8ded507451710" PartId="e1e8d38e829c4c1e94ccb86d40a126ce"/>
        <Part Type="punktas" Nr="4.5" Abbr="4.5 p." DocPartId="5d6a8970b79a44a2af4dbc9753bd7129" PartId="12646dedd7bd49e6bc9acd8c34e7604a"/>
        <Part Type="punktas" Nr="4.6" Abbr="4.6 p." DocPartId="1e087c093f03438c84ceace5be2d13b9" PartId="4edd583659534e30a5814071a17bb1cc"/>
        <Part Type="punktas" Nr="4.7" Abbr="4.7 p." DocPartId="2b2a8119d248414ba1f69209467f5ee3" PartId="44973c127c754feeba10e54d9c7dbc51"/>
        <Part Type="punktas" Nr="4.8" Abbr="4.8 p." DocPartId="014b8a05084b479d879f7c4822dd8740" PartId="a8fa69a116744cc18ccbe48f91b081e7"/>
        <Part Type="punktas" Nr="4.9" Abbr="4.9 p." DocPartId="b11cf1a2ca414b7b8bb224783e4f07f3" PartId="ae47e89378274147ada2833011527788"/>
        <Part Type="punktas" Nr="4.10" Abbr="4.10 p." DocPartId="9286fc0fa679426fa2585fd03ffea696" PartId="3331ddf913d045e285e80d254097dc07"/>
        <Part Type="punktas" Nr="4.11" Abbr="4.11 p." DocPartId="47e948394c594f199ed6ff9727460c50" PartId="b5a4e2d69ed84d76869bbe1535330264"/>
        <Part Type="punktas" Nr="4.12" Abbr="4.12 p." DocPartId="81ee2589dc5746a2935a4bef197609f3" PartId="3f01890e65b743708c2ee49e0cd98216"/>
        <Part Type="punktas" Nr="4.13" Abbr="4.13 p." DocPartId="1a67b78f3f72446aa7e0479749adf8e8" PartId="f633ba49ff86459393714e4e1914dd91"/>
        <Part Type="punktas" Nr="4.14" Abbr="4.14 p." DocPartId="383a06d49b86440aa1fbea92fb9b9654" PartId="34f23a234de54812a079c56aea7d9ca9"/>
        <Part Type="punktas" Nr="4.15" Abbr="4.15 p." DocPartId="3d508f7e9b124478a61938e6de0a4ef3" PartId="6d9008f3c95d4f8e9e7bd072f448957d"/>
        <Part Type="punktas" Nr="4.16" Abbr="4.16 p." DocPartId="a7f108261901459197353e5ec85d00d7" PartId="08427513e59641cea0e9383c4e77b14c"/>
        <Part Type="punktas" Nr="4.17" Abbr="4.17 p." DocPartId="c7f5cd993a494b2aa8159f4706b6fdaf" PartId="69d4c71f535140f7837edca812cc51b7"/>
        <Part Type="punktas" Nr="4.18" Abbr="4.18 p." DocPartId="66af8c288aea4e18b7dc9a2ea3efef0f" PartId="503ce0800eb1483d8d49f4ab8dc46fe9"/>
        <Part Type="punktas" Nr="4.19" Abbr="4.19 p." DocPartId="1fbe5e4c9d8f46bfae5c4a8e47964a5b" PartId="51f1f7bce00b422f9056996db974739c"/>
        <Part Type="punktas" Nr="4.20" Abbr="4.20 p." DocPartId="f5b345fe6f124c8aa2faa5564903a86c" PartId="d02dd0871a8742e29557baa64ff73716"/>
        <Part Type="punktas" Nr="4.21" Abbr="4.21 p." DocPartId="8a108fbc0e14457e900807a5465aafef" PartId="56dac14484494fc7bdf1ec79ad61d6eb"/>
        <Part Type="punktas" Nr="4.22" Abbr="4.22 p." DocPartId="c725e5b2c8ac44e0a9857b13a33568a3" PartId="2cb9bbf529af49cda0b1be39c28fb809"/>
        <Part Type="punktas" Nr="4.23" Abbr="4.23 p." DocPartId="56b0ecf3dd214e2584fb4381b18a8e65" PartId="798256f5c2f94d17842bdf08c2c79a8f"/>
        <Part Type="punktas" Nr="4.24" Abbr="4.24 p." DocPartId="d208438264ef4f45817289c66828725e" PartId="30ae1e971e6248e0a65761d54e0e4c77"/>
        <Part Type="punktas" Nr="4.25" Abbr="4.25 p." DocPartId="a108fbfea8384320bd13d9353fbefb6e" PartId="4bdb5477d83549ef83ce299be33743f2"/>
        <Part Type="punktas" Nr="4.26" Abbr="4.26 p." DocPartId="f2dda80c302645638268c5790b64ef3c" PartId="89ac1c52f88345cdade323ddc9b89551"/>
        <Part Type="punktas" Nr="4.27" Abbr="4.27 p." DocPartId="8ae9571f761a48ff939aedb2cd42af18" PartId="d6c473d578f140efa5fe7d7aa6116228"/>
        <Part Type="punktas" Nr="4.28" Abbr="4.28 p." DocPartId="ecfbfae3867a4664bf8009f20b781224" PartId="263b8c10048a4b32b2f52c9f0b1178a6"/>
        <Part Type="punktas" Nr="4.29" Abbr="4.29 p." DocPartId="94b7ee06f6724b79a9bc319d9854d779" PartId="80a26662e3234f7bb05d42519bf2475a"/>
        <Part Type="punktas" Nr="4.30" Abbr="4.30 p." DocPartId="1a50b9882599497d8aea25a727ba9f2d" PartId="cc5e87d09e20407dab935a672202d0c4"/>
        <Part Type="punktas" Nr="4.31" Abbr="4.31 p." DocPartId="60151f1e845341788e32aa6ba1642897" PartId="761edbd5e743413abfa85bffe84e057c"/>
        <Part Type="punktas" Nr="4.32" Abbr="4.32 p." DocPartId="67ad5a72cdf046ecb48c1d67c5a3605f" PartId="c7bb7c7a0981433381ec1c5ce3f9c898"/>
        <Part Type="punktas" Nr="4.33" Abbr="4.33 p." DocPartId="26268fd4db344904b91e7fa2d790b64d" PartId="1686e3104b9748f1ac18490817f831ec"/>
        <Part Type="punktas" Nr="4.34" Abbr="4.34 p." DocPartId="c97eb0fdc36e4170b6f06a0cf6a879ee" PartId="fa02a9da85ab4763b24cb12e3471be1d"/>
        <Part Type="punktas" Nr="4.35" Abbr="4.35 p." DocPartId="49fb6c697dd44f3fa5470c2cccaa81a1" PartId="5c8086fe8bec4c0185af997454cf4054"/>
        <Part Type="punktas" Nr="4.36" Abbr="4.36 p." DocPartId="2aa306ecb4e94d0cabc49f702092bb0c" PartId="f5d574eb7fd3458e98e2197bd28c4dfc"/>
        <Part Type="punktas" Nr="4.37" Abbr="4.37 p." DocPartId="bdc0042fcea2436eb9f46756ce021194" PartId="5f223f86aeb348f1b3510452aa338e43"/>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DocPartId="7db7d21cae8648b0a8fd29e4b9ab3d2f" PartId="7f1c3e77a2d442c89c698768bc396792"/>
        <Part Type="punktas" Nr="21" Abbr="21 p."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6ec2f10d1c2d4c9f9fb8739d7cb634f0"/>
        <Part Type="punktas" Nr="162" Abbr="162 p." DocPartId="6d436ea1c7a644afbdbb71be18011321" PartId="2063620aed0442f081bd394e15e29440"/>
        <Part Type="punktas" Nr="163" Abbr="163 p." DocPartId="d6f0f556959b480281e535604a1ee671" PartId="3b6769f190384694993a2adcd1ccc13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Type="punktas" Nr="193-1" Abbr="193-1 p." DocPartId="3323dc80d5f24822b47569e25d0f867c" PartId="c72e236f133b49078cfa4659079da390"/>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49d6609b770d4cd480ed3201f462b9d7"/>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8767aa14978840c3945499e244cfeb10"/>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eb5924bcc6ae48d3964ae70c065a0b1a"/>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221cecb9e51a4d0cb3a65a6cb54b7260"/>
          <Part Type="punktas" Nr="225.7" Abbr="225.7 p." DocPartId="2807b6dc341f47c5ab2460af89004dbf" PartId="f5542762187541b0a43c5463edb9ceed"/>
          <Part Type="punktas" Nr="225.8" Abbr="225.8 p." DocPartId="1ddd184ba8a14f5b8cdb8bc473a84b5d" PartId="e9d74d7a2df94058b2fefb86223168eb"/>
          <Part Type="papunktis" Nr="225.9" Abbr="225.9 pp." DocPartId="7805e3d291f34ddcb237af3ab436a5b6" PartId="e989e31f52404b11b5afe8c09acb2fd5"/>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0f9a4c6ba2f74697af22375dd9b8904c">
          <Part Type="papunktis" Nr="230.1" Abbr="230.1 pp." DocPartId="da7e4acd56c84457a377ff2459e13f5c" PartId="30281bc901b24e348856b0b5661018ee"/>
          <Part Type="papunktis" Nr="230.2" Abbr="230.2 pp." DocPartId="7dffd57434194ce3b588b6259b486d02" PartId="3a6fa66e37a84c168a4747ea386135ad"/>
        </Part>
        <Part Type="punktas" Nr="231" Abbr="231 p." DocPartId="b14d998a0a2a4e72bf0d5f1123939873" PartId="16b38e9631174cef96d5e5897f676f18"/>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096a0fdf767c42b89d53afff8cccf5db"/>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ed09ea639619450e864581ed7334f1d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eb389c57d4c8478ca70a4ea3944fbf84"/>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E9AA3D6D-94BC-43CD-A42B-99E5AA701BD4}">
  <ds:schemaRefs>
    <ds:schemaRef ds:uri="http://lrs.lt/TAIS/DocParts"/>
  </ds:schemaRefs>
</ds:datastoreItem>
</file>

<file path=docProps/app.xml><?xml version="1.0" encoding="utf-8"?>
<Properties xmlns="http://schemas.openxmlformats.org/officeDocument/2006/extended-properties">
  <Template>Normal.dotm</Template>
  <TotalTime>87</TotalTime>
  <Pages>34</Pages>
  <Words>68737</Words>
  <Characters>39181</Characters>
  <Application>Microsoft Office Word</Application>
  <DocSecurity>0</DocSecurity>
  <Lines>326</Lines>
  <Paragraphs>215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107703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2018-04-23T12:19:00Z</dcterms:modified>
  <revision>28</revision>
</coreProperties>
</file>