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edb00af462a4478ace87d9afbd1c329"/>
        <w:lock w:val="sdtLocked"/>
        <w:richText/>
      </w:sdtPr>
      <w:sdtContent>
        <w:p>
          <w:pPr>
            <w:jc w:val="both"/>
            <w:rPr>
              <w:rFonts w:ascii="Times New Roman" w:hAnsi="Times New Roman"/>
            </w:rPr>
          </w:pPr>
          <w:r>
            <w:rPr>
              <w:rFonts w:ascii="Times New Roman" w:hAnsi="Times New Roman"/>
              <w:b/>
              <w:i/>
            </w:rPr>
            <w:t>Suvestinė redakcija nuo 2012-10-07 iki 2013-09-07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A6560A5">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ac501c427b894e31b497a6eea812eb72"/>
                <w:lock w:val="sdtLocked"/>
                <w:richText/>
              </w:sdtPr>
              <w:sdtContent>
                <w:p>
                  <w:pPr>
                    <w:ind w:firstLine="709"/>
                    <w:jc w:val="both"/>
                  </w:pPr>
                  <w:sdt>
                    <w:sdtPr>
                      <w:alias w:val="Numeris"/>
                      <w:tag w:val="nr_ac501c427b894e31b497a6eea812eb72"/>
                      <w:lock w:val="sdtLocked"/>
                      <w:richText/>
                    </w:sdtPr>
                    <w:sdtContent>
                      <w:r>
                        <w:t>1</w:t>
                      </w:r>
                    </w:sdtContent>
                  </w:sdt>
                  <w:r>
                    <w:t>. Šis statybos techninis reglamentas (toliau – Reglamentas) nustato daugiabučio gyvenamojo pastato ir jo sklypo projekto sprendinių reikalavimų sistemą, kuri įgyvendinama statybos darbais. Reikalavimų sistema taikoma:</w:t>
                  </w:r>
                </w:p>
                <w:sdt>
                  <w:sdtPr>
                    <w:alias w:val="1.1 p."/>
                    <w:tag w:val="part_ee99527340544ceaaab91760c55e6d2b"/>
                    <w:lock w:val="sdtLocked"/>
                    <w:richText/>
                  </w:sdtPr>
                  <w:sdtContent>
                    <w:p>
                      <w:pPr>
                        <w:ind w:firstLine="709"/>
                        <w:jc w:val="both"/>
                      </w:pPr>
                      <w:sdt>
                        <w:sdtPr>
                          <w:alias w:val="Numeris"/>
                          <w:tag w:val="nr_ee99527340544ceaaab91760c55e6d2b"/>
                          <w:lock w:val="sdtLocked"/>
                          <w:richText/>
                        </w:sdtPr>
                        <w:sdtContent>
                          <w:r>
                            <w:t>1.1</w:t>
                          </w:r>
                        </w:sdtContent>
                      </w:sdt>
                      <w:r>
                        <w:t>. projektuoti ir įvertinti tokią naujo būsto visumą:</w:t>
                      </w:r>
                    </w:p>
                    <w:sdt>
                      <w:sdtPr>
                        <w:alias w:val="1.1.1 p."/>
                        <w:tag w:val="part_821c84b9050544b8aac84765c705b016"/>
                        <w:lock w:val="sdtLocked"/>
                        <w:richText/>
                      </w:sdtPr>
                      <w:sdtContent>
                        <w:p>
                          <w:pPr>
                            <w:ind w:firstLine="709"/>
                            <w:jc w:val="both"/>
                          </w:pPr>
                          <w:sdt>
                            <w:sdtPr>
                              <w:alias w:val="Numeris"/>
                              <w:tag w:val="nr_821c84b9050544b8aac84765c705b016"/>
                              <w:lock w:val="sdtLocked"/>
                              <w:richText/>
                            </w:sdtPr>
                            <w:sdtContent>
                              <w:r>
                                <w:t>1.1.1</w:t>
                              </w:r>
                            </w:sdtContent>
                          </w:sdt>
                          <w:r>
                            <w:t>. pastato sklypą ir jame esančius priklausinius;</w:t>
                          </w:r>
                        </w:p>
                      </w:sdtContent>
                    </w:sdt>
                    <w:sdt>
                      <w:sdtPr>
                        <w:alias w:val="1.1.2 p."/>
                        <w:tag w:val="part_47917ed848314acabfb7bde6f43f1523"/>
                        <w:lock w:val="sdtLocked"/>
                        <w:richText/>
                      </w:sdtPr>
                      <w:sdtContent>
                        <w:p>
                          <w:pPr>
                            <w:ind w:firstLine="709"/>
                            <w:jc w:val="both"/>
                          </w:pPr>
                          <w:sdt>
                            <w:sdtPr>
                              <w:alias w:val="Numeris"/>
                              <w:tag w:val="nr_47917ed848314acabfb7bde6f43f1523"/>
                              <w:lock w:val="sdtLocked"/>
                              <w:richText/>
                            </w:sdtPr>
                            <w:sdtContent>
                              <w:r>
                                <w:t>1.1.2</w:t>
                              </w:r>
                            </w:sdtContent>
                          </w:sdt>
                          <w:r>
                            <w:t>. priėjimus ir privažiavimus prie pastato;</w:t>
                          </w:r>
                        </w:p>
                      </w:sdtContent>
                    </w:sdt>
                    <w:sdt>
                      <w:sdtPr>
                        <w:alias w:val="1.1.3 p."/>
                        <w:tag w:val="part_c16b30d953e74fbba9a813ef1bc50a36"/>
                        <w:lock w:val="sdtLocked"/>
                        <w:richText/>
                      </w:sdtPr>
                      <w:sdtContent>
                        <w:p>
                          <w:pPr>
                            <w:ind w:firstLine="709"/>
                            <w:jc w:val="both"/>
                          </w:pPr>
                          <w:sdt>
                            <w:sdtPr>
                              <w:alias w:val="Numeris"/>
                              <w:tag w:val="nr_c16b30d953e74fbba9a813ef1bc50a36"/>
                              <w:lock w:val="sdtLocked"/>
                              <w:richText/>
                            </w:sdtPr>
                            <w:sdtContent>
                              <w:r>
                                <w:t>1.1.3</w:t>
                              </w:r>
                            </w:sdtContent>
                          </w:sdt>
                          <w:r>
                            <w:t>. pastatą;</w:t>
                          </w:r>
                        </w:p>
                      </w:sdtContent>
                    </w:sdt>
                    <w:sdt>
                      <w:sdtPr>
                        <w:alias w:val="1.1.4 p."/>
                        <w:tag w:val="part_b4ddfa1052f64ad89a8d189461936019"/>
                        <w:lock w:val="sdtLocked"/>
                        <w:richText/>
                      </w:sdtPr>
                      <w:sdtContent>
                        <w:p>
                          <w:pPr>
                            <w:ind w:firstLine="709"/>
                            <w:jc w:val="both"/>
                          </w:pPr>
                          <w:sdt>
                            <w:sdtPr>
                              <w:alias w:val="Numeris"/>
                              <w:tag w:val="nr_b4ddfa1052f64ad89a8d189461936019"/>
                              <w:lock w:val="sdtLocked"/>
                              <w:richText/>
                            </w:sdtPr>
                            <w:sdtContent>
                              <w:r>
                                <w:t>1.1.4</w:t>
                              </w:r>
                            </w:sdtContent>
                          </w:sdt>
                          <w:r>
                            <w:t>. butą (butus);</w:t>
                          </w:r>
                        </w:p>
                      </w:sdtContent>
                    </w:sdt>
                    <w:sdt>
                      <w:sdtPr>
                        <w:alias w:val="1.1.5 p."/>
                        <w:tag w:val="part_9864ce4c2309449b86d00850b571ae19"/>
                        <w:lock w:val="sdtLocked"/>
                        <w:richText/>
                      </w:sdtPr>
                      <w:sdtContent>
                        <w:p>
                          <w:pPr>
                            <w:ind w:firstLine="709"/>
                            <w:jc w:val="both"/>
                          </w:pPr>
                          <w:sdt>
                            <w:sdtPr>
                              <w:alias w:val="Numeris"/>
                              <w:tag w:val="nr_9864ce4c2309449b86d00850b571ae19"/>
                              <w:lock w:val="sdtLocked"/>
                              <w:richText/>
                            </w:sdtPr>
                            <w:sdtContent>
                              <w:r>
                                <w:t>1.1.5</w:t>
                              </w:r>
                            </w:sdtContent>
                          </w:sdt>
                          <w:r>
                            <w:t>. inžinerines sistemas;</w:t>
                          </w:r>
                        </w:p>
                      </w:sdtContent>
                    </w:sdt>
                  </w:sdtContent>
                </w:sdt>
                <w:sdt>
                  <w:sdtPr>
                    <w:alias w:val="1.2 p."/>
                    <w:tag w:val="part_5378f3ee1b704fbc8fd47c8ef6e83162"/>
                    <w:lock w:val="sdtLocked"/>
                    <w:richText/>
                  </w:sdtPr>
                  <w:sdtContent>
                    <w:p>
                      <w:pPr>
                        <w:ind w:firstLine="709"/>
                        <w:jc w:val="both"/>
                      </w:pPr>
                      <w:sdt>
                        <w:sdtPr>
                          <w:alias w:val="Numeris"/>
                          <w:tag w:val="nr_5378f3ee1b704fbc8fd47c8ef6e83162"/>
                          <w:lock w:val="sdtLocked"/>
                          <w:richText/>
                        </w:sdtPr>
                        <w:sdtContent>
                          <w:r>
                            <w:t>1.2</w:t>
                          </w:r>
                        </w:sdtContent>
                      </w:sdt>
                      <w:r>
                        <w:t xml:space="preserve">. projektuoti ir įvertinti </w:t>
                      </w:r>
                      <w:r>
                        <w:rPr>
                          <w:color w:val="000000"/>
                        </w:rPr>
                        <w:t>daugiabučius</w:t>
                      </w:r>
                      <w:r>
                        <w:t xml:space="preserve"> gyvenamuosius pastatus:</w:t>
                      </w:r>
                    </w:p>
                    <w:sdt>
                      <w:sdtPr>
                        <w:alias w:val="1.2.1 p."/>
                        <w:tag w:val="part_3861f35c3b8441eebf5be167020a24f4"/>
                        <w:lock w:val="sdtLocked"/>
                        <w:richText/>
                      </w:sdtPr>
                      <w:sdtContent>
                        <w:p>
                          <w:pPr>
                            <w:pStyle w:val="PlainText"/>
                            <w:ind w:firstLine="567"/>
                            <w:jc w:val="both"/>
                            <w:rPr>
                              <w:rFonts w:ascii="Times New Roman" w:hAnsi="Times New Roman"/>
                              <w:b/>
                              <w:bCs/>
                              <w:sz w:val="22"/>
                            </w:rPr>
                          </w:pPr>
                          <w:r>
                            <w:rPr>
                              <w:rFonts w:ascii="Times New Roman" w:hAnsi="Times New Roman"/>
                              <w:sz w:val="22"/>
                            </w:rPr>
                            <w:t>1.2.1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2 p."/>
                        <w:tag w:val="part_7bebccd4848c4ac1bd205188e51f910f"/>
                        <w:lock w:val="sdtLocked"/>
                        <w:richText/>
                      </w:sdtPr>
                      <w:sdtContent>
                        <w:p>
                          <w:pPr>
                            <w:pStyle w:val="PlainText"/>
                            <w:ind w:firstLine="567"/>
                            <w:jc w:val="both"/>
                            <w:rPr>
                              <w:rFonts w:ascii="Times New Roman" w:hAnsi="Times New Roman"/>
                              <w:b/>
                              <w:bCs/>
                              <w:sz w:val="22"/>
                            </w:rPr>
                          </w:pPr>
                          <w:r>
                            <w:rPr>
                              <w:rFonts w:ascii="Times New Roman" w:hAnsi="Times New Roman"/>
                              <w:sz w:val="22"/>
                            </w:rPr>
                            <w:t>1.2.2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3 p."/>
                        <w:tag w:val="part_c39d570927224da2a406b118cc8e8e55"/>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4 p."/>
                        <w:tag w:val="part_90304e03869e4620a7180d65c516b8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5 p."/>
                        <w:tag w:val="part_80fc4c335a474b8493dd55a1f8a804ae"/>
                        <w:lock w:val="sdtLocked"/>
                        <w:richText/>
                      </w:sdtPr>
                      <w:sdtContent>
                        <w:p>
                          <w:pPr>
                            <w:ind w:firstLine="709"/>
                            <w:jc w:val="both"/>
                          </w:pPr>
                          <w:sdt>
                            <w:sdtPr>
                              <w:alias w:val="Numeris"/>
                              <w:tag w:val="nr_80fc4c335a474b8493dd55a1f8a804ae"/>
                              <w:lock w:val="sdtLocked"/>
                              <w:richText/>
                            </w:sdtPr>
                            <w:sdtContent>
                              <w:r>
                                <w:t>1.2.5</w:t>
                              </w:r>
                            </w:sdtContent>
                          </w:sdt>
                          <w:r>
                            <w:t>. atriumo tipo namus;</w:t>
                          </w:r>
                        </w:p>
                      </w:sdtContent>
                    </w:sdt>
                    <w:sdt>
                      <w:sdtPr>
                        <w:alias w:val="1.2.6 p."/>
                        <w:tag w:val="part_ef52a674e6d644ce8dedac7438606563"/>
                        <w:lock w:val="sdtLocked"/>
                        <w:richText/>
                      </w:sdtPr>
                      <w:sdtContent>
                        <w:p>
                          <w:pPr>
                            <w:ind w:firstLine="709"/>
                            <w:jc w:val="both"/>
                          </w:pPr>
                          <w:sdt>
                            <w:sdtPr>
                              <w:alias w:val="Numeris"/>
                              <w:tag w:val="nr_ef52a674e6d644ce8dedac7438606563"/>
                              <w:lock w:val="sdtLocked"/>
                              <w:richText/>
                            </w:sdtPr>
                            <w:sdtContent>
                              <w:r>
                                <w:t>1.2.6</w:t>
                              </w:r>
                            </w:sdtContent>
                          </w:sdt>
                          <w:r>
                            <w:t>. daugiabučius 3-4 aukštų blokuotus namus (pastatus);</w:t>
                          </w:r>
                        </w:p>
                      </w:sdtContent>
                    </w:sdt>
                    <w:sdt>
                      <w:sdtPr>
                        <w:alias w:val="1.2.7 p."/>
                        <w:tag w:val="part_f2e46332ae654e869bcffebf68423729"/>
                        <w:lock w:val="sdtLocked"/>
                        <w:richText/>
                      </w:sdtPr>
                      <w:sdtContent>
                        <w:p>
                          <w:pPr>
                            <w:ind w:firstLine="709"/>
                            <w:jc w:val="both"/>
                          </w:pPr>
                          <w:sdt>
                            <w:sdtPr>
                              <w:alias w:val="Numeris"/>
                              <w:tag w:val="nr_f2e46332ae654e869bcffebf68423729"/>
                              <w:lock w:val="sdtLocked"/>
                              <w:richText/>
                            </w:sdtPr>
                            <w:sdtContent>
                              <w:r>
                                <w:t>1.2.7</w:t>
                              </w:r>
                            </w:sdtContent>
                          </w:sdt>
                          <w:r>
                            <w:t>. daugiabučius daugiaaukščius (sekcijinius, galerinius ir koridorinius) namus;</w:t>
                          </w:r>
                        </w:p>
                      </w:sdtContent>
                    </w:sdt>
                    <w:sdt>
                      <w:sdtPr>
                        <w:alias w:val="1.2.8 p."/>
                        <w:tag w:val="part_47642ca20be14e60a3acf218123bb612"/>
                        <w:lock w:val="sdtLocked"/>
                        <w:richText/>
                      </w:sdtPr>
                      <w:sdtContent>
                        <w:p>
                          <w:pPr>
                            <w:ind w:firstLine="709"/>
                            <w:jc w:val="both"/>
                          </w:pPr>
                          <w:sdt>
                            <w:sdtPr>
                              <w:alias w:val="Numeris"/>
                              <w:tag w:val="nr_47642ca20be14e60a3acf218123bb612"/>
                              <w:lock w:val="sdtLocked"/>
                              <w:richText/>
                            </w:sdtPr>
                            <w:sdtContent>
                              <w:r>
                                <w:t>1.2.8</w:t>
                              </w:r>
                            </w:sdtContent>
                          </w:sdt>
                          <w:r>
                            <w:t>. daugiabučius aukštuminius namus;</w:t>
                          </w:r>
                        </w:p>
                      </w:sdtContent>
                    </w:sdt>
                    <w:sdt>
                      <w:sdtPr>
                        <w:alias w:val="1.2.9 p."/>
                        <w:tag w:val="part_d148ed49c456462fa334d074d76a9cf5"/>
                        <w:lock w:val="sdtLocked"/>
                        <w:richText/>
                      </w:sdtPr>
                      <w:sdtContent>
                        <w:p>
                          <w:pPr>
                            <w:ind w:firstLine="709"/>
                            <w:jc w:val="both"/>
                          </w:pPr>
                          <w:sdt>
                            <w:sdtPr>
                              <w:alias w:val="Numeris"/>
                              <w:tag w:val="nr_d148ed49c456462fa334d074d76a9cf5"/>
                              <w:lock w:val="sdtLocked"/>
                              <w:richText/>
                            </w:sdtPr>
                            <w:sdtContent>
                              <w:r>
                                <w:t>1.2.9</w:t>
                              </w:r>
                            </w:sdtContent>
                          </w:sdt>
                          <w:r>
                            <w:t>. daugiabučius terasinius namus;</w:t>
                          </w:r>
                        </w:p>
                      </w:sdtContent>
                    </w:sdt>
                    <w:sdt>
                      <w:sdtPr>
                        <w:alias w:val="1.2.10 p."/>
                        <w:tag w:val="part_2a6e1fecfe4d4cebb6be47f02b1dd655"/>
                        <w:lock w:val="sdtLocked"/>
                        <w:richText/>
                      </w:sdtPr>
                      <w:sdtContent>
                        <w:p>
                          <w:pPr>
                            <w:ind w:firstLine="709"/>
                            <w:jc w:val="both"/>
                          </w:pPr>
                          <w:sdt>
                            <w:sdtPr>
                              <w:alias w:val="Numeris"/>
                              <w:tag w:val="nr_2a6e1fecfe4d4cebb6be47f02b1dd655"/>
                              <w:lock w:val="sdtLocked"/>
                              <w:richText/>
                            </w:sdtPr>
                            <w:sdtContent>
                              <w:r>
                                <w:t>1.2.10</w:t>
                              </w:r>
                            </w:sdtContent>
                          </w:sdt>
                          <w:r>
                            <w:t>. mišraus tipo pastatus ir namus;</w:t>
                          </w:r>
                        </w:p>
                      </w:sdtContent>
                    </w:sdt>
                  </w:sdtContent>
                </w:sdt>
                <w:sdt>
                  <w:sdtPr>
                    <w:alias w:val="1.3 p."/>
                    <w:tag w:val="part_acd3afb02a0147d0a2f9b857de0cc416"/>
                    <w:lock w:val="sdtLocked"/>
                    <w:richText/>
                  </w:sdtPr>
                  <w:sdtContent>
                    <w:p>
                      <w:pPr>
                        <w:ind w:firstLine="709"/>
                        <w:jc w:val="both"/>
                      </w:pPr>
                      <w:sdt>
                        <w:sdtPr>
                          <w:alias w:val="Numeris"/>
                          <w:tag w:val="nr_acd3afb02a0147d0a2f9b857de0cc416"/>
                          <w:lock w:val="sdtLocked"/>
                          <w:richText/>
                        </w:sdtPr>
                        <w:sdtContent>
                          <w:r>
                            <w:t>1.3</w:t>
                          </w:r>
                        </w:sdtContent>
                      </w:sdt>
                      <w:r>
                        <w:t>. formuoti bet kurias užstatymo formas:</w:t>
                      </w:r>
                    </w:p>
                    <w:sdt>
                      <w:sdtPr>
                        <w:alias w:val="1.3.1 p."/>
                        <w:tag w:val="part_92d893c4e4d549aea3528361449ef83c"/>
                        <w:lock w:val="sdtLocked"/>
                        <w:richText/>
                      </w:sdtPr>
                      <w:sdtContent>
                        <w:p>
                          <w:pPr>
                            <w:ind w:firstLine="709"/>
                            <w:jc w:val="both"/>
                          </w:pPr>
                          <w:sdt>
                            <w:sdtPr>
                              <w:alias w:val="Numeris"/>
                              <w:tag w:val="nr_92d893c4e4d549aea3528361449ef83c"/>
                              <w:lock w:val="sdtLocked"/>
                              <w:richText/>
                            </w:sdtPr>
                            <w:sdtContent>
                              <w:r>
                                <w:t>1.3.1</w:t>
                              </w:r>
                            </w:sdtContent>
                          </w:sdt>
                          <w:r>
                            <w:t>. pavienį;</w:t>
                          </w:r>
                        </w:p>
                      </w:sdtContent>
                    </w:sdt>
                    <w:sdt>
                      <w:sdtPr>
                        <w:alias w:val="1.3.2 p."/>
                        <w:tag w:val="part_2d7375f48227469298fadad6ce28e86f"/>
                        <w:lock w:val="sdtLocked"/>
                        <w:richText/>
                      </w:sdtPr>
                      <w:sdtContent>
                        <w:p>
                          <w:pPr>
                            <w:ind w:firstLine="709"/>
                            <w:jc w:val="both"/>
                          </w:pPr>
                          <w:sdt>
                            <w:sdtPr>
                              <w:alias w:val="Numeris"/>
                              <w:tag w:val="nr_2d7375f48227469298fadad6ce28e86f"/>
                              <w:lock w:val="sdtLocked"/>
                              <w:richText/>
                            </w:sdtPr>
                            <w:sdtContent>
                              <w:r>
                                <w:t>1.3.2</w:t>
                              </w:r>
                            </w:sdtContent>
                          </w:sdt>
                          <w:r>
                            <w:t>. blokuotą viena, dviem eilėmis ar kitaip;</w:t>
                          </w:r>
                        </w:p>
                      </w:sdtContent>
                    </w:sdt>
                    <w:sdt>
                      <w:sdtPr>
                        <w:alias w:val="1.3.3 p."/>
                        <w:tag w:val="part_93615fa881284080b5ad448153c8eab9"/>
                        <w:lock w:val="sdtLocked"/>
                        <w:richText/>
                      </w:sdtPr>
                      <w:sdtContent>
                        <w:p>
                          <w:pPr>
                            <w:pStyle w:val="PlainText"/>
                            <w:ind w:firstLine="567"/>
                            <w:jc w:val="both"/>
                            <w:rPr>
                              <w:rFonts w:ascii="Times New Roman" w:hAnsi="Times New Roman"/>
                              <w:b/>
                              <w:bCs/>
                              <w:sz w:val="22"/>
                            </w:rPr>
                          </w:pPr>
                          <w:r>
                            <w:rPr>
                              <w:rFonts w:ascii="Times New Roman" w:hAnsi="Times New Roman"/>
                              <w:sz w:val="22"/>
                            </w:rPr>
                            <w:t>1.3.3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 p."/>
                        <w:tag w:val="part_5e169e3923a14f11b3642af6deacd9cd"/>
                        <w:lock w:val="sdtLocked"/>
                        <w:richText/>
                      </w:sdtPr>
                      <w:sdtContent>
                        <w:p>
                          <w:pPr>
                            <w:ind w:firstLine="709"/>
                            <w:jc w:val="both"/>
                          </w:pPr>
                          <w:sdt>
                            <w:sdtPr>
                              <w:alias w:val="Numeris"/>
                              <w:tag w:val="nr_5e169e3923a14f11b3642af6deacd9cd"/>
                              <w:lock w:val="sdtLocked"/>
                              <w:richText/>
                            </w:sdtPr>
                            <w:sdtContent>
                              <w:r>
                                <w:t>1.3.4</w:t>
                              </w:r>
                            </w:sdtContent>
                          </w:sdt>
                          <w:r>
                            <w:t>. perimetrinį;</w:t>
                          </w:r>
                        </w:p>
                      </w:sdtContent>
                    </w:sdt>
                    <w:sdt>
                      <w:sdtPr>
                        <w:alias w:val="1.3.5 p."/>
                        <w:tag w:val="part_4ae0f23fecbe4bc2a0124fd75a0a8423"/>
                        <w:lock w:val="sdtLocked"/>
                        <w:richText/>
                      </w:sdtPr>
                      <w:sdtContent>
                        <w:p>
                          <w:pPr>
                            <w:ind w:firstLine="709"/>
                            <w:jc w:val="both"/>
                          </w:pPr>
                          <w:sdt>
                            <w:sdtPr>
                              <w:alias w:val="Numeris"/>
                              <w:tag w:val="nr_4ae0f23fecbe4bc2a0124fd75a0a8423"/>
                              <w:lock w:val="sdtLocked"/>
                              <w:richText/>
                            </w:sdtPr>
                            <w:sdtContent>
                              <w:r>
                                <w:t>1.3.5</w:t>
                              </w:r>
                            </w:sdtContent>
                          </w:sdt>
                          <w:r>
                            <w:t>. mišrų;</w:t>
                          </w:r>
                        </w:p>
                      </w:sdtContent>
                    </w:sdt>
                  </w:sdtContent>
                </w:sdt>
                <w:sdt>
                  <w:sdtPr>
                    <w:alias w:val="1.4 p."/>
                    <w:tag w:val="part_6d4b6eab13ec40318b52ec5669951b6c"/>
                    <w:lock w:val="sdtLocked"/>
                    <w:richText/>
                  </w:sdtPr>
                  <w:sdtContent>
                    <w:p>
                      <w:pPr>
                        <w:ind w:firstLine="709"/>
                        <w:jc w:val="both"/>
                      </w:pPr>
                      <w:sdt>
                        <w:sdtPr>
                          <w:alias w:val="Numeris"/>
                          <w:tag w:val="nr_6d4b6eab13ec40318b52ec5669951b6c"/>
                          <w:lock w:val="sdtLocked"/>
                          <w:richText/>
                        </w:sdtPr>
                        <w:sdtContent>
                          <w:r>
                            <w:t>1.4</w:t>
                          </w:r>
                        </w:sdtContent>
                      </w:sdt>
                      <w:r>
                        <w:t>. Reglamento reikalavimai taikomi iš dalies:</w:t>
                      </w:r>
                    </w:p>
                    <w:sdt>
                      <w:sdtPr>
                        <w:alias w:val="1.4.1 p."/>
                        <w:tag w:val="part_ad407b4bf9f94eecb9acbaa9c4365a01"/>
                        <w:lock w:val="sdtLocked"/>
                        <w:richText/>
                      </w:sdtPr>
                      <w:sdtContent>
                        <w:p>
                          <w:pPr>
                            <w:ind w:firstLine="709"/>
                            <w:jc w:val="both"/>
                          </w:pPr>
                          <w:sdt>
                            <w:sdtPr>
                              <w:alias w:val="Numeris"/>
                              <w:tag w:val="nr_ad407b4bf9f94eecb9acbaa9c4365a01"/>
                              <w:lock w:val="sdtLocked"/>
                              <w:richText/>
                            </w:sdtPr>
                            <w:sdtContent>
                              <w:r>
                                <w:t>1.4.1</w:t>
                              </w:r>
                            </w:sdtContent>
                          </w:sdt>
                          <w:r>
                            <w:t>. kai gyvenamosios patalpos projektuojamos priestatuose ir antstatuose;</w:t>
                          </w:r>
                        </w:p>
                      </w:sdtContent>
                    </w:sdt>
                    <w:sdt>
                      <w:sdtPr>
                        <w:alias w:val="1.4.2 p."/>
                        <w:tag w:val="part_257f717e3134449e97a88bff491c4ab4"/>
                        <w:lock w:val="sdtLocked"/>
                        <w:richText/>
                      </w:sdtPr>
                      <w:sdtContent>
                        <w:p>
                          <w:pPr>
                            <w:ind w:firstLine="709"/>
                            <w:jc w:val="both"/>
                          </w:pPr>
                          <w:sdt>
                            <w:sdtPr>
                              <w:alias w:val="Numeris"/>
                              <w:tag w:val="nr_257f717e3134449e97a88bff491c4ab4"/>
                              <w:lock w:val="sdtLocked"/>
                              <w:richText/>
                            </w:sdtPr>
                            <w:sdtContent>
                              <w:r>
                                <w:t>1.4.2</w:t>
                              </w:r>
                            </w:sdtContent>
                          </w:sdt>
                          <w:r>
                            <w:t>. kai remontuojamos ar rekonstruojamos pastato pavienės dalys ar pavieniai pastato elementai;</w:t>
                          </w:r>
                        </w:p>
                      </w:sdtContent>
                    </w:sdt>
                    <w:sdt>
                      <w:sdtPr>
                        <w:alias w:val="1.4.3 p."/>
                        <w:tag w:val="part_85ec44604e334f0db2d45a0d9e726830"/>
                        <w:lock w:val="sdtLocked"/>
                        <w:richText/>
                      </w:sdtPr>
                      <w:sdtContent>
                        <w:p>
                          <w:pPr>
                            <w:ind w:firstLine="709"/>
                            <w:jc w:val="both"/>
                          </w:pPr>
                          <w:sdt>
                            <w:sdtPr>
                              <w:alias w:val="Numeris"/>
                              <w:tag w:val="nr_85ec44604e334f0db2d45a0d9e726830"/>
                              <w:lock w:val="sdtLocked"/>
                              <w:richText/>
                            </w:sdtPr>
                            <w:sdtContent>
                              <w:r>
                                <w:t>1.4.3</w:t>
                              </w:r>
                            </w:sdtContent>
                          </w:sdt>
                          <w:r>
                            <w:t>. kai gyvenamajai paskirčiai pritaikomos esamos negyvenamosios patalpos;</w:t>
                          </w:r>
                        </w:p>
                      </w:sdtContent>
                    </w:sdt>
                    <w:sdt>
                      <w:sdtPr>
                        <w:alias w:val="1.4.4 p."/>
                        <w:tag w:val="part_d9b10dd1e0b4409f9e90e5156a2581e9"/>
                        <w:lock w:val="sdtLocked"/>
                        <w:richText/>
                      </w:sdtPr>
                      <w:sdtContent>
                        <w:p>
                          <w:pPr>
                            <w:ind w:firstLine="709"/>
                            <w:jc w:val="both"/>
                          </w:pPr>
                          <w:sdt>
                            <w:sdtPr>
                              <w:alias w:val="Numeris"/>
                              <w:tag w:val="nr_d9b10dd1e0b4409f9e90e5156a2581e9"/>
                              <w:lock w:val="sdtLocked"/>
                              <w:richText/>
                            </w:sdtPr>
                            <w:sdtContent>
                              <w:r>
                                <w:t>1.4.4</w:t>
                              </w:r>
                            </w:sdtContent>
                          </w:sdt>
                          <w:r>
                            <w:t>. kai pastatas yra nekilnojamoji kultūros paveldo vertybė.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 p."/>
                <w:tag w:val="part_f5b4aed174b8405d947307a5c95ee291"/>
                <w:lock w:val="sdtLocked"/>
                <w:richText/>
              </w:sdtPr>
              <w:sdtContent>
                <w:p>
                  <w:pPr>
                    <w:ind w:firstLine="709"/>
                    <w:jc w:val="both"/>
                  </w:pPr>
                  <w:sdt>
                    <w:sdtPr>
                      <w:alias w:val="Numeris"/>
                      <w:tag w:val="nr_f5b4aed174b8405d947307a5c95ee291"/>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sdtContent>
            </w:sdt>
            <w:sdt>
              <w:sdtPr>
                <w:alias w:val="2-1 p."/>
                <w:tag w:val="part_a348db4688b74f2d8827597761cf35ec"/>
                <w:lock w:val="sdtLocked"/>
                <w:richText/>
              </w:sdtPr>
              <w:sdtContent>
                <w:p>
                  <w:pPr>
                    <w:widowControl w:val="0"/>
                    <w:suppressAutoHyphens/>
                    <w:ind w:firstLine="709"/>
                    <w:jc w:val="both"/>
                  </w:pPr>
                  <w:sdt>
                    <w:sdtPr>
                      <w:alias w:val="Numeris"/>
                      <w:tag w:val="nr_a348db4688b74f2d8827597761cf35ec"/>
                      <w:lock w:val="sdtLocked"/>
                      <w:richText/>
                    </w:sdtPr>
                    <w:sdtContent>
                      <w:r>
                        <w:rPr>
                          <w:color w:val="000000"/>
                        </w:rPr>
                        <w:t>2</w:t>
                      </w:r>
                      <w:r>
                        <w:rPr>
                          <w:color w:val="000000"/>
                          <w:vertAlign w:val="superscript"/>
                        </w:rPr>
                        <w:t>1</w:t>
                      </w:r>
                    </w:sdtContent>
                  </w:sdt>
                  <w:r>
                    <w:rPr>
                      <w:color w:val="000000"/>
                    </w:rPr>
                    <w:t>. Gaisrinės saugos projektiniai sprendiniai parenkami vadovaujantis statybos techninio reglamento STR 2.01.01(2):1999 „Esminiai statinio reikalavimai. Gaisrinė sauga“ [3.3], Gaisrinės saugos pagrindinių reikalavimų [3.18], Gyvenamųjų pastatų gaisrinės saugos taisyklių [3.19]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yrius"/>
            <w:tag w:val="part_eeb784a9df544bff8204727e9269acf6"/>
            <w:lock w:val="sdtLocked"/>
            <w:richText/>
          </w:sdtPr>
          <w:sdtContent>
            <w:p>
              <w:pPr>
                <w:keepLines/>
                <w:widowControl w:val="0"/>
                <w:suppressAutoHyphens/>
                <w:jc w:val="center"/>
                <w:rPr>
                  <w:b/>
                  <w:bCs/>
                  <w:caps/>
                  <w:color w:val="000000"/>
                </w:rPr>
              </w:pPr>
              <w:sdt>
                <w:sdtPr>
                  <w:alias w:val="Numeris"/>
                  <w:tag w:val="nr_eeb784a9df544bff8204727e9269acf6"/>
                  <w:lock w:val="sdtLocked"/>
                  <w:richText/>
                </w:sdtPr>
                <w:sdtContent>
                  <w:r>
                    <w:rPr>
                      <w:b/>
                      <w:bCs/>
                      <w:caps/>
                      <w:color w:val="000000"/>
                    </w:rPr>
                    <w:t>II</w:t>
                  </w:r>
                </w:sdtContent>
              </w:sdt>
              <w:r>
                <w:rPr>
                  <w:b/>
                  <w:bCs/>
                  <w:caps/>
                  <w:color w:val="000000"/>
                </w:rPr>
                <w:t xml:space="preserve"> SKYRIUS. </w:t>
              </w:r>
              <w:sdt>
                <w:sdtPr>
                  <w:alias w:val="Pavadinimas"/>
                  <w:tag w:val="title_eeb784a9df544bff8204727e9269acf6"/>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19" w:tgtFrame="_blank" w:history="1">
                        <w:r>
                          <w:rPr>
                            <w:color w:val="0000FF" w:themeColor="hyperlink"/>
                            <w:spacing w:val="-3"/>
                            <w:u w:val="single"/>
                          </w:rPr>
                          <w:t>32-788</w:t>
                        </w:r>
                      </w:hyperlink>
                      <w:r>
                        <w:rPr>
                          <w:color w:val="000000"/>
                          <w:spacing w:val="-3"/>
                        </w:rPr>
                        <w:t xml:space="preserve">; 2001, Nr. </w:t>
                      </w:r>
                      <w:hyperlink r:id="rId20" w:tgtFrame="_blank" w:history="1">
                        <w:r>
                          <w:rPr>
                            <w:color w:val="0000FF" w:themeColor="hyperlink"/>
                            <w:spacing w:val="-3"/>
                            <w:u w:val="single"/>
                          </w:rPr>
                          <w:t>101-3597</w:t>
                        </w:r>
                      </w:hyperlink>
                      <w:r>
                        <w:rPr>
                          <w:color w:val="000000"/>
                          <w:spacing w:val="-3"/>
                        </w:rPr>
                        <w:t>);</w:t>
                      </w:r>
                    </w:p>
                  </w:sdtContent>
                </w:sdt>
                <w:sdt>
                  <w:sdtPr>
                    <w:alias w:val="3.2 p."/>
                    <w:tag w:val="part_8417e74802bd43229acd0acd96c93b66"/>
                    <w:lock w:val="sdtLocked"/>
                    <w:richText/>
                  </w:sdtPr>
                  <w:sdtContent>
                    <w:p>
                      <w:pPr>
                        <w:widowControl w:val="0"/>
                        <w:suppressAutoHyphens/>
                        <w:ind w:firstLine="709"/>
                        <w:jc w:val="both"/>
                        <w:rPr>
                          <w:color w:val="000000"/>
                        </w:rPr>
                      </w:pPr>
                      <w:sdt>
                        <w:sdtPr>
                          <w:alias w:val="Numeris"/>
                          <w:tag w:val="nr_8417e74802bd43229acd0acd96c93b66"/>
                          <w:lock w:val="sdtLocked"/>
                          <w:richText/>
                        </w:sdtPr>
                        <w:sdtContent>
                          <w:r>
                            <w:rPr>
                              <w:color w:val="000000"/>
                            </w:rPr>
                            <w:t>3.2</w:t>
                          </w:r>
                        </w:sdtContent>
                      </w:sdt>
                      <w:r>
                        <w:rPr>
                          <w:color w:val="000000"/>
                        </w:rPr>
                        <w:t xml:space="preserve">. statybos techninį reglamentą STR 2.01.01(1):2005 „Esminis statinio reikalavimas „Mechaninis atsparumas ir pastovumas“, patvirtintą Lietuvos Respublikos aplinkos ministro 2005 m. rugsėjo 21 d. įsakymu Nr. D1-455 (Žin., 2005, Nr. </w:t>
                      </w:r>
                      <w:hyperlink r:id="rId21" w:tgtFrame="_blank" w:history="1">
                        <w:r>
                          <w:rPr>
                            <w:color w:val="0000FF" w:themeColor="hyperlink"/>
                            <w:u w:val="single"/>
                          </w:rPr>
                          <w:t>115-4195</w:t>
                        </w:r>
                      </w:hyperlink>
                      <w:r>
                        <w:rPr>
                          <w:color w:val="000000"/>
                        </w:rPr>
                        <w:t>);</w:t>
                      </w:r>
                    </w:p>
                  </w:sdtContent>
                </w:sdt>
                <w:sdt>
                  <w:sdtPr>
                    <w:alias w:val="3.3 p."/>
                    <w:tag w:val="part_0ef8fc72e9414a82b0236c8152752126"/>
                    <w:lock w:val="sdtLocked"/>
                    <w:richText/>
                  </w:sdtPr>
                  <w:sdtContent>
                    <w:p>
                      <w:pPr>
                        <w:widowControl w:val="0"/>
                        <w:suppressAutoHyphens/>
                        <w:ind w:firstLine="709"/>
                        <w:jc w:val="both"/>
                        <w:rPr>
                          <w:color w:val="000000"/>
                        </w:rPr>
                      </w:pPr>
                      <w:sdt>
                        <w:sdtPr>
                          <w:alias w:val="Numeris"/>
                          <w:tag w:val="nr_0ef8fc72e9414a82b0236c8152752126"/>
                          <w:lock w:val="sdtLocked"/>
                          <w:richText/>
                        </w:sdtPr>
                        <w:sdtContent>
                          <w:r>
                            <w:rPr>
                              <w:color w:val="000000"/>
                            </w:rPr>
                            <w:t>3.3</w:t>
                          </w:r>
                        </w:sdtContent>
                      </w:sdt>
                      <w:r>
                        <w:rPr>
                          <w:color w:val="000000"/>
                        </w:rPr>
                        <w:t xml:space="preserve">. statybos techninį reglamentą STR 2.01.01(2):1999 „Esminiai statinio reikalavimai. Gaisrinė sauga“, patvirtintą Lietuvos Respublikos aplinkos ministro 1999 m. gruodžio 27 d. įsakymu Nr. 422 (Žin., 2000, Nr. </w:t>
                      </w:r>
                      <w:hyperlink r:id="rId22" w:tgtFrame="_blank" w:history="1">
                        <w:r>
                          <w:rPr>
                            <w:color w:val="0000FF" w:themeColor="hyperlink"/>
                            <w:u w:val="single"/>
                          </w:rPr>
                          <w:t>17-424</w:t>
                        </w:r>
                      </w:hyperlink>
                      <w:r>
                        <w:rPr>
                          <w:color w:val="000000"/>
                        </w:rPr>
                        <w:t>);</w:t>
                      </w:r>
                    </w:p>
                  </w:sdtContent>
                </w:sdt>
                <w:sdt>
                  <w:sdtPr>
                    <w:alias w:val="3.4 p."/>
                    <w:tag w:val="part_eebf94cf20cf4cce834b6231b8564c0b"/>
                    <w:lock w:val="sdtLocked"/>
                    <w:richText/>
                  </w:sdtPr>
                  <w:sdtContent>
                    <w:p>
                      <w:pPr>
                        <w:widowControl w:val="0"/>
                        <w:suppressAutoHyphens/>
                        <w:ind w:firstLine="709"/>
                        <w:jc w:val="both"/>
                        <w:rPr>
                          <w:color w:val="000000"/>
                          <w:spacing w:val="-2"/>
                        </w:rPr>
                      </w:pPr>
                      <w:sdt>
                        <w:sdtPr>
                          <w:alias w:val="Numeris"/>
                          <w:tag w:val="nr_eebf94cf20cf4cce834b6231b8564c0b"/>
                          <w:lock w:val="sdtLocked"/>
                          <w:richText/>
                        </w:sdtPr>
                        <w:sdtContent>
                          <w:r>
                            <w:rPr>
                              <w:color w:val="000000"/>
                              <w:spacing w:val="-2"/>
                            </w:rPr>
                            <w:t>3.4</w:t>
                          </w:r>
                        </w:sdtContent>
                      </w:sdt>
                      <w:r>
                        <w:rPr>
                          <w:color w:val="000000"/>
                          <w:spacing w:val="-2"/>
                        </w:rPr>
                        <w:t xml:space="preserve">. statybos techninį reglamentą STR 2.01.01(3):1999 „Esminiai statinio reikalavimai. Higiena, sveikata, aplinkos apsauga“, patvirtintą Lietuvos Respublikos aplinkos ministro 1999 m. gruodžio 27 d. įsakymu Nr. 420 (Žin., 2000, Nr. </w:t>
                      </w:r>
                      <w:hyperlink r:id="rId23" w:tgtFrame="_blank" w:history="1">
                        <w:r>
                          <w:rPr>
                            <w:color w:val="0000FF" w:themeColor="hyperlink"/>
                            <w:spacing w:val="-2"/>
                            <w:u w:val="single"/>
                          </w:rPr>
                          <w:t>8-215</w:t>
                        </w:r>
                      </w:hyperlink>
                      <w:r>
                        <w:rPr>
                          <w:color w:val="000000"/>
                          <w:spacing w:val="-2"/>
                        </w:rPr>
                        <w:t>);</w:t>
                      </w:r>
                    </w:p>
                  </w:sdtContent>
                </w:sdt>
                <w:sdt>
                  <w:sdtPr>
                    <w:alias w:val="3.5 p."/>
                    <w:tag w:val="part_19b5a1427cad45cc9a687c114baf1481"/>
                    <w:lock w:val="sdtLocked"/>
                    <w:richText/>
                  </w:sdtPr>
                  <w:sdtContent>
                    <w:p>
                      <w:pPr>
                        <w:widowControl w:val="0"/>
                        <w:suppressAutoHyphens/>
                        <w:ind w:firstLine="709"/>
                        <w:jc w:val="both"/>
                        <w:rPr>
                          <w:color w:val="000000"/>
                        </w:rPr>
                      </w:pPr>
                      <w:sdt>
                        <w:sdtPr>
                          <w:alias w:val="Numeris"/>
                          <w:tag w:val="nr_19b5a1427cad45cc9a687c114baf1481"/>
                          <w:lock w:val="sdtLocked"/>
                          <w:richText/>
                        </w:sdtPr>
                        <w:sdtContent>
                          <w:r>
                            <w:rPr>
                              <w:color w:val="000000"/>
                            </w:rPr>
                            <w:t>3.5</w:t>
                          </w:r>
                        </w:sdtContent>
                      </w:sdt>
                      <w:r>
                        <w:rPr>
                          <w:color w:val="000000"/>
                        </w:rPr>
                        <w:t xml:space="preserve">. statybos techninį reglamentą STR 2.01.01(4):2008 „Esminis statinio reikalavimas. Naudojimo sauga“, patvirtintą Lietuvos Respublikos aplinkos ministro 2007 m. gruodžio 27 d. įsakymu Nr. D1-706 (Žin., 2008, Nr. </w:t>
                      </w:r>
                      <w:hyperlink r:id="rId24" w:tgtFrame="_blank" w:history="1">
                        <w:r>
                          <w:rPr>
                            <w:color w:val="0000FF" w:themeColor="hyperlink"/>
                            <w:u w:val="single"/>
                          </w:rPr>
                          <w:t>1-34</w:t>
                        </w:r>
                      </w:hyperlink>
                      <w:r>
                        <w:rPr>
                          <w:color w:val="000000"/>
                        </w:rPr>
                        <w:t>);</w:t>
                      </w:r>
                    </w:p>
                  </w:sdtContent>
                </w:sdt>
                <w:sdt>
                  <w:sdtPr>
                    <w:alias w:val="3.6 p."/>
                    <w:tag w:val="part_22203d34326b41739fb6251c56f95ebd"/>
                    <w:lock w:val="sdtLocked"/>
                    <w:richText/>
                  </w:sdtPr>
                  <w:sdtContent>
                    <w:p>
                      <w:pPr>
                        <w:widowControl w:val="0"/>
                        <w:suppressAutoHyphens/>
                        <w:ind w:firstLine="709"/>
                        <w:jc w:val="both"/>
                        <w:rPr>
                          <w:color w:val="000000"/>
                        </w:rPr>
                      </w:pPr>
                      <w:sdt>
                        <w:sdtPr>
                          <w:alias w:val="Numeris"/>
                          <w:tag w:val="nr_22203d34326b41739fb6251c56f95ebd"/>
                          <w:lock w:val="sdtLocked"/>
                          <w:richText/>
                        </w:sdtPr>
                        <w:sdtContent>
                          <w:r>
                            <w:rPr>
                              <w:color w:val="000000"/>
                            </w:rPr>
                            <w:t>3.6</w:t>
                          </w:r>
                        </w:sdtContent>
                      </w:sdt>
                      <w:r>
                        <w:rPr>
                          <w:color w:val="000000"/>
                        </w:rPr>
                        <w:t xml:space="preserve">. statybos techninį reglamentą STR 2.01.01(5):2008 „Esminis statinio reikalavimas. Apsauga nuo triukšmo“, patvirtintą Lietuvos Respublikos aplinkos ministro 2008 m. kovo 12 d. įsakymu Nr. D1-132 (Žin., 2008, Nr. </w:t>
                      </w:r>
                      <w:hyperlink r:id="rId25" w:tgtFrame="_blank" w:history="1">
                        <w:r>
                          <w:rPr>
                            <w:color w:val="0000FF" w:themeColor="hyperlink"/>
                            <w:u w:val="single"/>
                          </w:rPr>
                          <w:t>35-1256</w:t>
                        </w:r>
                      </w:hyperlink>
                      <w:r>
                        <w:rPr>
                          <w:color w:val="000000"/>
                        </w:rPr>
                        <w:t>);</w:t>
                      </w:r>
                    </w:p>
                  </w:sdtContent>
                </w:sdt>
                <w:sdt>
                  <w:sdtPr>
                    <w:alias w:val="3.7 p."/>
                    <w:tag w:val="part_a34c32cae22045f4b5cda13828f49307"/>
                    <w:lock w:val="sdtLocked"/>
                    <w:richText/>
                  </w:sdtPr>
                  <w:sdtContent>
                    <w:p>
                      <w:pPr>
                        <w:widowControl w:val="0"/>
                        <w:suppressAutoHyphens/>
                        <w:ind w:firstLine="709"/>
                        <w:jc w:val="both"/>
                        <w:rPr>
                          <w:color w:val="000000"/>
                        </w:rPr>
                      </w:pPr>
                      <w:sdt>
                        <w:sdtPr>
                          <w:alias w:val="Numeris"/>
                          <w:tag w:val="nr_a34c32cae22045f4b5cda13828f49307"/>
                          <w:lock w:val="sdtLocked"/>
                          <w:richText/>
                        </w:sdtPr>
                        <w:sdtContent>
                          <w:r>
                            <w:rPr>
                              <w:color w:val="000000"/>
                            </w:rPr>
                            <w:t>3.7</w:t>
                          </w:r>
                        </w:sdtContent>
                      </w:sdt>
                      <w:r>
                        <w:rPr>
                          <w:color w:val="000000"/>
                        </w:rPr>
                        <w:t xml:space="preserve">. statybos techninį reglamentą STR 2.01.01(6):2008 „Esminis statinio reikalavimas. Energijos taupymas ir šilumos išsaugojimas“, patvirtintą Lietuvos Respublikos aplinkos ministro 2008 m. kovo 12 d. įsakymu Nr. D1-131 (Žin., 2008, Nr. </w:t>
                      </w:r>
                      <w:hyperlink r:id="rId26" w:tgtFrame="_blank" w:history="1">
                        <w:r>
                          <w:rPr>
                            <w:color w:val="0000FF" w:themeColor="hyperlink"/>
                            <w:u w:val="single"/>
                          </w:rPr>
                          <w:t>35-1255</w:t>
                        </w:r>
                      </w:hyperlink>
                      <w:r>
                        <w:rPr>
                          <w:color w:val="000000"/>
                        </w:rPr>
                        <w:t>);</w:t>
                      </w:r>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7" w:tgtFrame="_blank" w:history="1">
                        <w:r>
                          <w:rPr>
                            <w:color w:val="0000FF" w:themeColor="hyperlink"/>
                            <w:u w:val="single"/>
                          </w:rPr>
                          <w:t>79-3614</w:t>
                        </w:r>
                      </w:hyperlink>
                      <w:r>
                        <w:rPr>
                          <w:color w:val="000000"/>
                        </w:rPr>
                        <w:t>);</w:t>
                      </w:r>
                    </w:p>
                  </w:sdtContent>
                </w:sdt>
                <w:sdt>
                  <w:sdtPr>
                    <w:alias w:val="3.9 p."/>
                    <w:tag w:val="part_915d3c5a587349f9873b83a32a4fcc96"/>
                    <w:lock w:val="sdtLocked"/>
                    <w:richText/>
                  </w:sdtPr>
                  <w:sdtContent>
                    <w:p>
                      <w:pPr>
                        <w:widowControl w:val="0"/>
                        <w:suppressAutoHyphens/>
                        <w:ind w:firstLine="709"/>
                        <w:jc w:val="both"/>
                        <w:rPr>
                          <w:color w:val="000000"/>
                        </w:rPr>
                      </w:pPr>
                      <w:sdt>
                        <w:sdtPr>
                          <w:alias w:val="Numeris"/>
                          <w:tag w:val="nr_915d3c5a587349f9873b83a32a4fcc96"/>
                          <w:lock w:val="sdtLocked"/>
                          <w:richText/>
                        </w:sdtPr>
                        <w:sdtContent>
                          <w:r>
                            <w:rPr>
                              <w:color w:val="000000"/>
                            </w:rPr>
                            <w:t>3.9</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28" w:tgtFrame="_blank" w:history="1">
                        <w:r>
                          <w:rPr>
                            <w:color w:val="0000FF" w:themeColor="hyperlink"/>
                            <w:u w:val="single"/>
                          </w:rPr>
                          <w:t>53-1898</w:t>
                        </w:r>
                      </w:hyperlink>
                      <w:r>
                        <w:rPr>
                          <w:color w:val="000000"/>
                        </w:rPr>
                        <w:t>);</w:t>
                      </w:r>
                    </w:p>
                  </w:sdtContent>
                </w:sdt>
                <w:sdt>
                  <w:sdtPr>
                    <w:alias w:val="3.10 p."/>
                    <w:tag w:val="part_82206e5bf7a94c6ca4dbc93d3eef1752"/>
                    <w:lock w:val="sdtLocked"/>
                    <w:richText/>
                  </w:sdtPr>
                  <w:sdtContent>
                    <w:p>
                      <w:pPr>
                        <w:widowControl w:val="0"/>
                        <w:suppressAutoHyphens/>
                        <w:ind w:firstLine="709"/>
                        <w:jc w:val="both"/>
                        <w:rPr>
                          <w:color w:val="000000"/>
                        </w:rPr>
                      </w:pPr>
                      <w:sdt>
                        <w:sdtPr>
                          <w:alias w:val="Numeris"/>
                          <w:tag w:val="nr_82206e5bf7a94c6ca4dbc93d3eef1752"/>
                          <w:lock w:val="sdtLocked"/>
                          <w:richText/>
                        </w:sdtPr>
                        <w:sdtContent>
                          <w:r>
                            <w:rPr>
                              <w:color w:val="000000"/>
                            </w:rPr>
                            <w:t>3.10</w:t>
                          </w:r>
                        </w:sdtContent>
                      </w:sdt>
                      <w:r>
                        <w:rPr>
                          <w:color w:val="000000"/>
                        </w:rPr>
                        <w:t xml:space="preserve">. statybos techninį reglamentą STR 2.05.01:2005 „Pastatų atitvarų šiluminė technika“, patvirtintą Lietuvos Respublikos aplinkos ministro 2005 m. kovo 18 d. įsakymu Nr. D1-156 (Žin., 2005, Nr. </w:t>
                      </w:r>
                      <w:hyperlink r:id="rId29" w:tgtFrame="_blank" w:history="1">
                        <w:r>
                          <w:rPr>
                            <w:color w:val="0000FF" w:themeColor="hyperlink"/>
                            <w:u w:val="single"/>
                          </w:rPr>
                          <w:t>100-3733</w:t>
                        </w:r>
                      </w:hyperlink>
                      <w:r>
                        <w:rPr>
                          <w:color w:val="000000"/>
                        </w:rPr>
                        <w:t>);</w:t>
                      </w:r>
                    </w:p>
                  </w:sdtContent>
                </w:sdt>
                <w:sdt>
                  <w:sdtPr>
                    <w:alias w:val="3.11 p."/>
                    <w:tag w:val="part_061879003d9c4f9c9353649a8a442d6b"/>
                    <w:lock w:val="sdtLocked"/>
                    <w:richText/>
                  </w:sdtPr>
                  <w:sdtContent>
                    <w:p>
                      <w:pPr>
                        <w:widowControl w:val="0"/>
                        <w:suppressAutoHyphens/>
                        <w:ind w:firstLine="709"/>
                        <w:jc w:val="both"/>
                        <w:rPr>
                          <w:color w:val="000000"/>
                        </w:rPr>
                      </w:pPr>
                      <w:sdt>
                        <w:sdtPr>
                          <w:alias w:val="Numeris"/>
                          <w:tag w:val="nr_061879003d9c4f9c9353649a8a442d6b"/>
                          <w:lock w:val="sdtLocked"/>
                          <w:richText/>
                        </w:sdtPr>
                        <w:sdtContent>
                          <w:r>
                            <w:rPr>
                              <w:color w:val="000000"/>
                            </w:rPr>
                            <w:t>3.11</w:t>
                          </w:r>
                        </w:sdtContent>
                      </w:sdt>
                      <w:r>
                        <w:rPr>
                          <w:color w:val="000000"/>
                        </w:rPr>
                        <w:t xml:space="preserve">. statybos techninį reglamentą STR 2.05.02:2008 „Statinių konstrukcijos. Stogai“, patvirtintą Lietuvos Respublikos aplinkos ministro 2008 m. spalio 27 d. įsakymu Nr. D1-571 (Žin., 2008, Nr. </w:t>
                      </w:r>
                      <w:hyperlink r:id="rId30" w:tgtFrame="_blank" w:history="1">
                        <w:r>
                          <w:rPr>
                            <w:color w:val="0000FF" w:themeColor="hyperlink"/>
                            <w:u w:val="single"/>
                          </w:rPr>
                          <w:t>130-4997</w:t>
                        </w:r>
                      </w:hyperlink>
                      <w:r>
                        <w:rPr>
                          <w:color w:val="000000"/>
                        </w:rPr>
                        <w:t>);</w:t>
                      </w:r>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31"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32" w:tgtFrame="_blank" w:history="1">
                        <w:r>
                          <w:rPr>
                            <w:color w:val="0000FF" w:themeColor="hyperlink"/>
                            <w:u w:val="single"/>
                          </w:rPr>
                          <w:t>59-2683</w:t>
                        </w:r>
                      </w:hyperlink>
                      <w:r>
                        <w:rPr>
                          <w:color w:val="000000"/>
                        </w:rPr>
                        <w:t>);</w:t>
                      </w:r>
                    </w:p>
                  </w:sdtContent>
                </w:sdt>
                <w:sdt>
                  <w:sdtPr>
                    <w:alias w:val="3.14 p."/>
                    <w:tag w:val="part_d5c3ad59b6b044459137284adc280266"/>
                    <w:lock w:val="sdtLocked"/>
                    <w:richText/>
                  </w:sdtPr>
                  <w:sdtContent>
                    <w:p>
                      <w:pPr>
                        <w:widowControl w:val="0"/>
                        <w:suppressAutoHyphens/>
                        <w:ind w:firstLine="709"/>
                        <w:jc w:val="both"/>
                        <w:rPr>
                          <w:color w:val="000000"/>
                        </w:rPr>
                      </w:pPr>
                      <w:sdt>
                        <w:sdtPr>
                          <w:alias w:val="Numeris"/>
                          <w:tag w:val="nr_d5c3ad59b6b044459137284adc280266"/>
                          <w:lock w:val="sdtLocked"/>
                          <w:richText/>
                        </w:sdtPr>
                        <w:sdtContent>
                          <w:r>
                            <w:rPr>
                              <w:color w:val="000000"/>
                            </w:rPr>
                            <w:t>3.14</w:t>
                          </w:r>
                        </w:sdtContent>
                      </w:sdt>
                      <w:r>
                        <w:rPr>
                          <w:color w:val="000000"/>
                        </w:rPr>
                        <w:t xml:space="preserve">. statybos techninį reglamentą STR 2.06.01:1999 „Miestų, miestelių ir kaimų susisiekimo sistemos“, patvirtintą Lietuvos Respublikos aplinkos ministro 1999 m. kovo 2 d. įsakymu Nr. 61 (Žin., 1999, Nr. </w:t>
                      </w:r>
                      <w:hyperlink r:id="rId33" w:tgtFrame="_blank" w:history="1">
                        <w:r>
                          <w:rPr>
                            <w:color w:val="0000FF" w:themeColor="hyperlink"/>
                            <w:u w:val="single"/>
                          </w:rPr>
                          <w:t>27-773</w:t>
                        </w:r>
                      </w:hyperlink>
                      <w:r>
                        <w:rPr>
                          <w:color w:val="000000"/>
                        </w:rPr>
                        <w:t>);</w:t>
                      </w:r>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34"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35" w:tgtFrame="_blank" w:history="1">
                        <w:r>
                          <w:rPr>
                            <w:color w:val="0000FF" w:themeColor="hyperlink"/>
                            <w:u w:val="single"/>
                          </w:rPr>
                          <w:t>75-2729</w:t>
                        </w:r>
                      </w:hyperlink>
                      <w:r>
                        <w:rPr>
                          <w:color w:val="000000"/>
                        </w:rPr>
                        <w:t>);</w:t>
                      </w:r>
                    </w:p>
                  </w:sdtContent>
                </w:sdt>
                <w:sdt>
                  <w:sdtPr>
                    <w:alias w:val="3.17 p."/>
                    <w:tag w:val="part_8c1a7c1600074563a99c448b48d1018e"/>
                    <w:lock w:val="sdtLocked"/>
                    <w:richText/>
                  </w:sdtPr>
                  <w:sdtContent>
                    <w:p>
                      <w:pPr>
                        <w:widowControl w:val="0"/>
                        <w:suppressAutoHyphens/>
                        <w:ind w:firstLine="709"/>
                        <w:jc w:val="both"/>
                        <w:rPr>
                          <w:color w:val="000000"/>
                        </w:rPr>
                      </w:pPr>
                      <w:sdt>
                        <w:sdtPr>
                          <w:alias w:val="Numeris"/>
                          <w:tag w:val="nr_8c1a7c1600074563a99c448b48d1018e"/>
                          <w:lock w:val="sdtLocked"/>
                          <w:richText/>
                        </w:sdtPr>
                        <w:sdtContent>
                          <w:r>
                            <w:rPr>
                              <w:color w:val="000000"/>
                            </w:rPr>
                            <w:t>3.17</w:t>
                          </w:r>
                        </w:sdtContent>
                      </w:sdt>
                      <w:r>
                        <w:rPr>
                          <w:color w:val="000000"/>
                        </w:rPr>
                        <w:t xml:space="preserve">. statybos techninį reglamentą STR 2.09.04:2008 „Pastato šildymo sistemos galia. Šilumos poreikis šildymui“, patvirtintą Lietuvos Respublikos aplinkos ministro 2008 m. gegužės 12 d. įsakymu Nr. D1-248 (Žin., 2008, Nr. </w:t>
                      </w:r>
                      <w:hyperlink r:id="rId36" w:tgtFrame="_blank" w:history="1">
                        <w:r>
                          <w:rPr>
                            <w:color w:val="0000FF" w:themeColor="hyperlink"/>
                            <w:u w:val="single"/>
                          </w:rPr>
                          <w:t>58-2185</w:t>
                        </w:r>
                      </w:hyperlink>
                      <w:r>
                        <w:rPr>
                          <w:color w:val="000000"/>
                        </w:rPr>
                        <w:t>);</w:t>
                      </w:r>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37"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38"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39"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40"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41"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42"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43"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44" w:tgtFrame="_blank" w:history="1">
                        <w:r>
                          <w:rPr>
                            <w:color w:val="0000FF" w:themeColor="hyperlink"/>
                            <w:u w:val="single"/>
                          </w:rPr>
                          <w:t>29-1374</w:t>
                        </w:r>
                      </w:hyperlink>
                      <w:r>
                        <w:rPr>
                          <w:color w:val="000000"/>
                        </w:rPr>
                        <w:t>);</w:t>
                      </w:r>
                    </w:p>
                  </w:sdtContent>
                </w:sdt>
                <w:sdt>
                  <w:sdtPr>
                    <w:alias w:val="3.26 p."/>
                    <w:tag w:val="part_25c9d264cc5a4984a205be1f2a02b79e"/>
                    <w:lock w:val="sdtLocked"/>
                    <w:richText/>
                  </w:sdtPr>
                  <w:sdtContent>
                    <w:p>
                      <w:pPr>
                        <w:widowControl w:val="0"/>
                        <w:suppressAutoHyphens/>
                        <w:ind w:firstLine="709"/>
                        <w:jc w:val="both"/>
                        <w:rPr>
                          <w:color w:val="000000"/>
                        </w:rPr>
                      </w:pPr>
                      <w:sdt>
                        <w:sdtPr>
                          <w:alias w:val="Numeris"/>
                          <w:tag w:val="nr_25c9d264cc5a4984a205be1f2a02b79e"/>
                          <w:lock w:val="sdtLocked"/>
                          <w:richText/>
                        </w:sdtPr>
                        <w:sdtContent>
                          <w:r>
                            <w:rPr>
                              <w:color w:val="000000"/>
                            </w:rPr>
                            <w:t>3.26</w:t>
                          </w:r>
                        </w:sdtContent>
                      </w:sdt>
                      <w:r>
                        <w:rPr>
                          <w:color w:val="000000"/>
                        </w:rPr>
                        <w:t xml:space="preserve">. Lietuvos higienos normą HN 24:2003 „Geriamojo vandens saugos ir kokybės reikalavimai“, patvirtintą Lietuvos Respublikos sveikatos apsaugos ministro 2003 m. liepos 23 d. įsakymu Nr. V-455 (Žin., 2003, Nr. </w:t>
                      </w:r>
                      <w:hyperlink r:id="rId45" w:tgtFrame="_blank" w:history="1">
                        <w:r>
                          <w:rPr>
                            <w:color w:val="0000FF" w:themeColor="hyperlink"/>
                            <w:u w:val="single"/>
                          </w:rPr>
                          <w:t>79-3606</w:t>
                        </w:r>
                      </w:hyperlink>
                      <w:r>
                        <w:rPr>
                          <w:color w:val="000000"/>
                        </w:rPr>
                        <w:t>);</w:t>
                      </w:r>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46"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47" w:tgtFrame="_blank" w:history="1">
                        <w:r>
                          <w:rPr>
                            <w:color w:val="0000FF" w:themeColor="hyperlink"/>
                            <w:spacing w:val="-2"/>
                            <w:u w:val="single"/>
                          </w:rPr>
                          <w:t>182-6745</w:t>
                        </w:r>
                      </w:hyperlink>
                      <w:r>
                        <w:rPr>
                          <w:color w:val="000000"/>
                          <w:spacing w:val="-2"/>
                        </w:rPr>
                        <w:t>);</w:t>
                      </w:r>
                    </w:p>
                  </w:sdtContent>
                </w:sdt>
                <w:sdt>
                  <w:sdtPr>
                    <w:alias w:val="3.29 p."/>
                    <w:tag w:val="part_0fb4d0ee99594ea2a0f79faac0dba278"/>
                    <w:lock w:val="sdtLocked"/>
                    <w:richText/>
                  </w:sdtPr>
                  <w:sdtContent>
                    <w:p>
                      <w:pPr>
                        <w:widowControl w:val="0"/>
                        <w:suppressAutoHyphens/>
                        <w:ind w:firstLine="709"/>
                        <w:jc w:val="both"/>
                        <w:rPr>
                          <w:caps/>
                          <w:color w:val="000000"/>
                        </w:rPr>
                      </w:pPr>
                      <w:sdt>
                        <w:sdtPr>
                          <w:alias w:val="Numeris"/>
                          <w:tag w:val="nr_0fb4d0ee99594ea2a0f79faac0dba278"/>
                          <w:lock w:val="sdtLocked"/>
                          <w:richText/>
                        </w:sdtPr>
                        <w:sdtContent>
                          <w:r>
                            <w:rPr>
                              <w:color w:val="000000"/>
                            </w:rPr>
                            <w:t>3.29</w:t>
                          </w:r>
                        </w:sdtContent>
                      </w:sdt>
                      <w:r>
                        <w:rPr>
                          <w:color w:val="000000"/>
                        </w:rPr>
                        <w:t xml:space="preserve">. Lietuvos higienos normą HN 36:2009 „Draudžiamos ir ribojamos medžiagos“, patvirtintą Lietuvos Respublikos sveikatos apsaugos ministro 2009 m. birželio 23 d. įsakymu Nr. V-510 (Žin., 2009, Nr. </w:t>
                      </w:r>
                      <w:hyperlink r:id="rId48" w:tgtFrame="_blank" w:history="1">
                        <w:r>
                          <w:rPr>
                            <w:color w:val="0000FF" w:themeColor="hyperlink"/>
                            <w:u w:val="single"/>
                          </w:rPr>
                          <w:t>83-3451</w:t>
                        </w:r>
                      </w:hyperlink>
                      <w:r>
                        <w:rPr>
                          <w:color w:val="000000"/>
                        </w:rPr>
                        <w:t>);</w:t>
                      </w:r>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49" w:tgtFrame="_blank" w:history="1">
                        <w:r>
                          <w:rPr>
                            <w:color w:val="0000FF" w:themeColor="hyperlink"/>
                            <w:u w:val="single"/>
                          </w:rPr>
                          <w:t>71-1825</w:t>
                        </w:r>
                      </w:hyperlink>
                      <w:r>
                        <w:rPr>
                          <w:color w:val="000000"/>
                        </w:rPr>
                        <w:t>);</w:t>
                      </w:r>
                    </w:p>
                  </w:sdtContent>
                </w:sdt>
                <w:sdt>
                  <w:sdtPr>
                    <w:alias w:val="3.31 p."/>
                    <w:tag w:val="part_ec63bb39cb72447788606c9c20fa1f79"/>
                    <w:lock w:val="sdtLocked"/>
                    <w:richText/>
                  </w:sdtPr>
                  <w:sdtContent>
                    <w:p>
                      <w:pPr>
                        <w:widowControl w:val="0"/>
                        <w:suppressAutoHyphens/>
                        <w:ind w:firstLine="709"/>
                        <w:jc w:val="both"/>
                        <w:rPr>
                          <w:color w:val="000000"/>
                        </w:rPr>
                      </w:pPr>
                      <w:sdt>
                        <w:sdtPr>
                          <w:alias w:val="Numeris"/>
                          <w:tag w:val="nr_ec63bb39cb72447788606c9c20fa1f79"/>
                          <w:lock w:val="sdtLocked"/>
                          <w:richText/>
                        </w:sdtPr>
                        <w:sdtContent>
                          <w:r>
                            <w:rPr>
                              <w:color w:val="000000"/>
                            </w:rPr>
                            <w:t>3.31</w:t>
                          </w:r>
                        </w:sdtContent>
                      </w:sdt>
                      <w:r>
                        <w:rPr>
                          <w:color w:val="000000"/>
                        </w:rPr>
                        <w:t xml:space="preserve">. statybos taisykles ST 8860237.02:1998 „Kieto kuro šildymo krosnių pastatuose įrengimo taisyklės“, patvirtintas Lietuvos Respublikos aplinkos ministro 1998 m. rugpjūčio 31d. įsakymu Nr. 162 (Žin., 1998, Nr. </w:t>
                      </w:r>
                      <w:hyperlink r:id="rId50" w:tgtFrame="_blank" w:history="1">
                        <w:r>
                          <w:rPr>
                            <w:color w:val="0000FF" w:themeColor="hyperlink"/>
                            <w:u w:val="single"/>
                          </w:rPr>
                          <w:t>78-2212</w:t>
                        </w:r>
                      </w:hyperlink>
                      <w:r>
                        <w:rPr>
                          <w:color w:val="000000"/>
                        </w:rPr>
                        <w:t>);</w:t>
                      </w:r>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51"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52"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53"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54" w:tgtFrame="_blank" w:history="1">
                        <w:r>
                          <w:rPr>
                            <w:color w:val="0000FF" w:themeColor="hyperlink"/>
                            <w:spacing w:val="-2"/>
                            <w:u w:val="single"/>
                          </w:rPr>
                          <w:t>126-6011</w:t>
                        </w:r>
                      </w:hyperlink>
                      <w:r>
                        <w:rPr>
                          <w:color w:val="000000"/>
                          <w:spacing w:val="-2"/>
                        </w:rPr>
                        <w:t>);</w:t>
                      </w:r>
                    </w:p>
                  </w:sdtContent>
                </w:sdt>
                <w:sdt>
                  <w:sdtPr>
                    <w:alias w:val="3.36 p."/>
                    <w:tag w:val="part_22232168bbab4a80a65e8a9d1d5135c5"/>
                    <w:lock w:val="sdtLocked"/>
                    <w:richText/>
                  </w:sdtPr>
                  <w:sdtContent>
                    <w:p>
                      <w:pPr>
                        <w:widowControl w:val="0"/>
                        <w:suppressAutoHyphens/>
                        <w:ind w:firstLine="709"/>
                        <w:jc w:val="both"/>
                        <w:rPr>
                          <w:color w:val="000000"/>
                        </w:rPr>
                      </w:pPr>
                      <w:sdt>
                        <w:sdtPr>
                          <w:alias w:val="Numeris"/>
                          <w:tag w:val="nr_22232168bbab4a80a65e8a9d1d5135c5"/>
                          <w:lock w:val="sdtLocked"/>
                          <w:richText/>
                        </w:sdtPr>
                        <w:sdtContent>
                          <w:r>
                            <w:rPr>
                              <w:color w:val="000000"/>
                            </w:rPr>
                            <w:t>3.36</w:t>
                          </w:r>
                        </w:sdtContent>
                      </w:sdt>
                      <w:r>
                        <w:rPr>
                          <w:color w:val="000000"/>
                        </w:rPr>
                        <w:t xml:space="preserve">. techninį reglamentą „Liftai“, patvirtintą Lietuvos Respublikos socialinės apsaugos ir darbo ministro 1999 m. gruodžio 28 d. įsakymu Nr. 106 (Žin., 2000, Nr. </w:t>
                      </w:r>
                      <w:hyperlink r:id="rId55" w:tgtFrame="_blank" w:history="1">
                        <w:r>
                          <w:rPr>
                            <w:color w:val="0000FF" w:themeColor="hyperlink"/>
                            <w:u w:val="single"/>
                          </w:rPr>
                          <w:t>28-785</w:t>
                        </w:r>
                      </w:hyperlink>
                      <w:r>
                        <w:rPr>
                          <w:color w:val="000000"/>
                        </w:rPr>
                        <w:t xml:space="preserve">; 2006, Nr. </w:t>
                      </w:r>
                      <w:hyperlink r:id="rId56" w:tgtFrame="_blank" w:history="1">
                        <w:r>
                          <w:rPr>
                            <w:color w:val="0000FF" w:themeColor="hyperlink"/>
                            <w:u w:val="single"/>
                          </w:rPr>
                          <w:t>26-877</w:t>
                        </w:r>
                      </w:hyperlink>
                      <w:r>
                        <w:rPr>
                          <w:color w:val="000000"/>
                        </w:rPr>
                        <w:t>);</w:t>
                      </w:r>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a1b928ab884542359a06bbc4303f7ece"/>
                    <w:lock w:val="sdtLocked"/>
                    <w:richText/>
                  </w:sdtPr>
                  <w:sdtContent>
                    <w:p>
                      <w:pPr>
                        <w:widowControl w:val="0"/>
                        <w:suppressAutoHyphens/>
                        <w:ind w:firstLine="709"/>
                        <w:jc w:val="both"/>
                      </w:pPr>
                      <w:sdt>
                        <w:sdtPr>
                          <w:alias w:val="Numeris"/>
                          <w:tag w:val="nr_a1b928ab884542359a06bbc4303f7ece"/>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9bd9e81981574f5e958d6ab3dc37d9ab"/>
                <w:lock w:val="sdtLocked"/>
                <w:richText/>
              </w:sdtPr>
              <w:sdtContent>
                <w:p>
                  <w:pPr>
                    <w:ind w:firstLine="709"/>
                    <w:jc w:val="both"/>
                  </w:pPr>
                  <w:sdt>
                    <w:sdtPr>
                      <w:alias w:val="Numeris"/>
                      <w:tag w:val="nr_9bd9e81981574f5e958d6ab3dc37d9ab"/>
                      <w:lock w:val="sdtLocked"/>
                      <w:richText/>
                    </w:sdtPr>
                    <w:sdtContent>
                      <w:r>
                        <w:t>4</w:t>
                      </w:r>
                    </w:sdtContent>
                  </w:sdt>
                  <w:r>
                    <w:t xml:space="preserve">. Šiame Reglamente vartojamų pagrindinių sąvokų apibrėžimai yra pateikti Statybos įstatyme [3.1] ir </w:t>
                  </w:r>
                  <w:r>
                    <w:rPr>
                      <w:color w:val="000000"/>
                    </w:rPr>
                    <w:t>statybos techniniuose reglamentuose</w:t>
                  </w:r>
                  <w:r>
                    <w:t xml:space="preserve"> [3.2-3.7]. Žemiau pateikiami tik tiesiogiai susijusių su šiuo Reglamentu sąvokų apibrėžimai:</w:t>
                  </w:r>
                </w:p>
                <w:sdt>
                  <w:sdtPr>
                    <w:alias w:val="4.1 p."/>
                    <w:tag w:val="part_92d00aeb68a24284bf590cc139a9bb82"/>
                    <w:lock w:val="sdtLocked"/>
                    <w:richText/>
                  </w:sdtPr>
                  <w:sdtContent>
                    <w:p>
                      <w:pPr>
                        <w:ind w:firstLine="709"/>
                        <w:jc w:val="both"/>
                      </w:pPr>
                      <w:sdt>
                        <w:sdtPr>
                          <w:alias w:val="Numeris"/>
                          <w:tag w:val="nr_92d00aeb68a24284bf590cc139a9bb82"/>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fea98c1850942429821295346eef439"/>
                    <w:lock w:val="sdtLocked"/>
                    <w:richText/>
                  </w:sdtPr>
                  <w:sdtContent>
                    <w:p>
                      <w:pPr>
                        <w:ind w:firstLine="709"/>
                        <w:jc w:val="both"/>
                      </w:pPr>
                      <w:sdt>
                        <w:sdtPr>
                          <w:alias w:val="Numeris"/>
                          <w:tag w:val="nr_afea98c1850942429821295346eef439"/>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510a7b906ff74189bdb20c2a7d74caeb"/>
                    <w:lock w:val="sdtLocked"/>
                    <w:richText/>
                  </w:sdtPr>
                  <w:sdtContent>
                    <w:p>
                      <w:pPr>
                        <w:ind w:firstLine="709"/>
                        <w:jc w:val="both"/>
                      </w:pPr>
                      <w:sdt>
                        <w:sdtPr>
                          <w:alias w:val="Numeris"/>
                          <w:tag w:val="nr_510a7b906ff74189bdb20c2a7d74caeb"/>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73d50f8181824b58b1943d0fb053b589"/>
                    <w:lock w:val="sdtLocked"/>
                    <w:richText/>
                  </w:sdtPr>
                  <w:sdtContent>
                    <w:p>
                      <w:pPr>
                        <w:ind w:firstLine="709"/>
                        <w:jc w:val="both"/>
                      </w:pPr>
                      <w:sdt>
                        <w:sdtPr>
                          <w:alias w:val="Numeris"/>
                          <w:tag w:val="nr_73d50f8181824b58b1943d0fb053b589"/>
                          <w:lock w:val="sdtLocked"/>
                          <w:richText/>
                        </w:sdtPr>
                        <w:sdtContent>
                          <w:r>
                            <w:t>4.4</w:t>
                          </w:r>
                        </w:sdtContent>
                      </w:sdt>
                      <w:r>
                        <w:t xml:space="preserve">. </w:t>
                      </w:r>
                      <w:r>
                        <w:rPr>
                          <w:b/>
                        </w:rPr>
                        <w:t>lifto holas</w:t>
                      </w:r>
                      <w:r>
                        <w:t xml:space="preserve"> – patalpa, esanti prieš įėjimus į liftus;</w:t>
                      </w:r>
                    </w:p>
                  </w:sdtContent>
                </w:sdt>
                <w:sdt>
                  <w:sdtPr>
                    <w:alias w:val="4.5 p."/>
                    <w:tag w:val="part_caff37629d5448b68a018360975bddc1"/>
                    <w:lock w:val="sdtLocked"/>
                    <w:richText/>
                  </w:sdtPr>
                  <w:sdtContent>
                    <w:p>
                      <w:pPr>
                        <w:ind w:firstLine="709"/>
                        <w:jc w:val="both"/>
                      </w:pPr>
                      <w:sdt>
                        <w:sdtPr>
                          <w:alias w:val="Numeris"/>
                          <w:tag w:val="nr_caff37629d5448b68a018360975bddc1"/>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13be4c3f1ec140fdbec761d56f501fcb"/>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7 p."/>
                    <w:tag w:val="part_9386b3be2aba4cf4bc1279e588c8cdb0"/>
                    <w:lock w:val="sdtLocked"/>
                    <w:richText/>
                  </w:sdtPr>
                  <w:sdtContent>
                    <w:p>
                      <w:pPr>
                        <w:ind w:firstLine="709"/>
                        <w:jc w:val="both"/>
                      </w:pPr>
                      <w:sdt>
                        <w:sdtPr>
                          <w:alias w:val="Numeris"/>
                          <w:tag w:val="nr_9386b3be2aba4cf4bc1279e588c8cdb0"/>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a7d829a58cce48269a069998dec5cacc"/>
                    <w:lock w:val="sdtLocked"/>
                    <w:richText/>
                  </w:sdtPr>
                  <w:sdtContent>
                    <w:p>
                      <w:pPr>
                        <w:ind w:firstLine="709"/>
                        <w:jc w:val="both"/>
                      </w:pPr>
                      <w:sdt>
                        <w:sdtPr>
                          <w:alias w:val="Numeris"/>
                          <w:tag w:val="nr_a7d829a58cce48269a069998dec5cacc"/>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53d146929966450a9ede226dbb3211e5"/>
                    <w:lock w:val="sdtLocked"/>
                    <w:richText/>
                  </w:sdtPr>
                  <w:sdtContent>
                    <w:p>
                      <w:pPr>
                        <w:ind w:firstLine="709"/>
                        <w:jc w:val="both"/>
                      </w:pPr>
                      <w:sdt>
                        <w:sdtPr>
                          <w:alias w:val="Numeris"/>
                          <w:tag w:val="nr_53d146929966450a9ede226dbb3211e5"/>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fd4ef05a3a614502a9523c32aa5f4fea"/>
                    <w:lock w:val="sdtLocked"/>
                    <w:richText/>
                  </w:sdtPr>
                  <w:sdtContent>
                    <w:p>
                      <w:pPr>
                        <w:ind w:firstLine="709"/>
                        <w:jc w:val="both"/>
                      </w:pPr>
                      <w:sdt>
                        <w:sdtPr>
                          <w:alias w:val="Numeris"/>
                          <w:tag w:val="nr_fd4ef05a3a614502a9523c32aa5f4fea"/>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e0eafd7cfcd54d6a93c259bb11347a7a"/>
                    <w:lock w:val="sdtLocked"/>
                    <w:richText/>
                  </w:sdtPr>
                  <w:sdtContent>
                    <w:p>
                      <w:pPr>
                        <w:pStyle w:val="PlainText"/>
                        <w:ind w:firstLine="567"/>
                        <w:jc w:val="both"/>
                        <w:rPr>
                          <w:rFonts w:ascii="Times New Roman" w:hAnsi="Times New Roman"/>
                          <w:b/>
                          <w:bCs/>
                          <w:sz w:val="22"/>
                        </w:rPr>
                      </w:pPr>
                      <w:r>
                        <w:rPr>
                          <w:rFonts w:ascii="Times New Roman" w:hAnsi="Times New Roman"/>
                          <w:sz w:val="22"/>
                        </w:rPr>
                        <w:t>4.11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12 p."/>
                    <w:tag w:val="part_57f01f55c791400abb57bd9954f89cda"/>
                    <w:lock w:val="sdtLocked"/>
                    <w:richText/>
                  </w:sdtPr>
                  <w:sdtContent>
                    <w:p>
                      <w:pPr>
                        <w:pStyle w:val="PlainText"/>
                        <w:ind w:firstLine="567"/>
                        <w:jc w:val="both"/>
                        <w:rPr>
                          <w:rFonts w:ascii="Times New Roman" w:hAnsi="Times New Roman"/>
                          <w:b/>
                          <w:bCs/>
                          <w:sz w:val="22"/>
                        </w:rPr>
                      </w:pPr>
                      <w:r>
                        <w:rPr>
                          <w:rFonts w:ascii="Times New Roman" w:hAnsi="Times New Roman"/>
                          <w:sz w:val="22"/>
                        </w:rPr>
                        <w:t>4.12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13 p."/>
                    <w:tag w:val="part_b1126cb6002741a98f2ae13f9f6d7071"/>
                    <w:lock w:val="sdtLocked"/>
                    <w:richText/>
                  </w:sdtPr>
                  <w:sdtContent>
                    <w:p>
                      <w:pPr>
                        <w:pStyle w:val="PlainText"/>
                        <w:ind w:firstLine="567"/>
                        <w:jc w:val="both"/>
                        <w:rPr>
                          <w:rFonts w:ascii="Times New Roman" w:hAnsi="Times New Roman"/>
                          <w:b/>
                          <w:bCs/>
                          <w:sz w:val="22"/>
                        </w:rPr>
                      </w:pPr>
                      <w:r>
                        <w:rPr>
                          <w:rFonts w:ascii="Times New Roman" w:hAnsi="Times New Roman"/>
                          <w:sz w:val="22"/>
                        </w:rPr>
                        <w:t>4.13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14 p."/>
                    <w:tag w:val="part_a53a8a2d50b9491fa02ab6346c237cc4"/>
                    <w:lock w:val="sdtLocked"/>
                    <w:richText/>
                  </w:sdtPr>
                  <w:sdtContent>
                    <w:p>
                      <w:pPr>
                        <w:ind w:firstLine="709"/>
                        <w:jc w:val="both"/>
                      </w:pPr>
                      <w:sdt>
                        <w:sdtPr>
                          <w:alias w:val="Numeris"/>
                          <w:tag w:val="nr_a53a8a2d50b9491fa02ab6346c237cc4"/>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56582e788b144ed99fceb5854809f823"/>
                    <w:lock w:val="sdtLocked"/>
                    <w:richText/>
                  </w:sdtPr>
                  <w:sdtContent>
                    <w:p>
                      <w:pPr>
                        <w:ind w:firstLine="709"/>
                        <w:jc w:val="both"/>
                      </w:pPr>
                      <w:sdt>
                        <w:sdtPr>
                          <w:alias w:val="Numeris"/>
                          <w:tag w:val="nr_56582e788b144ed99fceb5854809f823"/>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3684ca70b744a37b746d292706cc85c"/>
                    <w:lock w:val="sdtLocked"/>
                    <w:richText/>
                  </w:sdtPr>
                  <w:sdtContent>
                    <w:p>
                      <w:pPr>
                        <w:ind w:firstLine="709"/>
                        <w:jc w:val="both"/>
                      </w:pPr>
                      <w:sdt>
                        <w:sdtPr>
                          <w:alias w:val="Numeris"/>
                          <w:tag w:val="nr_63684ca70b744a37b746d292706cc85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f13441fad5364cb48fb76b989be3b7da"/>
                    <w:lock w:val="sdtLocked"/>
                    <w:richText/>
                  </w:sdtPr>
                  <w:sdtContent>
                    <w:p>
                      <w:pPr>
                        <w:ind w:firstLine="709"/>
                        <w:jc w:val="both"/>
                      </w:pPr>
                      <w:sdt>
                        <w:sdtPr>
                          <w:alias w:val="Numeris"/>
                          <w:tag w:val="nr_f13441fad5364cb48fb76b989be3b7da"/>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ac526ead1d10455b85cc5bd3a9874227"/>
                    <w:lock w:val="sdtLocked"/>
                    <w:richText/>
                  </w:sdtPr>
                  <w:sdtContent>
                    <w:p>
                      <w:pPr>
                        <w:ind w:firstLine="709"/>
                        <w:jc w:val="both"/>
                      </w:pPr>
                      <w:sdt>
                        <w:sdtPr>
                          <w:alias w:val="Numeris"/>
                          <w:tag w:val="nr_ac526ead1d10455b85cc5bd3a9874227"/>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db30614769d34875abe383e7f9c9e556"/>
                    <w:lock w:val="sdtLocked"/>
                    <w:richText/>
                  </w:sdtPr>
                  <w:sdtContent>
                    <w:p>
                      <w:pPr>
                        <w:ind w:firstLine="709"/>
                        <w:jc w:val="both"/>
                      </w:pPr>
                      <w:sdt>
                        <w:sdtPr>
                          <w:alias w:val="Numeris"/>
                          <w:tag w:val="nr_db30614769d34875abe383e7f9c9e556"/>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72eab4f3ec9344af9075280104b1fc01"/>
                    <w:lock w:val="sdtLocked"/>
                    <w:richText/>
                  </w:sdtPr>
                  <w:sdtContent>
                    <w:p>
                      <w:pPr>
                        <w:ind w:firstLine="709"/>
                        <w:jc w:val="both"/>
                      </w:pPr>
                      <w:sdt>
                        <w:sdtPr>
                          <w:alias w:val="Numeris"/>
                          <w:tag w:val="nr_72eab4f3ec9344af9075280104b1fc01"/>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bfc31e661e524a74b0f727fc144cfbfd"/>
                    <w:lock w:val="sdtLocked"/>
                    <w:richText/>
                  </w:sdtPr>
                  <w:sdtContent>
                    <w:p>
                      <w:pPr>
                        <w:ind w:firstLine="709"/>
                        <w:jc w:val="both"/>
                      </w:pPr>
                      <w:sdt>
                        <w:sdtPr>
                          <w:alias w:val="Numeris"/>
                          <w:tag w:val="nr_bfc31e661e524a74b0f727fc144cfbfd"/>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2e2a8f5f92e741608d986e6b6a146fdb"/>
                    <w:lock w:val="sdtLocked"/>
                    <w:richText/>
                  </w:sdtPr>
                  <w:sdtContent>
                    <w:p>
                      <w:pPr>
                        <w:ind w:firstLine="709"/>
                        <w:jc w:val="both"/>
                      </w:pPr>
                      <w:sdt>
                        <w:sdtPr>
                          <w:alias w:val="Numeris"/>
                          <w:tag w:val="nr_2e2a8f5f92e741608d986e6b6a146fdb"/>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5ac30a624c2c4d56a8a58cc99111b567"/>
                    <w:lock w:val="sdtLocked"/>
                    <w:richText/>
                  </w:sdtPr>
                  <w:sdtContent>
                    <w:p>
                      <w:pPr>
                        <w:ind w:firstLine="709"/>
                        <w:jc w:val="both"/>
                      </w:pPr>
                      <w:sdt>
                        <w:sdtPr>
                          <w:alias w:val="Numeris"/>
                          <w:tag w:val="nr_5ac30a624c2c4d56a8a58cc99111b567"/>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b98ed68522044b4db49d930034d8287d"/>
                    <w:lock w:val="sdtLocked"/>
                    <w:richText/>
                  </w:sdtPr>
                  <w:sdtContent>
                    <w:p>
                      <w:pPr>
                        <w:ind w:firstLine="709"/>
                        <w:jc w:val="both"/>
                      </w:pPr>
                      <w:sdt>
                        <w:sdtPr>
                          <w:alias w:val="Numeris"/>
                          <w:tag w:val="nr_b98ed68522044b4db49d930034d8287d"/>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a87a3eb1f8de4911803807f25a9e0558"/>
                    <w:lock w:val="sdtLocked"/>
                    <w:richText/>
                  </w:sdtPr>
                  <w:sdtContent>
                    <w:p>
                      <w:pPr>
                        <w:pStyle w:val="PlainText"/>
                        <w:ind w:firstLine="567"/>
                        <w:jc w:val="both"/>
                        <w:rPr>
                          <w:rFonts w:ascii="Times New Roman" w:hAnsi="Times New Roman"/>
                          <w:b/>
                          <w:bCs/>
                          <w:sz w:val="22"/>
                        </w:rPr>
                      </w:pPr>
                      <w:r>
                        <w:rPr>
                          <w:rFonts w:ascii="Times New Roman" w:hAnsi="Times New Roman"/>
                          <w:sz w:val="22"/>
                        </w:rPr>
                        <w:t>4.25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26 p."/>
                    <w:tag w:val="part_fb4882dfbc44487cb72e4bfa94985330"/>
                    <w:lock w:val="sdtLocked"/>
                    <w:richText/>
                  </w:sdtPr>
                  <w:sdtContent>
                    <w:p>
                      <w:pPr>
                        <w:ind w:firstLine="709"/>
                        <w:jc w:val="both"/>
                      </w:pPr>
                      <w:sdt>
                        <w:sdtPr>
                          <w:alias w:val="Numeris"/>
                          <w:tag w:val="nr_fb4882dfbc44487cb72e4bfa94985330"/>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98a3d28b3f9c4020b9cca3b20a21588d"/>
                    <w:lock w:val="sdtLocked"/>
                    <w:richText/>
                  </w:sdtPr>
                  <w:sdtContent>
                    <w:p>
                      <w:pPr>
                        <w:ind w:firstLine="709"/>
                        <w:jc w:val="both"/>
                      </w:pPr>
                      <w:sdt>
                        <w:sdtPr>
                          <w:alias w:val="Numeris"/>
                          <w:tag w:val="nr_98a3d28b3f9c4020b9cca3b20a21588d"/>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97902a632b4644c0bc4730802c843ccc"/>
                    <w:lock w:val="sdtLocked"/>
                    <w:richText/>
                  </w:sdtPr>
                  <w:sdtContent>
                    <w:p>
                      <w:pPr>
                        <w:ind w:firstLine="709"/>
                        <w:jc w:val="both"/>
                      </w:pPr>
                      <w:sdt>
                        <w:sdtPr>
                          <w:alias w:val="Numeris"/>
                          <w:tag w:val="nr_97902a632b4644c0bc4730802c843ccc"/>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b1078c871c34b5da8186b1524896c49"/>
                    <w:lock w:val="sdtLocked"/>
                    <w:richText/>
                  </w:sdtPr>
                  <w:sdtContent>
                    <w:p>
                      <w:pPr>
                        <w:widowControl w:val="0"/>
                        <w:ind w:firstLine="709"/>
                        <w:jc w:val="both"/>
                      </w:pPr>
                      <w:sdt>
                        <w:sdtPr>
                          <w:alias w:val="Numeris"/>
                          <w:tag w:val="nr_eb1078c871c34b5da8186b1524896c49"/>
                          <w:lock w:val="sdtLocked"/>
                          <w:richText/>
                        </w:sdtPr>
                        <w:sdtContent>
                          <w:r>
                            <w:t>11</w:t>
                          </w:r>
                        </w:sdtContent>
                      </w:sdt>
                      <w:r>
                        <w:t xml:space="preserve">. Automobilių stovėjimo vietų reikalavimai nustatyti STR 2.06.01: 1999 [3.14].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01e6ed7812a842fa8e473c31af25c771"/>
                        <w:lock w:val="sdtLocked"/>
                        <w:richText/>
                      </w:sdtPr>
                      <w:sdtContent>
                        <w:p>
                          <w:pPr>
                            <w:ind w:firstLine="709"/>
                            <w:jc w:val="both"/>
                            <w:rPr>
                              <w:lang w:eastAsia="lt-LT"/>
                            </w:rPr>
                          </w:pPr>
                          <w:sdt>
                            <w:sdtPr>
                              <w:alias w:val="Numeris"/>
                              <w:tag w:val="nr_01e6ed7812a842fa8e473c31af25c771"/>
                              <w:lock w:val="sdtLocked"/>
                              <w:richText/>
                            </w:sdtPr>
                            <w:sdtContent>
                              <w:r>
                                <w:rPr>
                                  <w:lang w:eastAsia="lt-LT"/>
                                </w:rPr>
                                <w:t>14.4</w:t>
                              </w:r>
                            </w:sdtContent>
                          </w:sdt>
                          <w:r>
                            <w:rPr>
                              <w:lang w:eastAsia="lt-LT"/>
                            </w:rPr>
                            <w:t>. plotas vieno automobilio saugojimui – nustatomas pagal STR 2.06.01:1999 [3.14];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19 p."/>
                    <w:tag w:val="part_2e2a4381e14f47bea05a60cee75d197c"/>
                    <w:lock w:val="sdtLocked"/>
                    <w:richText/>
                  </w:sdtPr>
                  <w:sdtContent>
                    <w:p>
                      <w:pPr>
                        <w:ind w:firstLine="709"/>
                        <w:jc w:val="both"/>
                      </w:pPr>
                      <w:sdt>
                        <w:sdtPr>
                          <w:alias w:val="Numeris"/>
                          <w:tag w:val="nr_2e2a4381e14f47bea05a60cee75d197c"/>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p>
                      <w:pPr>
                        <w:jc w:val="center"/>
                        <w:rPr>
                          <w:b/>
                        </w:rPr>
                      </w:pPr>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125a6eec48374936b7b893f5096186e9"/>
                        <w:lock w:val="sdtLocked"/>
                        <w:richText/>
                      </w:sdtPr>
                      <w:sdtContent>
                        <w:p>
                          <w:pPr>
                            <w:ind w:firstLine="709"/>
                            <w:jc w:val="both"/>
                          </w:pPr>
                          <w:sdt>
                            <w:sdtPr>
                              <w:alias w:val="Numeris"/>
                              <w:tag w:val="nr_125a6eec48374936b7b893f5096186e9"/>
                              <w:lock w:val="sdtLocked"/>
                              <w:richText/>
                            </w:sdtPr>
                            <w:sdtContent>
                              <w:r>
                                <w:t>20</w:t>
                              </w:r>
                            </w:sdtContent>
                          </w:sdt>
                          <w:r>
                            <w:t>. Gyvenamųjų pastatų esminis reikalavimas „Mechaninis atsparumas ir pastovumas“ turi būti užtikrintas pagal STR 2.01.01(1):2005 [3.2]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d79a661785974993a8848dc5cd095172"/>
                            <w:lock w:val="sdtLocked"/>
                            <w:richText/>
                          </w:sdtPr>
                          <w:sdtContent>
                            <w:p>
                              <w:pPr>
                                <w:ind w:firstLine="709"/>
                                <w:jc w:val="both"/>
                              </w:pPr>
                              <w:sdt>
                                <w:sdtPr>
                                  <w:alias w:val="Numeris"/>
                                  <w:tag w:val="nr_d79a661785974993a8848dc5cd095172"/>
                                  <w:lock w:val="sdtLocked"/>
                                  <w:richText/>
                                </w:sdtPr>
                                <w:sdtContent>
                                  <w:r>
                                    <w:t>23.4</w:t>
                                  </w:r>
                                </w:sdtContent>
                              </w:sdt>
                              <w:r>
                                <w:t>. nustatant poveikių reikšmes, taikant dalinius saugos koeficientus [3.12-3.13].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skirsnis"/>
                    <w:tag w:val="part_f1ba51dbc0394d7d80d15b9f17f148e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Skirsnis.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245abc79e84403db6e48ea052190f09"/>
                        <w:lock w:val="sdtLocked"/>
                        <w:richText/>
                      </w:sdtPr>
                      <w:sdtContent>
                        <w:p>
                          <w:pPr>
                            <w:ind w:firstLine="709"/>
                            <w:jc w:val="both"/>
                          </w:pPr>
                          <w:sdt>
                            <w:sdtPr>
                              <w:alias w:val="Numeris"/>
                              <w:tag w:val="nr_8245abc79e84403db6e48ea052190f09"/>
                              <w:lock w:val="sdtLocked"/>
                              <w:richText/>
                            </w:sdtPr>
                            <w:sdtContent>
                              <w:r>
                                <w:t>133</w:t>
                              </w:r>
                            </w:sdtContent>
                          </w:sdt>
                          <w:r>
                            <w:t xml:space="preserve">. Bendrieji reikalavimai būsto šildymui, vėdinimui ir oro kondicionavimui pateikti STR 2.01.01(3):1999 [3.4], HN </w:t>
                          </w:r>
                          <w:r>
                            <w:rPr>
                              <w:color w:val="000000"/>
                            </w:rPr>
                            <w:t>35:2007 [3.21</w:t>
                          </w:r>
                          <w:r>
                            <w:t xml:space="preserve">] ir HN </w:t>
                          </w:r>
                          <w:r>
                            <w:rPr>
                              <w:color w:val="000000"/>
                            </w:rPr>
                            <w:t>42:2009 [3.22</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d4340c31d801472ea97608b25d70b549"/>
                        <w:lock w:val="sdtLocked"/>
                        <w:richText/>
                      </w:sdtPr>
                      <w:sdtContent>
                        <w:p>
                          <w:pPr>
                            <w:ind w:firstLine="709"/>
                            <w:jc w:val="both"/>
                          </w:pPr>
                          <w:sdt>
                            <w:sdtPr>
                              <w:alias w:val="Numeris"/>
                              <w:tag w:val="nr_d4340c31d801472ea97608b25d70b549"/>
                              <w:lock w:val="sdtLocked"/>
                              <w:richText/>
                            </w:sdtPr>
                            <w:sdtContent>
                              <w:r>
                                <w:t>136</w:t>
                              </w:r>
                            </w:sdtContent>
                          </w:sdt>
                          <w:r>
                            <w:t xml:space="preserve">. Vanduo, vartojamas gėrimui, buities reikmėms, maisto produktams gaminti, neturi kelti grėsmės žmonių sveikatai. Geriamojo vandens kokybė turi atitikti HN 24:2003 [3.2] ir HN </w:t>
                          </w:r>
                          <w:r>
                            <w:rPr>
                              <w:color w:val="000000"/>
                            </w:rPr>
                            <w:t>43:2005 [3.27</w:t>
                          </w:r>
                          <w:r>
                            <w:t>] reikalavimus:</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e460d89a2b814829b60867a7fb61c632"/>
                            <w:lock w:val="sdtLocked"/>
                            <w:richText/>
                          </w:sdtPr>
                          <w:sdtContent>
                            <w:p>
                              <w:pPr>
                                <w:ind w:firstLine="709"/>
                                <w:jc w:val="both"/>
                              </w:pPr>
                              <w:sdt>
                                <w:sdtPr>
                                  <w:alias w:val="Numeris"/>
                                  <w:tag w:val="nr_e460d89a2b814829b60867a7fb61c632"/>
                                  <w:lock w:val="sdtLocked"/>
                                  <w:richText/>
                                </w:sdtPr>
                                <w:sdtContent>
                                  <w:r>
                                    <w:t>138.1</w:t>
                                  </w:r>
                                </w:sdtContent>
                              </w:sdt>
                              <w:r>
                                <w:t xml:space="preserve">.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w:t>
                              </w:r>
                              <w:r>
                                <w:rPr>
                                  <w:color w:val="000000"/>
                                </w:rPr>
                                <w:t>105:2004 [3.28</w:t>
                              </w:r>
                              <w:r>
                                <w:t xml:space="preserve">] ir HN </w:t>
                              </w:r>
                              <w:r>
                                <w:rPr>
                                  <w:color w:val="000000"/>
                                </w:rPr>
                                <w:t>36:2009 [3.29</w:t>
                              </w:r>
                              <w:r>
                                <w:t>] reikalavimus. Poveikis aplinkai turi būti nagrinėjamas įvairiais statybinių produktų naudojimo etapais: gavybos, gamybos ir statybos procesų metu; statinių naudojimo metu; griovimo, atliekų tvarkymo, deginimo ar pakartotinio naudojimo metu;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d1934b84b6634c2ca440cfa54855308f"/>
                        <w:lock w:val="sdtLocked"/>
                        <w:richText/>
                      </w:sdtPr>
                      <w:sdtContent>
                        <w:p>
                          <w:pPr>
                            <w:ind w:firstLine="709"/>
                            <w:jc w:val="both"/>
                          </w:pPr>
                          <w:sdt>
                            <w:sdtPr>
                              <w:alias w:val="Numeris"/>
                              <w:tag w:val="nr_d1934b84b6634c2ca440cfa54855308f"/>
                              <w:lock w:val="sdtLocked"/>
                              <w:richText/>
                            </w:sdtPr>
                            <w:sdtContent>
                              <w:r>
                                <w:t>147</w:t>
                              </w:r>
                            </w:sdtContent>
                          </w:sdt>
                          <w:r>
                            <w:t>. Apsaugos nuo triukšmo charakteristikos ir priemonės nustatomos vadovaujantis STR 2.01.01(5):2008 [3.6].</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7e402f4843034df9bd7d609220bfc919"/>
                        <w:lock w:val="sdtLocked"/>
                        <w:richText/>
                      </w:sdtPr>
                      <w:sdtContent>
                        <w:p>
                          <w:pPr>
                            <w:ind w:firstLine="709"/>
                            <w:jc w:val="both"/>
                          </w:pPr>
                          <w:sdt>
                            <w:sdtPr>
                              <w:alias w:val="Numeris"/>
                              <w:tag w:val="nr_7e402f4843034df9bd7d609220bfc919"/>
                              <w:lock w:val="sdtLocked"/>
                              <w:richText/>
                            </w:sdtPr>
                            <w:sdtContent>
                              <w:r>
                                <w:t>150</w:t>
                              </w:r>
                            </w:sdtContent>
                          </w:sdt>
                          <w: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7 p."/>
                        <w:tag w:val="part_336bae18df2a4c2bb0d00cb8d3d3382b"/>
                        <w:lock w:val="sdtLocked"/>
                        <w:richText/>
                      </w:sdtPr>
                      <w:sdtContent>
                        <w:p>
                          <w:pPr>
                            <w:widowControl w:val="0"/>
                            <w:suppressAutoHyphens/>
                            <w:ind w:firstLine="709"/>
                            <w:jc w:val="both"/>
                          </w:pPr>
                          <w:sdt>
                            <w:sdtPr>
                              <w:alias w:val="Numeris"/>
                              <w:tag w:val="nr_336bae18df2a4c2bb0d00cb8d3d3382b"/>
                              <w:lock w:val="sdtLocked"/>
                              <w:richText/>
                            </w:sdtPr>
                            <w:sdtContent>
                              <w:r>
                                <w:rPr>
                                  <w:color w:val="000000"/>
                                </w:rPr>
                                <w:t>157</w:t>
                              </w:r>
                            </w:sdtContent>
                          </w:sdt>
                          <w:r>
                            <w:rPr>
                              <w:color w:val="000000"/>
                            </w:rPr>
                            <w:t>. Energijos taupymas ir šilumos išsaugojimas gyvenamuosiuose pastatuose užtikrinamas vykdant projektavimo ir statybos darbus vadovaujantis STR 2.01.01(6):2008 [3.7], STR 2.09.02:2005 [3.16] ir Šilumos tiekimo tinklų ir šilumos punktų įrengimo taisyklėmis [3.33].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4c414aeed2bb46f9b65e849701bedb09"/>
                    <w:lock w:val="sdtLocked"/>
                    <w:richText/>
                  </w:sdtPr>
                  <w:sdtContent>
                    <w:p>
                      <w:pPr>
                        <w:pStyle w:val="PlainText"/>
                        <w:ind w:firstLine="567"/>
                        <w:jc w:val="both"/>
                        <w:rPr>
                          <w:rFonts w:ascii="Times New Roman" w:hAnsi="Times New Roman"/>
                          <w:b/>
                          <w:bCs/>
                          <w:sz w:val="22"/>
                        </w:rPr>
                      </w:pPr>
                      <w:r>
                        <w:rPr>
                          <w:rFonts w:ascii="Times New Roman" w:hAnsi="Times New Roman"/>
                          <w:sz w:val="22"/>
                        </w:rPr>
                        <w:t>159</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0 p."/>
                    <w:tag w:val="part_695dbdabc6364f3a8bcf9c5ced4fea3c"/>
                    <w:lock w:val="sdtLocked"/>
                    <w:richText/>
                  </w:sdtPr>
                  <w:sdtContent>
                    <w:p>
                      <w:pPr>
                        <w:ind w:firstLine="709"/>
                        <w:jc w:val="both"/>
                      </w:pPr>
                      <w:sdt>
                        <w:sdtPr>
                          <w:alias w:val="Numeris"/>
                          <w:tag w:val="nr_695dbdabc6364f3a8bcf9c5ced4fea3c"/>
                          <w:lock w:val="sdtLocked"/>
                          <w:richText/>
                        </w:sdtPr>
                        <w:sdtContent>
                          <w:r>
                            <w:t>160</w:t>
                          </w:r>
                        </w:sdtContent>
                      </w:sdt>
                      <w:r>
                        <w:t>. Kiekviename daugiabučiame gyvenamajame pastate turi būti projektuoti žmonėms su negalia įvairių dydžių butai, sudarantys ne mažiau kaip 5 % bendro butų pastate skaičiaus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0a958162e706412dacc5f59dbd3dc981"/>
                    <w:lock w:val="sdtLocked"/>
                    <w:richText/>
                  </w:sdtPr>
                  <w:sdtContent>
                    <w:p>
                      <w:pPr>
                        <w:ind w:firstLine="709"/>
                        <w:jc w:val="both"/>
                      </w:pPr>
                      <w:sdt>
                        <w:sdtPr>
                          <w:alias w:val="Numeris"/>
                          <w:tag w:val="nr_0a958162e706412dacc5f59dbd3dc981"/>
                          <w:lock w:val="sdtLocked"/>
                          <w:richText/>
                        </w:sdtPr>
                        <w:sdtContent>
                          <w:r>
                            <w:t>170</w:t>
                          </w:r>
                        </w:sdtContent>
                      </w:sdt>
                      <w:r>
                        <w:t>. Daugiabučių gyvenamųjų pastatų visi įėjimai į pastatus, pandusai, įėjimo į butus durys bei liftai projektuojami vadovaujantis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lentele"/>
                        <w:tag w:val="part_72a24b01bb5c4ebc950d2fb01dc5266c"/>
                        <w:lock w:val="sdtLocked"/>
                        <w:richText/>
                      </w:sdtPr>
                      <w:sdtContent>
                        <w:p>
                          <w:pPr>
                            <w:widowControl w:val="0"/>
                            <w:suppressAutoHyphens/>
                            <w:jc w:val="right"/>
                            <w:rPr>
                              <w:color w:val="000000"/>
                            </w:rPr>
                          </w:pPr>
                          <w:sdt>
                            <w:sdtPr>
                              <w:alias w:val="Numeris"/>
                              <w:tag w:val="nr_72a24b01bb5c4ebc950d2fb01dc5266c"/>
                              <w:lock w:val="sdtLocked"/>
                              <w:richText/>
                            </w:sdtPr>
                            <w:sdtContent>
                              <w:r>
                                <w:rPr>
                                  <w:color w:val="000000"/>
                                </w:rPr>
                                <w:t>8</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72a24b01bb5c4ebc950d2fb01dc5266c"/>
                              <w:lock w:val="sdtLocked"/>
                              <w:richText/>
                            </w:sdtPr>
                            <w:sdtContent>
                              <w:r>
                                <w:rPr>
                                  <w:b/>
                                  <w:bCs/>
                                  <w:color w:val="000000"/>
                                </w:rPr>
                                <w:t>Priėjimų ir privažiavimų ribiniai dydžiai</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3370"/>
                            <w:gridCol w:w="1541"/>
                            <w:gridCol w:w="2055"/>
                            <w:gridCol w:w="2104"/>
                          </w:tblGrid>
                          <w:tr>
                            <w:trPr>
                              <w:trHeight w:val="62"/>
                              <w:tblHeader/>
                            </w:trPr>
                            <w:tc>
                              <w:tcPr>
                                <w:tcW w:w="33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Parametras</w:t>
                                </w:r>
                              </w:p>
                            </w:tc>
                            <w:tc>
                              <w:tcPr>
                                <w:tcW w:w="154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Atriumo tipo namas</w:t>
                                </w:r>
                              </w:p>
                            </w:tc>
                            <w:tc>
                              <w:tcPr>
                                <w:tcW w:w="20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b/>
                                    <w:bCs/>
                                    <w:color w:val="000000"/>
                                  </w:rPr>
                                </w:pPr>
                                <w:r>
                                  <w:rPr>
                                    <w:b/>
                                    <w:bCs/>
                                    <w:color w:val="000000"/>
                                  </w:rPr>
                                  <w:t xml:space="preserve">Daugiabutis </w:t>
                                </w:r>
                              </w:p>
                              <w:p>
                                <w:pPr>
                                  <w:widowControl w:val="0"/>
                                  <w:suppressAutoHyphens/>
                                  <w:jc w:val="center"/>
                                  <w:rPr>
                                    <w:color w:val="000000"/>
                                  </w:rPr>
                                </w:pPr>
                                <w:r>
                                  <w:rPr>
                                    <w:b/>
                                    <w:bCs/>
                                    <w:color w:val="000000"/>
                                  </w:rPr>
                                  <w:t>3–4 a. blokuotas pastatas</w:t>
                                </w:r>
                              </w:p>
                            </w:tc>
                            <w:tc>
                              <w:tcPr>
                                <w:tcW w:w="2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Kiti daugiabučiai pastatai</w:t>
                                </w:r>
                              </w:p>
                            </w:tc>
                          </w:tr>
                          <w:tr>
                            <w:trPr>
                              <w:trHeight w:val="570"/>
                            </w:trPr>
                            <w:tc>
                              <w:tcPr>
                                <w:tcW w:w="3370"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Priėjimo iš gatvės (kelio) prie pastato minimalus plotis, m</w:t>
                                </w:r>
                              </w:p>
                            </w:tc>
                            <w:tc>
                              <w:tcPr>
                                <w:tcW w:w="1541"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w:t>
                                </w:r>
                              </w:p>
                            </w:tc>
                            <w:tc>
                              <w:tcPr>
                                <w:tcW w:w="2055"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w:t>
                                </w:r>
                              </w:p>
                            </w:tc>
                            <w:tc>
                              <w:tcPr>
                                <w:tcW w:w="2104"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w:t>
                                </w:r>
                              </w:p>
                            </w:tc>
                          </w:tr>
                          <w:tr>
                            <w:trPr>
                              <w:trHeight w:val="630"/>
                            </w:trPr>
                            <w:tc>
                              <w:tcPr>
                                <w:tcW w:w="3370"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Takų sklype minimalus plotis, m</w:t>
                                </w:r>
                              </w:p>
                            </w:tc>
                            <w:tc>
                              <w:tcPr>
                                <w:tcW w:w="1541"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pacing w:val="7"/>
                                  </w:rPr>
                                </w:pPr>
                                <w:r>
                                  <w:rPr>
                                    <w:color w:val="000000"/>
                                  </w:rPr>
                                  <w:t>0,90</w:t>
                                </w:r>
                              </w:p>
                            </w:tc>
                            <w:tc>
                              <w:tcPr>
                                <w:tcW w:w="2055"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w:t>
                                </w:r>
                              </w:p>
                            </w:tc>
                            <w:tc>
                              <w:tcPr>
                                <w:tcW w:w="2104"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w:t>
                                </w:r>
                              </w:p>
                            </w:tc>
                          </w:tr>
                          <w:tr>
                            <w:trPr>
                              <w:trHeight w:val="62"/>
                            </w:trPr>
                            <w:tc>
                              <w:tcPr>
                                <w:tcW w:w="33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Tako sklype, tinkamo žmonėms su negalia, minimalus plotis, m</w:t>
                                </w:r>
                              </w:p>
                            </w:tc>
                            <w:tc>
                              <w:tcPr>
                                <w:tcW w:w="154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w:t>
                                </w:r>
                              </w:p>
                            </w:tc>
                            <w:tc>
                              <w:tcPr>
                                <w:tcW w:w="20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w:t>
                                </w:r>
                              </w:p>
                            </w:tc>
                            <w:tc>
                              <w:tcPr>
                                <w:tcW w:w="2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w:t>
                                </w:r>
                              </w:p>
                            </w:tc>
                          </w:tr>
                          <w:tr>
                            <w:trPr>
                              <w:trHeight w:val="225"/>
                            </w:trPr>
                            <w:tc>
                              <w:tcPr>
                                <w:tcW w:w="3370"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Priėjimų (takų):</w:t>
                                </w:r>
                              </w:p>
                            </w:tc>
                            <w:tc>
                              <w:tcPr>
                                <w:tcW w:w="1541"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055"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104"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r>
                          <w:tr>
                            <w:trPr>
                              <w:trHeight w:val="450"/>
                            </w:trPr>
                            <w:tc>
                              <w:tcPr>
                                <w:tcW w:w="3370"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maksimalus išilginis nuolydis</w:t>
                                </w:r>
                              </w:p>
                            </w:tc>
                            <w:tc>
                              <w:tcPr>
                                <w:tcW w:w="1541"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w:t>
                                </w:r>
                              </w:p>
                            </w:tc>
                            <w:tc>
                              <w:tcPr>
                                <w:tcW w:w="2055"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w:t>
                                </w:r>
                              </w:p>
                            </w:tc>
                            <w:tc>
                              <w:tcPr>
                                <w:tcW w:w="2104"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w:t>
                                </w:r>
                              </w:p>
                            </w:tc>
                          </w:tr>
                          <w:tr>
                            <w:trPr>
                              <w:trHeight w:val="330"/>
                            </w:trPr>
                            <w:tc>
                              <w:tcPr>
                                <w:tcW w:w="3370"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maksimalus skersinis nuolydis</w:t>
                                </w:r>
                              </w:p>
                            </w:tc>
                            <w:tc>
                              <w:tcPr>
                                <w:tcW w:w="1541"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3,3 %</w:t>
                                </w:r>
                              </w:p>
                            </w:tc>
                            <w:tc>
                              <w:tcPr>
                                <w:tcW w:w="2055"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3,3 %</w:t>
                                </w:r>
                              </w:p>
                            </w:tc>
                            <w:tc>
                              <w:tcPr>
                                <w:tcW w:w="2104"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3,3 %</w:t>
                                </w:r>
                              </w:p>
                            </w:tc>
                          </w:tr>
                          <w:tr>
                            <w:trPr>
                              <w:trHeight w:val="600"/>
                            </w:trPr>
                            <w:tc>
                              <w:tcPr>
                                <w:tcW w:w="3370"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Pėsčiųjų ir automobilių sutapdinto eismo komunikacijos:</w:t>
                                </w:r>
                              </w:p>
                            </w:tc>
                            <w:tc>
                              <w:tcPr>
                                <w:tcW w:w="1541"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055"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104"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r>
                          <w:tr>
                            <w:trPr>
                              <w:trHeight w:val="240"/>
                            </w:trPr>
                            <w:tc>
                              <w:tcPr>
                                <w:tcW w:w="3370"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minimalus plotis, m</w:t>
                                </w:r>
                              </w:p>
                            </w:tc>
                            <w:tc>
                              <w:tcPr>
                                <w:tcW w:w="1541"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3,0</w:t>
                                </w:r>
                              </w:p>
                            </w:tc>
                            <w:tc>
                              <w:tcPr>
                                <w:tcW w:w="2055"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5,5</w:t>
                                </w:r>
                              </w:p>
                            </w:tc>
                            <w:tc>
                              <w:tcPr>
                                <w:tcW w:w="2104"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5,5</w:t>
                                </w:r>
                              </w:p>
                            </w:tc>
                          </w:tr>
                          <w:tr>
                            <w:trPr>
                              <w:trHeight w:val="465"/>
                            </w:trPr>
                            <w:tc>
                              <w:tcPr>
                                <w:tcW w:w="3370"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maksimalus nuolydis, %</w:t>
                                </w:r>
                              </w:p>
                            </w:tc>
                            <w:tc>
                              <w:tcPr>
                                <w:tcW w:w="1541"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8,3</w:t>
                                </w:r>
                              </w:p>
                            </w:tc>
                            <w:tc>
                              <w:tcPr>
                                <w:tcW w:w="2055"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8,3</w:t>
                                </w:r>
                              </w:p>
                            </w:tc>
                            <w:tc>
                              <w:tcPr>
                                <w:tcW w:w="2104"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8,3</w:t>
                                </w:r>
                              </w:p>
                            </w:tc>
                          </w:tr>
                          <w:tr>
                            <w:trPr>
                              <w:trHeight w:val="330"/>
                            </w:trPr>
                            <w:tc>
                              <w:tcPr>
                                <w:tcW w:w="3370"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Privažiavimai automobiliams:</w:t>
                                </w:r>
                              </w:p>
                            </w:tc>
                            <w:tc>
                              <w:tcPr>
                                <w:tcW w:w="1541"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055"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104"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r>
                          <w:tr>
                            <w:trPr>
                              <w:trHeight w:val="240"/>
                            </w:trPr>
                            <w:tc>
                              <w:tcPr>
                                <w:tcW w:w="3370"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minimalus plotis, m</w:t>
                                </w:r>
                              </w:p>
                            </w:tc>
                            <w:tc>
                              <w:tcPr>
                                <w:tcW w:w="1541"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3,0</w:t>
                                </w:r>
                              </w:p>
                            </w:tc>
                            <w:tc>
                              <w:tcPr>
                                <w:tcW w:w="2055"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5,5</w:t>
                                </w:r>
                              </w:p>
                            </w:tc>
                            <w:tc>
                              <w:tcPr>
                                <w:tcW w:w="2104"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5,5</w:t>
                                </w:r>
                              </w:p>
                            </w:tc>
                          </w:tr>
                          <w:tr>
                            <w:trPr>
                              <w:trHeight w:val="435"/>
                            </w:trPr>
                            <w:tc>
                              <w:tcPr>
                                <w:tcW w:w="3370"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maksimalus nuolydis, %</w:t>
                                </w:r>
                              </w:p>
                            </w:tc>
                            <w:tc>
                              <w:tcPr>
                                <w:tcW w:w="1541"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w:t>
                                </w:r>
                              </w:p>
                            </w:tc>
                            <w:tc>
                              <w:tcPr>
                                <w:tcW w:w="2055"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w:t>
                                </w:r>
                              </w:p>
                            </w:tc>
                            <w:tc>
                              <w:tcPr>
                                <w:tcW w:w="2104"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w:t>
                                </w:r>
                              </w:p>
                            </w:tc>
                          </w:tr>
                        </w:tbl>
                        <w:p>
                          <w:pPr>
                            <w:widowControl w:val="0"/>
                            <w:suppressAutoHyphens/>
                            <w:ind w:firstLine="567"/>
                            <w:jc w:val="right"/>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16ccd6bf5b964621999d7cb19500d651"/>
                        <w:lock w:val="sdtLocked"/>
                        <w:richText/>
                      </w:sdtPr>
                      <w:sdtContent>
                        <w:p>
                          <w:pPr>
                            <w:pStyle w:val="PlainText"/>
                            <w:ind w:firstLine="567"/>
                            <w:jc w:val="both"/>
                            <w:rPr>
                              <w:rFonts w:ascii="Times New Roman" w:hAnsi="Times New Roman"/>
                              <w:b/>
                              <w:bCs/>
                              <w:sz w:val="22"/>
                            </w:rPr>
                          </w:pPr>
                          <w:r>
                            <w:rPr>
                              <w:rFonts w:ascii="Times New Roman" w:hAnsi="Times New Roman"/>
                              <w:sz w:val="22"/>
                            </w:rPr>
                            <w:t>192.1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8954a6ee52dd40568522d05b450e41bb"/>
                        <w:lock w:val="sdtLocked"/>
                        <w:richText/>
                      </w:sdtPr>
                      <w:sdtContent>
                        <w:p>
                          <w:pPr>
                            <w:ind w:firstLine="8505"/>
                          </w:pPr>
                          <w:sdt>
                            <w:sdtPr>
                              <w:alias w:val="Numeris"/>
                              <w:tag w:val="nr_8954a6ee52dd40568522d05b450e41bb"/>
                              <w:lock w:val="sdtLocked"/>
                              <w:richText/>
                            </w:sdtPr>
                            <w:sdtContent>
                              <w:r>
                                <w:t>10</w:t>
                              </w:r>
                            </w:sdtContent>
                          </w:sdt>
                          <w:r>
                            <w:t xml:space="preserve"> lentelė</w:t>
                          </w:r>
                        </w:p>
                        <w:p>
                          <w:pPr>
                            <w:ind w:firstLine="709"/>
                            <w:jc w:val="both"/>
                          </w:pPr>
                        </w:p>
                        <w:p>
                          <w:pPr>
                            <w:jc w:val="center"/>
                            <w:rPr>
                              <w:b/>
                            </w:rPr>
                          </w:pPr>
                          <w:sdt>
                            <w:sdtPr>
                              <w:alias w:val="Pavadinimas"/>
                              <w:tag w:val="title_8954a6ee52dd40568522d05b450e41bb"/>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b059cbe5bb5543919df13cab08260e93"/>
                        <w:lock w:val="sdtLocked"/>
                        <w:richText/>
                      </w:sdtPr>
                      <w:sdtContent>
                        <w:p>
                          <w:pPr>
                            <w:ind w:firstLine="8505"/>
                          </w:pPr>
                          <w:sdt>
                            <w:sdtPr>
                              <w:alias w:val="Numeris"/>
                              <w:tag w:val="nr_b059cbe5bb5543919df13cab08260e93"/>
                              <w:lock w:val="sdtLocked"/>
                              <w:richText/>
                            </w:sdtPr>
                            <w:sdtContent>
                              <w:r>
                                <w:t>11</w:t>
                              </w:r>
                            </w:sdtContent>
                          </w:sdt>
                          <w:r>
                            <w:t xml:space="preserve"> lentelė</w:t>
                          </w:r>
                        </w:p>
                        <w:p>
                          <w:pPr>
                            <w:ind w:firstLine="709"/>
                            <w:jc w:val="both"/>
                          </w:pPr>
                        </w:p>
                        <w:p>
                          <w:pPr>
                            <w:jc w:val="center"/>
                            <w:rPr>
                              <w:b/>
                            </w:rPr>
                          </w:pPr>
                          <w:sdt>
                            <w:sdtPr>
                              <w:alias w:val="Pavadinimas"/>
                              <w:tag w:val="title_b059cbe5bb5543919df13cab08260e93"/>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1bd3965425c7466a9dbbcfded6ba9171"/>
                    <w:lock w:val="sdtLocked"/>
                    <w:richText/>
                  </w:sdtPr>
                  <w:sdtContent>
                    <w:p>
                      <w:pPr>
                        <w:ind w:firstLine="709"/>
                        <w:jc w:val="both"/>
                      </w:pPr>
                      <w:sdt>
                        <w:sdtPr>
                          <w:alias w:val="Numeris"/>
                          <w:tag w:val="nr_1bd3965425c7466a9dbbcfded6ba9171"/>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2 p."/>
                    <w:tag w:val="part_bdb165bd40004acd963fe9eaeda09526"/>
                    <w:lock w:val="sdtLocked"/>
                    <w:richText/>
                  </w:sdtPr>
                  <w:sdtContent>
                    <w:p>
                      <w:pPr>
                        <w:ind w:firstLine="709"/>
                        <w:jc w:val="both"/>
                      </w:pPr>
                      <w:sdt>
                        <w:sdtPr>
                          <w:alias w:val="Numeris"/>
                          <w:tag w:val="nr_bdb165bd40004acd963fe9eaeda09526"/>
                          <w:lock w:val="sdtLocked"/>
                          <w:richText/>
                        </w:sdtPr>
                        <w:sdtContent>
                          <w:r>
                            <w:t>202</w:t>
                          </w:r>
                        </w:sdtContent>
                      </w:sdt>
                      <w:r>
                        <w:t>. Liftų įrengimo bei saugaus naudojimo reikalavimai pateikiami techniniame reglamente „Liftai“ [3.36]. Minimalus liftų skaičius bei kiti parametrai nustatomi pagal 12 lentelę.</w:t>
                      </w:r>
                    </w:p>
                    <w:p>
                      <w:pPr>
                        <w:ind w:firstLine="709"/>
                        <w:jc w:val="both"/>
                      </w:pPr>
                    </w:p>
                    <w:sdt>
                      <w:sdtPr>
                        <w:alias w:val="lentele"/>
                        <w:tag w:val="part_9e26aea476ae42f0b95a856b48bb4f31"/>
                        <w:lock w:val="sdtLocked"/>
                        <w:richText/>
                      </w:sdtPr>
                      <w:sdtContent>
                        <w:p>
                          <w:pPr>
                            <w:ind w:firstLine="8505"/>
                          </w:pPr>
                          <w:sdt>
                            <w:sdtPr>
                              <w:alias w:val="Numeris"/>
                              <w:tag w:val="nr_9e26aea476ae42f0b95a856b48bb4f31"/>
                              <w:lock w:val="sdtLocked"/>
                              <w:richText/>
                            </w:sdtPr>
                            <w:sdtContent>
                              <w:r>
                                <w:t>12</w:t>
                              </w:r>
                            </w:sdtContent>
                          </w:sdt>
                          <w:r>
                            <w:t xml:space="preserve"> lentelė</w:t>
                          </w:r>
                        </w:p>
                        <w:p>
                          <w:pPr>
                            <w:ind w:firstLine="709"/>
                            <w:jc w:val="both"/>
                          </w:pPr>
                        </w:p>
                        <w:p>
                          <w:pPr>
                            <w:jc w:val="center"/>
                            <w:rPr>
                              <w:b/>
                            </w:rPr>
                          </w:pPr>
                          <w:sdt>
                            <w:sdtPr>
                              <w:alias w:val="Pavadinimas"/>
                              <w:tag w:val="title_9e26aea476ae42f0b95a856b48bb4f31"/>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300a9a30efad4779a46677c8c7987128"/>
                        <w:lock w:val="sdtLocked"/>
                        <w:richText/>
                      </w:sdtPr>
                      <w:sdtContent>
                        <w:p>
                          <w:pPr>
                            <w:ind w:firstLine="709"/>
                          </w:pPr>
                          <w:r>
                            <w:t xml:space="preserve">* Skaičiuojamas pagal aukščiausiąjį aukštą, kuriame sustoja liftas. </w:t>
                          </w:r>
                        </w:p>
                      </w:sdtContent>
                    </w:sdt>
                    <w:sdt>
                      <w:sdtPr>
                        <w:alias w:val="pastraipa"/>
                        <w:tag w:val="part_40c3731198f24643b018b3d437897c57"/>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24df592c6086451182e9eb1bb6222e13"/>
                        <w:lock w:val="sdtLocked"/>
                        <w:richText/>
                      </w:sdtPr>
                      <w:sdtContent>
                        <w:p>
                          <w:pPr>
                            <w:ind w:firstLine="709"/>
                            <w:jc w:val="both"/>
                          </w:pPr>
                          <w:r>
                            <w:t>*** Su butais neįgaliesiems su vežimėliais.</w:t>
                          </w:r>
                        </w:p>
                      </w:sdtContent>
                    </w:sdt>
                    <w:sdt>
                      <w:sdtPr>
                        <w:alias w:val="pastraipa"/>
                        <w:tag w:val="part_ecb413854fce4658ad13de479003308e"/>
                        <w:lock w:val="sdtLocked"/>
                        <w:richText/>
                      </w:sdtPr>
                      <w:sdtContent>
                        <w:p>
                          <w:pPr>
                            <w:ind w:firstLine="709"/>
                            <w:jc w:val="both"/>
                          </w:pPr>
                          <w:r>
                            <w:t>**** Su butais pagyvenusiems ir šeimoms, turinčioms neįgaliųjų.</w:t>
                          </w:r>
                        </w:p>
                      </w:sdtContent>
                    </w:sdt>
                    <w:sdt>
                      <w:sdtPr>
                        <w:alias w:val="pastraipa"/>
                        <w:tag w:val="part_28752cf7156c4aae89e062510a3dcd01"/>
                        <w:lock w:val="sdtLocked"/>
                        <w:richText/>
                      </w:sdtPr>
                      <w:sdtContent>
                        <w:p>
                          <w:pPr>
                            <w:ind w:firstLine="709"/>
                          </w:pPr>
                          <w:r>
                            <w:t>Pastaba:</w:t>
                          </w:r>
                        </w:p>
                      </w:sdtContent>
                    </w:sdt>
                    <w:sdt>
                      <w:sdtPr>
                        <w:alias w:val="pastraipa"/>
                        <w:tag w:val="part_06c83981907c418d9e2d7ceca65dfe0c"/>
                        <w:lock w:val="sdtLocked"/>
                        <w:richText/>
                      </w:sdtPr>
                      <w:sdtContent>
                        <w:p>
                          <w:pPr>
                            <w:tabs>
                              <w:tab w:val="left" w:pos="1134"/>
                            </w:tabs>
                            <w:ind w:left="709"/>
                            <w:jc w:val="both"/>
                            <w:rPr>
                              <w:b/>
                            </w:rPr>
                          </w:pPr>
                          <w:r>
                            <w:t>√</w:t>
                          </w:r>
                          <w:r>
                            <w:rPr>
                              <w:rFonts w:ascii="Wingdings" w:hAnsi="Wingdings"/>
                            </w:rPr>
                            <w:tab/>
                          </w:r>
                          <w:r>
                            <w:t xml:space="preserve">Jei vieno aukšto butų bendras plotas didesnis, negu nurodytas 12 lentelėje, reikalingas liftų skaičius, jų greitis bei keliamoji galia nustatoma skaičiavimais.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1be8fa6e0372476c8c459aef7afd30ef"/>
                    <w:lock w:val="sdtLocked"/>
                    <w:richText/>
                  </w:sdtPr>
                  <w:sdtContent>
                    <w:p>
                      <w:pPr>
                        <w:ind w:firstLine="709"/>
                        <w:jc w:val="both"/>
                      </w:pPr>
                      <w:sdt>
                        <w:sdtPr>
                          <w:alias w:val="Numeris"/>
                          <w:tag w:val="nr_1be8fa6e0372476c8c459aef7afd30e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5e26b86485084fa6be86beccae2af2e6"/>
                        <w:lock w:val="sdtLocked"/>
                        <w:richText/>
                      </w:sdtPr>
                      <w:sdtContent>
                        <w:p>
                          <w:pPr>
                            <w:ind w:firstLine="709"/>
                            <w:jc w:val="both"/>
                          </w:pPr>
                          <w:sdt>
                            <w:sdtPr>
                              <w:alias w:val="Numeris"/>
                              <w:tag w:val="nr_5e26b86485084fa6be86beccae2af2e6"/>
                              <w:lock w:val="sdtLocked"/>
                              <w:richText/>
                            </w:sdtPr>
                            <w:sdtContent>
                              <w:r>
                                <w:t>221.3</w:t>
                              </w:r>
                            </w:sdtContent>
                          </w:sdt>
                          <w:r>
                            <w:t>. Žmonių su negalia reikalavimus buto patalpoms nustato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87185d3a1bea473084dc8f0dc520e10e"/>
                        <w:lock w:val="sdtLocked"/>
                        <w:richText/>
                      </w:sdtPr>
                      <w:sdtContent>
                        <w:p>
                          <w:pPr>
                            <w:ind w:firstLine="709"/>
                            <w:jc w:val="both"/>
                          </w:pPr>
                          <w:sdt>
                            <w:sdtPr>
                              <w:alias w:val="Numeris"/>
                              <w:tag w:val="nr_87185d3a1bea473084dc8f0dc520e10e"/>
                              <w:lock w:val="sdtLocked"/>
                              <w:richText/>
                            </w:sdtPr>
                            <w:sdtContent>
                              <w:r>
                                <w:t>230.4</w:t>
                              </w:r>
                            </w:sdtContent>
                          </w:sdt>
                          <w:r>
                            <w:t>. garaže (saugykloje) turi būti įrengta autonominė vėdinimo sistema su atskiru kanalu.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1 p."/>
                    <w:tag w:val="part_8785a773c9524d17b8167111dd849b93"/>
                    <w:lock w:val="sdtLocked"/>
                    <w:richText/>
                  </w:sdtPr>
                  <w:sdtContent>
                    <w:p>
                      <w:pPr>
                        <w:ind w:firstLine="709"/>
                        <w:jc w:val="both"/>
                      </w:pPr>
                      <w:sdt>
                        <w:sdtPr>
                          <w:alias w:val="Numeris"/>
                          <w:tag w:val="nr_8785a773c9524d17b8167111dd849b93"/>
                          <w:lock w:val="sdtLocked"/>
                          <w:richText/>
                        </w:sdtPr>
                        <w:sdtContent>
                          <w:r>
                            <w:t>231</w:t>
                          </w:r>
                        </w:sdtContent>
                      </w:sdt>
                      <w:r>
                        <w:t>. Antžeminė sklypo ribose automobilių saugykla projektuojama pagal STR 2.06.01:1999 [3.14] reikalavimus ir yra skirta tik sklype esančio pastato gyventojų bei jų svečių reikmėms. Jeigu pastatas mišrios paskirties, turi būti įvertintas papildomas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9dd1f39b48864b76865f74cefe92e767"/>
                    <w:lock w:val="sdtLocked"/>
                    <w:richText/>
                  </w:sdtPr>
                  <w:sdtContent>
                    <w:p>
                      <w:pPr>
                        <w:ind w:firstLine="709"/>
                        <w:jc w:val="both"/>
                      </w:pPr>
                      <w:sdt>
                        <w:sdtPr>
                          <w:alias w:val="Numeris"/>
                          <w:tag w:val="nr_9dd1f39b48864b76865f74cefe92e767"/>
                          <w:lock w:val="sdtLocked"/>
                          <w:richText/>
                        </w:sdtPr>
                        <w:sdtContent>
                          <w:r>
                            <w:t>238</w:t>
                          </w:r>
                        </w:sdtContent>
                      </w:sdt>
                      <w:r>
                        <w:t>. Automobilių vietos dydžiai, automobilių sustatymo schemos pagal STR 2.06.01:1999 [3.14] reikalavimus. Minimalus atstumas tarp automobilių – 0,6 m, o tarp automobilių ir garažo atitvarų – 0,5 m.</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2 p."/>
                    <w:tag w:val="part_3f43a44c5e5946aaaee1bfc32500eb08"/>
                    <w:lock w:val="sdtLocked"/>
                    <w:richText/>
                  </w:sdtPr>
                  <w:sdtContent>
                    <w:p>
                      <w:pPr>
                        <w:widowControl w:val="0"/>
                        <w:suppressAutoHyphens/>
                        <w:ind w:firstLine="709"/>
                        <w:jc w:val="both"/>
                      </w:pPr>
                      <w:sdt>
                        <w:sdtPr>
                          <w:alias w:val="Numeris"/>
                          <w:tag w:val="nr_3f43a44c5e5946aaaee1bfc32500eb08"/>
                          <w:lock w:val="sdtLocked"/>
                          <w:richText/>
                        </w:sdtPr>
                        <w:sdtContent>
                          <w:r>
                            <w:rPr>
                              <w:color w:val="000000"/>
                            </w:rPr>
                            <w:t>242</w:t>
                          </w:r>
                        </w:sdtContent>
                      </w:sdt>
                      <w:r>
                        <w:rPr>
                          <w:color w:val="000000"/>
                        </w:rPr>
                        <w:t>. Sklype turi tilpti vaikų žaidimo aikštelė, elementari sporto aikštelė paaugliams ir vieta ramiam vyresnio amžiaus namo gyventojų poilsiui. Tam gali būti naudojamas želdynų plotas. Sporto aikštelė turi būti aptverta ažūriniu aptvaru. Projektuojamos vaikų žaidimo aikštelės plotas turi būti ne mažesnis kaip 1×b, m</w:t>
                      </w:r>
                      <w:r>
                        <w:rPr>
                          <w:color w:val="000000"/>
                          <w:vertAlign w:val="superscript"/>
                        </w:rPr>
                        <w:t>2</w:t>
                      </w:r>
                      <w:r>
                        <w:rPr>
                          <w:color w:val="000000"/>
                        </w:rPr>
                        <w:t xml:space="preserve"> (čia b – butų skaičius). Minimalus leistinas projektuojamos vaikų žaidimo aikštelės plotas turi būti ne mažesnis kaip 50 m</w:t>
                      </w:r>
                      <w:r>
                        <w:rPr>
                          <w:color w:val="000000"/>
                          <w:vertAlign w:val="superscript"/>
                        </w:rPr>
                        <w:t>2</w:t>
                      </w:r>
                      <w:r>
                        <w:rPr>
                          <w:color w:val="000000"/>
                        </w:rPr>
                        <w:t>. Vaikų žaidimo aikštelės projektiniai sprendiniai turi tenkinti saugos reikalavimus [3.20, 3.37–3.43].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d38e2b7750cb4b19a1f32201e51e5410"/>
                            <w:lock w:val="sdtLocked"/>
                            <w:richText/>
                          </w:sdtPr>
                          <w:sdtContent>
                            <w:p>
                              <w:pPr>
                                <w:pStyle w:val="PlainText"/>
                                <w:ind w:firstLine="567"/>
                                <w:jc w:val="both"/>
                                <w:rPr>
                                  <w:rFonts w:ascii="Times New Roman" w:hAnsi="Times New Roman"/>
                                  <w:b/>
                                  <w:bCs/>
                                  <w:sz w:val="22"/>
                                </w:rPr>
                              </w:pPr>
                              <w:r>
                                <w:rPr>
                                  <w:rFonts w:ascii="Times New Roman" w:hAnsi="Times New Roman"/>
                                  <w:sz w:val="22"/>
                                </w:rPr>
                                <w:t>252.1.3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1079df3b9f074b26a852522978956ec1"/>
                        <w:lock w:val="sdtLocked"/>
                        <w:richText/>
                      </w:sdtPr>
                      <w:sdtContent>
                        <w:p>
                          <w:pPr>
                            <w:pStyle w:val="PlainText"/>
                            <w:ind w:firstLine="567"/>
                            <w:jc w:val="both"/>
                            <w:rPr>
                              <w:rFonts w:ascii="Times New Roman" w:hAnsi="Times New Roman"/>
                              <w:b/>
                              <w:bCs/>
                              <w:sz w:val="22"/>
                            </w:rPr>
                          </w:pPr>
                          <w:r>
                            <w:rPr>
                              <w:rFonts w:ascii="Times New Roman" w:hAnsi="Times New Roman"/>
                              <w:sz w:val="22"/>
                            </w:rPr>
                            <w:t>252.4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Times New Roman" w:hAnsi="Times New Roman"/>
                              <w:b/>
                              <w:bCs/>
                              <w:sz w:val="22"/>
                            </w:rPr>
                          </w:pPr>
                          <w:r>
                            <w:rPr>
                              <w:rFonts w:ascii="Times New Roman" w:hAnsi="Times New Roman"/>
                              <w:sz w:val="22"/>
                            </w:rPr>
                            <w:t>255.1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Times New Roman" w:hAnsi="Times New Roman"/>
                                  <w:b/>
                                  <w:bCs/>
                                  <w:sz w:val="22"/>
                                </w:rPr>
                              </w:pPr>
                              <w:r>
                                <w:rPr>
                                  <w:rFonts w:ascii="Times New Roman" w:hAnsi="Times New Roman"/>
                                  <w:sz w:val="22"/>
                                </w:rPr>
                                <w:t>258.9.2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d22eb88c515548a0971e27c4d481a13e"/>
                            <w:lock w:val="sdtLocked"/>
                            <w:richText/>
                          </w:sdtPr>
                          <w:sdtContent>
                            <w:p>
                              <w:pPr>
                                <w:widowControl w:val="0"/>
                                <w:suppressAutoHyphens/>
                                <w:ind w:firstLine="709"/>
                                <w:jc w:val="both"/>
                              </w:pPr>
                              <w:sdt>
                                <w:sdtPr>
                                  <w:alias w:val="Numeris"/>
                                  <w:tag w:val="nr_d22eb88c515548a0971e27c4d481a13e"/>
                                  <w:lock w:val="sdtLocked"/>
                                  <w:richText/>
                                </w:sdtPr>
                                <w:sdtContent>
                                  <w:r>
                                    <w:rPr>
                                      <w:color w:val="000000"/>
                                    </w:rPr>
                                    <w:t>259.5.6</w:t>
                                  </w:r>
                                </w:sdtContent>
                              </w:sdt>
                              <w:r>
                                <w:rPr>
                                  <w:color w:val="000000"/>
                                </w:rPr>
                                <w:t>. aikštelė turi būti įrengta ne arčiau kaip 10 m nuo daugiabučio pastato langų ir durų ir ne arčiau kaip 3 metrai iki sklypo ribos. Šis atstumas nereikalingas, jeigu projektuojamo ir gretimo namo buitinių atliekų aikštelės liečiasi per sklypų atitvarą. Aikštelės turi būti įrengiamos prie įvažiavimų į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1 p."/>
                    <w:tag w:val="part_8417e17b556d4c9297e7b8d152ea5621"/>
                    <w:lock w:val="sdtLocked"/>
                    <w:richText/>
                  </w:sdtPr>
                  <w:sdtContent>
                    <w:p>
                      <w:pPr>
                        <w:ind w:firstLine="709"/>
                        <w:jc w:val="both"/>
                      </w:pPr>
                      <w:sdt>
                        <w:sdtPr>
                          <w:alias w:val="Numeris"/>
                          <w:tag w:val="nr_8417e17b556d4c9297e7b8d152ea5621"/>
                          <w:lock w:val="sdtLocked"/>
                          <w:richText/>
                        </w:sdtPr>
                        <w:sdtContent>
                          <w:r>
                            <w:t>259</w:t>
                          </w:r>
                          <w:r>
                            <w:rPr>
                              <w:vertAlign w:val="superscript"/>
                            </w:rPr>
                            <w:t>1</w:t>
                          </w:r>
                        </w:sdtContent>
                      </w:sdt>
                      <w:r>
                        <w:t>.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w:t>
                      </w:r>
                      <w:r>
                        <w:rPr>
                          <w:color w:val="000000"/>
                        </w:rPr>
                        <w:t xml:space="preserve">rengimo, žymėjimo, priežiūros </w:t>
                      </w:r>
                      <w:r>
                        <w:t>ir naudojimo taisyklėse [3.35]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Times New Roman" w:hAnsi="Times New Roman"/>
                              <w:b/>
                              <w:bCs/>
                              <w:sz w:val="22"/>
                            </w:rPr>
                          </w:pPr>
                          <w:r>
                            <w:rPr>
                              <w:rFonts w:ascii="Times New Roman" w:hAnsi="Times New Roman"/>
                              <w:sz w:val="22"/>
                            </w:rPr>
                            <w:t>260.2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Times New Roman" w:hAnsi="Times New Roman"/>
                              <w:b/>
                              <w:bCs/>
                              <w:sz w:val="22"/>
                            </w:rPr>
                          </w:pPr>
                          <w:r>
                            <w:rPr>
                              <w:rFonts w:ascii="Times New Roman" w:hAnsi="Times New Roman"/>
                              <w:sz w:val="22"/>
                            </w:rPr>
                            <w:t>260.3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Times New Roman" w:hAnsi="Times New Roman"/>
                              <w:b/>
                              <w:bCs/>
                              <w:sz w:val="22"/>
                            </w:rPr>
                          </w:pPr>
                          <w:r>
                            <w:rPr>
                              <w:rFonts w:ascii="Times New Roman" w:hAnsi="Times New Roman"/>
                              <w:sz w:val="22"/>
                            </w:rPr>
                            <w:t>260.4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0299DF49D7A">
            <w:r w:rsidRPr="00532B9F">
              <w:rPr>
                <w:rFonts w:ascii="Times New Roman" w:eastAsia="MS Mincho" w:hAnsi="Times New Roman"/>
                <w:sz w:val="20"/>
                <w:iCs/>
                <w:color w:val="0000FF" w:themeColor="hyperlink"/>
                <w:u w:val="single"/>
              </w:rPr>
              <w:t>D1-802</w:t>
            </w:r>
          </w:fldSimple>
          <w:r>
            <w:rPr>
              <w:rFonts w:ascii="Times New Roman" w:eastAsia="MS Mincho" w:hAnsi="Times New Roman"/>
              <w:sz w:val="20"/>
              <w:iCs/>
            </w:rPr>
            <w:t>,
2012-10-04,
Žin., 2012, Nr.
116-5894 (2012-10-06), i. k. 112301MISAK00D1-802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21F9B3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2.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2C5B83FAC73D"/>
  <Relationship Id="rId22" Type="http://schemas.openxmlformats.org/officeDocument/2006/relationships/hyperlink" TargetMode="External" Target="https://www.e-tar.lt/portal/lt/legalAct/TAR.6CA64A9DFF4C"/>
  <Relationship Id="rId23" Type="http://schemas.openxmlformats.org/officeDocument/2006/relationships/hyperlink" TargetMode="External" Target="https://www.e-tar.lt/portal/lt/legalAct/TAR.19AD91BDE89C"/>
  <Relationship Id="rId24" Type="http://schemas.openxmlformats.org/officeDocument/2006/relationships/hyperlink" TargetMode="External" Target="https://www.e-tar.lt/portal/lt/legalAct/TAR.6D95BE25633B"/>
  <Relationship Id="rId25" Type="http://schemas.openxmlformats.org/officeDocument/2006/relationships/hyperlink" TargetMode="External" Target="https://www.e-tar.lt/portal/lt/legalAct/TAR.C8F81F7F8F40"/>
  <Relationship Id="rId26" Type="http://schemas.openxmlformats.org/officeDocument/2006/relationships/hyperlink" TargetMode="External" Target="https://www.e-tar.lt/portal/lt/legalAct/TAR.7D230DA0E41F"/>
  <Relationship Id="rId27" Type="http://schemas.openxmlformats.org/officeDocument/2006/relationships/hyperlink" TargetMode="External" Target="https://www.e-tar.lt/portal/lt/legalAct/TAR.BEFE83252B3B"/>
  <Relationship Id="rId28" Type="http://schemas.openxmlformats.org/officeDocument/2006/relationships/hyperlink" TargetMode="External" Target="https://www.e-tar.lt/portal/lt/legalAct/TAR.3C24C4CAE7B1"/>
  <Relationship Id="rId29" Type="http://schemas.openxmlformats.org/officeDocument/2006/relationships/hyperlink" TargetMode="External" Target="https://www.e-tar.lt/portal/lt/legalAct/TAR.EFD0F8F17ADB"/>
  <Relationship Id="rId3" Type="http://schemas.openxmlformats.org/officeDocument/2006/relationships/footer" Target="footer1.xml"/>
  <Relationship Id="rId30" Type="http://schemas.openxmlformats.org/officeDocument/2006/relationships/hyperlink" TargetMode="External" Target="https://www.e-tar.lt/portal/lt/legalAct/TAR.C576954D16C0"/>
  <Relationship Id="rId31" Type="http://schemas.openxmlformats.org/officeDocument/2006/relationships/hyperlink" TargetMode="External" Target="https://www.e-tar.lt/portal/lt/legalAct/TAR.EB554E4C6BFA"/>
  <Relationship Id="rId32" Type="http://schemas.openxmlformats.org/officeDocument/2006/relationships/hyperlink" TargetMode="External" Target="https://www.e-tar.lt/portal/lt/legalAct/TAR.E5D5DC3C496B"/>
  <Relationship Id="rId33" Type="http://schemas.openxmlformats.org/officeDocument/2006/relationships/hyperlink" TargetMode="External" Target="https://www.e-tar.lt/portal/lt/legalAct/TAR.F81C6C9CBD7C"/>
  <Relationship Id="rId34" Type="http://schemas.openxmlformats.org/officeDocument/2006/relationships/hyperlink" TargetMode="External" Target="https://www.e-tar.lt/portal/lt/legalAct/TAR.EFD8078E42A8"/>
  <Relationship Id="rId35" Type="http://schemas.openxmlformats.org/officeDocument/2006/relationships/hyperlink" TargetMode="External" Target="https://www.e-tar.lt/portal/lt/legalAct/TAR.1F3FB56815CB"/>
  <Relationship Id="rId36" Type="http://schemas.openxmlformats.org/officeDocument/2006/relationships/hyperlink" TargetMode="External" Target="https://www.e-tar.lt/portal/lt/legalAct/TAR.9F5BA52877CB"/>
  <Relationship Id="rId37" Type="http://schemas.openxmlformats.org/officeDocument/2006/relationships/hyperlink" TargetMode="External" Target="https://www.e-tar.lt/portal/lt/legalAct/TAR.61BD22D4FB5B"/>
  <Relationship Id="rId38" Type="http://schemas.openxmlformats.org/officeDocument/2006/relationships/hyperlink" TargetMode="External" Target="https://www.e-tar.lt/portal/lt/legalAct/TAR.BEFF0DEBA3C9"/>
  <Relationship Id="rId39" Type="http://schemas.openxmlformats.org/officeDocument/2006/relationships/hyperlink" TargetMode="External" Target="https://www.e-tar.lt/portal/lt/legalAct/TAR.8B79388EACD2"/>
  <Relationship Id="rId4" Type="http://schemas.openxmlformats.org/officeDocument/2006/relationships/footer" Target="footer2.xml"/>
  <Relationship Id="rId40" Type="http://schemas.openxmlformats.org/officeDocument/2006/relationships/hyperlink" TargetMode="External" Target="https://www.e-tar.lt/portal/lt/legalAct/TAR.34E2C5F24512"/>
  <Relationship Id="rId41" Type="http://schemas.openxmlformats.org/officeDocument/2006/relationships/hyperlink" TargetMode="External" Target="https://www.e-tar.lt/portal/lt/legalAct/TAR.480FD840BA61"/>
  <Relationship Id="rId42" Type="http://schemas.openxmlformats.org/officeDocument/2006/relationships/hyperlink" TargetMode="External" Target="https://www.e-tar.lt/portal/lt/legalAct/TAR.5EDF2D9960FE"/>
  <Relationship Id="rId43" Type="http://schemas.openxmlformats.org/officeDocument/2006/relationships/hyperlink" TargetMode="External" Target="https://www.e-tar.lt/portal/lt/legalAct/TAR.751B6F8BF451"/>
  <Relationship Id="rId44" Type="http://schemas.openxmlformats.org/officeDocument/2006/relationships/hyperlink" TargetMode="External" Target="https://www.e-tar.lt/portal/lt/legalAct/TAR.45D9797974FE"/>
  <Relationship Id="rId45" Type="http://schemas.openxmlformats.org/officeDocument/2006/relationships/hyperlink" TargetMode="External" Target="https://www.e-tar.lt/portal/lt/legalAct/TAR.2099D15473C7"/>
  <Relationship Id="rId46" Type="http://schemas.openxmlformats.org/officeDocument/2006/relationships/hyperlink" TargetMode="External" Target="https://www.e-tar.lt/portal/lt/legalAct/TAR.85332C39ED17"/>
  <Relationship Id="rId47" Type="http://schemas.openxmlformats.org/officeDocument/2006/relationships/hyperlink" TargetMode="External" Target="https://www.e-tar.lt/portal/lt/legalAct/TAR.2EB40F18334C"/>
  <Relationship Id="rId48" Type="http://schemas.openxmlformats.org/officeDocument/2006/relationships/hyperlink" TargetMode="External" Target="https://www.e-tar.lt/portal/lt/legalAct/TAR.186A391791C4"/>
  <Relationship Id="rId49" Type="http://schemas.openxmlformats.org/officeDocument/2006/relationships/hyperlink" TargetMode="External" Target="https://www.e-tar.lt/portal/lt/legalAct/TAR.7DB784A50464"/>
  <Relationship Id="rId5" Type="http://schemas.openxmlformats.org/officeDocument/2006/relationships/header" Target="header3.xml"/>
  <Relationship Id="rId50" Type="http://schemas.openxmlformats.org/officeDocument/2006/relationships/hyperlink" TargetMode="External" Target="https://www.e-tar.lt/portal/lt/legalAct/TAR.38A290E92653"/>
  <Relationship Id="rId51" Type="http://schemas.openxmlformats.org/officeDocument/2006/relationships/hyperlink" TargetMode="External" Target="https://www.e-tar.lt/portal/lt/legalAct/TAR.E4F23B006B83"/>
  <Relationship Id="rId52" Type="http://schemas.openxmlformats.org/officeDocument/2006/relationships/hyperlink" TargetMode="External" Target="https://www.e-tar.lt/portal/lt/legalAct/TAR.D8B754E03B50"/>
  <Relationship Id="rId53" Type="http://schemas.openxmlformats.org/officeDocument/2006/relationships/hyperlink" TargetMode="External" Target="https://www.e-tar.lt/portal/lt/legalAct/TAR.6392CA28E6D6"/>
  <Relationship Id="rId54" Type="http://schemas.openxmlformats.org/officeDocument/2006/relationships/hyperlink" TargetMode="External" Target="https://www.e-tar.lt/portal/lt/legalAct/TAR.D560737E2392"/>
  <Relationship Id="rId55" Type="http://schemas.openxmlformats.org/officeDocument/2006/relationships/hyperlink" TargetMode="External" Target="https://www.e-tar.lt/portal/lt/legalAct/TAR.65D0C6BBF8EC"/>
  <Relationship Id="rId56" Type="http://schemas.openxmlformats.org/officeDocument/2006/relationships/hyperlink" TargetMode="External" Target="https://www.e-tar.lt/portal/lt/legalAct/TAR.8CB57675F651"/>
  <Relationship Id="rId57"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cedb00af462a4478ace87d9afbd1c329">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ac501c427b894e31b497a6eea812eb72">
        <Part Type="punktas" Nr="1.1" Abbr="1.1 p." DocPartId="f85f8dc7e9324aefb278cc7964834246" PartId="ee99527340544ceaaab91760c55e6d2b">
          <Part Type="punktas" Nr="1.1.1" Abbr="1.1.1 p." DocPartId="0d2819a19da04a03992c399606e02185" PartId="821c84b9050544b8aac84765c705b016"/>
          <Part Type="punktas" Nr="1.1.2" Abbr="1.1.2 p." DocPartId="9ff2e01a63514eaf8b853a5016c6950a" PartId="47917ed848314acabfb7bde6f43f1523"/>
          <Part Type="punktas" Nr="1.1.3" Abbr="1.1.3 p." DocPartId="5c4974da1631412ea7c67e9d558a2832" PartId="c16b30d953e74fbba9a813ef1bc50a36"/>
          <Part Type="punktas" Nr="1.1.4" Abbr="1.1.4 p." DocPartId="1367182cd0294b35a15f4b87fe5af4f0" PartId="b4ddfa1052f64ad89a8d189461936019"/>
          <Part Type="punktas" Nr="1.1.5" Abbr="1.1.5 p." DocPartId="dcbc90beaafa4d5c86a167b236f197e9" PartId="9864ce4c2309449b86d00850b571ae19"/>
        </Part>
        <Part Type="punktas" Nr="1.2" Abbr="1.2 p." DocPartId="c1285d495fe3459db8b165588e552945" PartId="5378f3ee1b704fbc8fd47c8ef6e83162">
          <Part Type="punktas" Nr="1.2.1" Abbr="1.2.1 p." DocPartId="80f9e4b4b47b4682ad3760d68b05e641" PartId="3861f35c3b8441eebf5be167020a24f4"/>
          <Part Type="punktas" Nr="1.2.2" Abbr="1.2.2 p." DocPartId="a79d83aa21e04d798ff490f30e705014" PartId="7bebccd4848c4ac1bd205188e51f910f"/>
          <Part Type="punktas" Nr="1.2.3" Abbr="1.2.3 p." DocPartId="78c121ef2f4347d0933e055386b8a69e" PartId="c39d570927224da2a406b118cc8e8e55"/>
          <Part Type="punktas" Nr="1.2.4" Abbr="1.2.4 p." DocPartId="c2eff83ed8c8465baec5f5c09653fd13" PartId="90304e03869e4620a7180d65c516b8d8"/>
          <Part Type="punktas" Nr="1.2.5" Abbr="1.2.5 p." DocPartId="a24c903b42464e819a963bcec444aba6" PartId="80fc4c335a474b8493dd55a1f8a804ae"/>
          <Part Type="punktas" Nr="1.2.6" Abbr="1.2.6 p." DocPartId="4de133d4a4964c1eb582a81098bc80df" PartId="ef52a674e6d644ce8dedac7438606563"/>
          <Part Type="punktas" Nr="1.2.7" Abbr="1.2.7 p." DocPartId="28f9ed426f804195876c96237de678e1" PartId="f2e46332ae654e869bcffebf68423729"/>
          <Part Type="punktas" Nr="1.2.8" Abbr="1.2.8 p." DocPartId="86473b3d1b574821a2bfa1ba6447ad7b" PartId="47642ca20be14e60a3acf218123bb612"/>
          <Part Type="punktas" Nr="1.2.9" Abbr="1.2.9 p." DocPartId="f6fd0d48708747ef9df4b890817fc894" PartId="d148ed49c456462fa334d074d76a9cf5"/>
          <Part Type="punktas" Nr="1.2.10" Abbr="1.2.10 p." DocPartId="cd1dab5505a14886960d1c84b1ee239a" PartId="2a6e1fecfe4d4cebb6be47f02b1dd655"/>
        </Part>
        <Part Type="punktas" Nr="1.3" Abbr="1.3 p." DocPartId="4106106d1710401faaf08e7a48bd07ad" PartId="acd3afb02a0147d0a2f9b857de0cc416">
          <Part Type="punktas" Nr="1.3.1" Abbr="1.3.1 p." DocPartId="b62f6a401abb4ea997225833ddb6c121" PartId="92d893c4e4d549aea3528361449ef83c"/>
          <Part Type="punktas" Nr="1.3.2" Abbr="1.3.2 p." DocPartId="bb33d122f427439c815951db22f1a39b" PartId="2d7375f48227469298fadad6ce28e86f"/>
          <Part Type="punktas" Nr="1.3.3" Abbr="1.3.3 p." DocPartId="5ae97aa964d04cdb915869591840ec56" PartId="93615fa881284080b5ad448153c8eab9"/>
          <Part Type="punktas" Nr="1.3.4" Abbr="1.3.4 p." DocPartId="9d01c5e81dc14b27b7054416878cef2e" PartId="5e169e3923a14f11b3642af6deacd9cd"/>
          <Part Type="punktas" Nr="1.3.5" Abbr="1.3.5 p." DocPartId="60b0a709937d4a0f9382d1cb78198530" PartId="4ae0f23fecbe4bc2a0124fd75a0a8423"/>
        </Part>
        <Part Type="punktas" Nr="1.4" Abbr="1.4 p." DocPartId="a1319f0a39534ca0bbc2aeb7bafb7010" PartId="6d4b6eab13ec40318b52ec5669951b6c">
          <Part Type="punktas" Nr="1.4.1" Abbr="1.4.1 p." DocPartId="c10ffc947f7c439285ed3a225fc5dbfc" PartId="ad407b4bf9f94eecb9acbaa9c4365a01"/>
          <Part Type="punktas" Nr="1.4.2" Abbr="1.4.2 p." DocPartId="f513280833ab4038bfbfb91433c2b110" PartId="257f717e3134449e97a88bff491c4ab4"/>
          <Part Type="punktas" Nr="1.4.3" Abbr="1.4.3 p." DocPartId="35d43cea35e54f2296c00e1e73bb7b32" PartId="85ec44604e334f0db2d45a0d9e726830"/>
          <Part Type="punktas" Nr="1.4.4" Abbr="1.4.4 p." DocPartId="85c281b29ad94543b4d5d12c495f2648" PartId="d9b10dd1e0b4409f9e90e5156a2581e9"/>
        </Part>
      </Part>
      <Part Type="punktas" Nr="2" Abbr="2 p." DocPartId="096bb3f60dd04702975d2c980c7514e4" PartId="f5b4aed174b8405d947307a5c95ee291"/>
      <Part Type="punktas" Nr="2-1" Abbr="2-1 p." Title="" DocPartId="b239ca2752c14a91adffb313c1e20324" PartId="a348db4688b74f2d8827597761cf35ec"/>
    </Part>
    <Part Type="skyrius" Nr="2" Title="NUORODOS" DocPartId="ddb9b02867dc4ae383e3f1d28215997c" PartId="eeb784a9df544bff8204727e9269acf6">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8417e74802bd43229acd0acd96c93b66"/>
        <Part Type="punktas" Nr="3.3" Abbr="3.3 p." DocPartId="e80be8ffba7f4bdd9e96945d564d0bb7" PartId="0ef8fc72e9414a82b0236c8152752126"/>
        <Part Type="punktas" Nr="3.4" Abbr="3.4 p." DocPartId="677db68da1b54503904b1577ebcf67ba" PartId="eebf94cf20cf4cce834b6231b8564c0b"/>
        <Part Type="punktas" Nr="3.5" Abbr="3.5 p." DocPartId="65fd4794bfb043399bdd6fc380a6404d" PartId="19b5a1427cad45cc9a687c114baf1481"/>
        <Part Type="punktas" Nr="3.6" Abbr="3.6 p." DocPartId="bac428218c664846af9f4caea8b59bc8" PartId="22203d34326b41739fb6251c56f95ebd"/>
        <Part Type="punktas" Nr="3.7" Abbr="3.7 p." DocPartId="5c460aab141d4c81a732489ee4344639" PartId="a34c32cae22045f4b5cda13828f49307"/>
        <Part Type="punktas" Nr="3.8" Abbr="3.8 p." DocPartId="0057422177e445079a82caae76e9fcc1" PartId="76693abeaa6b45de82a6fa3caac01689"/>
        <Part Type="punktas" Nr="3.9" Abbr="3.9 p." DocPartId="654d1622938e40fe8211fef06402c252" PartId="915d3c5a587349f9873b83a32a4fcc96"/>
        <Part Type="punktas" Nr="3.10" Abbr="3.10 p." DocPartId="4b5b8f11bead43f487e8c7e0fb543e6d" PartId="82206e5bf7a94c6ca4dbc93d3eef1752"/>
        <Part Type="punktas" Nr="3.11" Abbr="3.11 p." DocPartId="8a9998d9002c454f9fd432811e0009d8" PartId="061879003d9c4f9c9353649a8a442d6b"/>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d5c3ad59b6b044459137284adc280266"/>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8c1a7c1600074563a99c448b48d1018e"/>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25c9d264cc5a4984a205be1f2a02b79e"/>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0fb4d0ee99594ea2a0f79faac0dba278"/>
        <Part Type="punktas" Nr="3.30" Abbr="3.30 p." DocPartId="a57ed74815b64de89d031419c584d034" PartId="9c78a18238c9466480bebc3f455479c4"/>
        <Part Type="punktas" Nr="3.31" Abbr="3.31 p." DocPartId="04266f12f9224b2ca30fdb551bfb77d3" PartId="ec63bb39cb72447788606c9c20fa1f79"/>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22232168bbab4a80a65e8a9d1d5135c5"/>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a1b928ab884542359a06bbc4303f7ece"/>
      </Part>
    </Part>
    <Part Type="skyrius" Nr="3" Title="PAGRINDINĖS SĄVOKOS" DocPartId="24f2b80a24be45a2a895ebd72deb057a" PartId="cbd5566b606d4f54afae5ba5457f9050">
      <Part Type="punktas" Nr="4" Abbr="4 p." DocPartId="39b7f16de6094170bb382817790e0d9e" PartId="9bd9e81981574f5e958d6ab3dc37d9ab">
        <Part Type="punktas" Nr="4.1" Abbr="4.1 p." DocPartId="debd922476294a218e6699ff587c417b" PartId="92d00aeb68a24284bf590cc139a9bb82"/>
        <Part Type="punktas" Nr="4.2" Abbr="4.2 p." DocPartId="7672f6bebd964755959dc419fcd2db1c" PartId="afea98c1850942429821295346eef439"/>
        <Part Type="punktas" Nr="4.3" Abbr="4.3 p." DocPartId="3114ebc9d54b40659bedf62b69a4d58f" PartId="510a7b906ff74189bdb20c2a7d74caeb"/>
        <Part Type="punktas" Nr="4.4" Abbr="4.4 p." DocPartId="2981bf0815fa4b149f09fcce126a38d5" PartId="73d50f8181824b58b1943d0fb053b589"/>
        <Part Type="punktas" Nr="4.5" Abbr="4.5 p." DocPartId="e563d2244ac94a28b0582bb7e5764b55" PartId="caff37629d5448b68a018360975bddc1"/>
        <Part Type="punktas" Nr="4.6" Abbr="4.6 p." DocPartId="f09cd0ff64c04c8fa38c326688927107" PartId="13be4c3f1ec140fdbec761d56f501fcb"/>
        <Part Type="punktas" Nr="4.7" Abbr="4.7 p." DocPartId="81593b589e3a4c8587edec338b6e6b48" PartId="9386b3be2aba4cf4bc1279e588c8cdb0"/>
        <Part Type="punktas" Nr="4.8" Abbr="4.8 p." DocPartId="7b9c29751c15482f88586b6c569d271a" PartId="a7d829a58cce48269a069998dec5cacc"/>
        <Part Type="punktas" Nr="4.9" Abbr="4.9 p." DocPartId="89961e5a17c34c1abfd8e0322b35e6b3" PartId="53d146929966450a9ede226dbb3211e5"/>
        <Part Type="punktas" Nr="4.10" Abbr="4.10 p." DocPartId="c40455f3ac844035beac48f82507d940" PartId="fd4ef05a3a614502a9523c32aa5f4fea"/>
        <Part Type="punktas" Nr="4.11" Abbr="4.11 p." DocPartId="bb7dc33b39334bb593d9aea74e43efba" PartId="e0eafd7cfcd54d6a93c259bb11347a7a"/>
        <Part Type="punktas" Nr="4.12" Abbr="4.12 p." DocPartId="a3a60d05b799477689dd1d48c1196d1e" PartId="57f01f55c791400abb57bd9954f89cda"/>
        <Part Type="punktas" Nr="4.13" Abbr="4.13 p." DocPartId="01149312cbd6424b9e8b29a0e81e39c4" PartId="b1126cb6002741a98f2ae13f9f6d7071"/>
        <Part Type="punktas" Nr="4.14" Abbr="4.14 p." DocPartId="8ba6bdbdd4b642c1a7e045d2d865c2f3" PartId="a53a8a2d50b9491fa02ab6346c237cc4"/>
        <Part Type="punktas" Nr="4.15" Abbr="4.15 p." DocPartId="a8e99b87af4d482bae74537dab78559d" PartId="56582e788b144ed99fceb5854809f823"/>
        <Part Type="punktas" Nr="4.16" Abbr="4.16 p." DocPartId="5f384545d0274d5cb7f480b7a87f20d0" PartId="63684ca70b744a37b746d292706cc85c"/>
        <Part Type="punktas" Nr="4.17" Abbr="4.17 p." DocPartId="228df62b3061422abaeee78b91b4cbf1" PartId="f13441fad5364cb48fb76b989be3b7da"/>
        <Part Type="punktas" Nr="4.18" Abbr="4.18 p." DocPartId="2cc97b8a839a428384ccf7b9fae760d6" PartId="ac526ead1d10455b85cc5bd3a9874227"/>
        <Part Type="punktas" Nr="4.19" Abbr="4.19 p." DocPartId="443f4cbcb8da44dab1caeaefe7704a90" PartId="db30614769d34875abe383e7f9c9e556"/>
        <Part Type="punktas" Nr="4.20" Abbr="4.20 p." DocPartId="89377d9889124f9d8ecf171b41a6f8f0" PartId="72eab4f3ec9344af9075280104b1fc01"/>
        <Part Type="punktas" Nr="4.21" Abbr="4.21 p." DocPartId="febc79bf9d694273aae85a3fd5011cc7" PartId="bfc31e661e524a74b0f727fc144cfbfd"/>
        <Part Type="punktas" Nr="4.22" Abbr="4.22 p." DocPartId="b3c15583083d4cff8fd33a5f29e9fbd9" PartId="2e2a8f5f92e741608d986e6b6a146fdb"/>
        <Part Type="punktas" Nr="4.23" Abbr="4.23 p." DocPartId="09fca961fb834dcbbe1e6f687a07a704" PartId="5ac30a624c2c4d56a8a58cc99111b567"/>
        <Part Type="punktas" Nr="4.24" Abbr="4.24 p." DocPartId="48e83d29a07b4f83a560af18f4c6c393" PartId="b98ed68522044b4db49d930034d8287d"/>
        <Part Type="punktas" Nr="4.25" Abbr="4.25 p." DocPartId="89811d4e22e541c4867f89536bec0ce5" PartId="a87a3eb1f8de4911803807f25a9e0558"/>
        <Part Type="punktas" Nr="4.26" Abbr="4.26 p." DocPartId="715ca2b4bae84f21be867754b0ec65f2" PartId="fb4882dfbc44487cb72e4bfa94985330"/>
        <Part Type="punktas" Nr="4.27" Abbr="4.27 p." DocPartId="d9db03b8a40e4bc2990ce2cc13a737d8" PartId="98a3d28b3f9c4020b9cca3b20a21588d"/>
        <Part Type="punktas" Nr="4.28" Abbr="4.28 p." DocPartId="1ff870cf045d4ab980bd48d4a1f28536" PartId="97902a632b4644c0bc4730802c843ccc"/>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eb1078c871c34b5da8186b1524896c49"/>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01e6ed7812a842fa8e473c31af25c771"/>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2e2a4381e14f47bea05a60cee75d197c"/>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125a6eec48374936b7b893f5096186e9"/>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d79a661785974993a8848dc5cd095172"/>
          </Part>
        </Part>
        <Part Type="skirsnis" Title="GAISRINĖ SAUGA" DocPartId="2fb50e4991584839bcf64655faac4991" PartId="f1ba51dbc0394d7d80d15b9f17f148ef"/>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245abc79e84403db6e48ea052190f09"/>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d4340c31d801472ea97608b25d70b549">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e460d89a2b814829b60867a7fb61c632"/>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d1934b84b6634c2ca440cfa54855308f"/>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7e402f4843034df9bd7d609220bfc919"/>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336bae18df2a4c2bb0d00cb8d3d3382b"/>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4c414aeed2bb46f9b65e849701bedb09"/>
        <Part Type="punktas" Nr="160" Abbr="160 p." DocPartId="938afd39fa264a4da41f3f0d98a1b241" PartId="695dbdabc6364f3a8bcf9c5ced4fea3c"/>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0a958162e706412dacc5f59dbd3dc981"/>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Title="Priėjimų ir privažiavimų ribiniai dydžiai" DocPartId="c05dd003294e4b1f9e16c391f3d55310" PartId="72a24b01bb5c4ebc950d2fb01dc5266c"/>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16ccd6bf5b964621999d7cb19500d651"/>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8954a6ee52dd40568522d05b450e41bb"/>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b059cbe5bb5543919df13cab08260e93"/>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1bd3965425c7466a9dbbcfded6ba9171"/>
        <Part Type="punktas" Nr="202" Abbr="202 p." DocPartId="beade5d1a4e447df87d03b2445814809" PartId="bdb165bd40004acd963fe9eaeda09526">
          <Part Type="lentele" Nr="12" Title="Minimalus liftų skaičius, jų greitis bei keliamoji galia" DocPartId="947676ed159146f9a72c82d9da59de7b" PartId="9e26aea476ae42f0b95a856b48bb4f31"/>
          <Part Type="pastraipa" DocPartId="00507019f91843459a2aaa3069b0d3bf" PartId="300a9a30efad4779a46677c8c7987128"/>
          <Part Type="pastraipa" DocPartId="63b43556fddf43c99a1a013eeb95ae36" PartId="40c3731198f24643b018b3d437897c57"/>
          <Part Type="pastraipa" DocPartId="9b8dbf45025a4454be1e50380ed6f852" PartId="24df592c6086451182e9eb1bb6222e13"/>
          <Part Type="pastraipa" DocPartId="ee2139a96b024fd4a43b975811e65934" PartId="ecb413854fce4658ad13de479003308e"/>
          <Part Type="pastraipa" DocPartId="9db8e4b8a5474f8d80f29aaaed28b319" PartId="28752cf7156c4aae89e062510a3dcd01"/>
          <Part Type="pastraipa" DocPartId="c0e53b1469584101a71038ee9740157e" PartId="06c83981907c418d9e2d7ceca65dfe0c"/>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1be8fa6e0372476c8c459aef7afd30e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5e26b86485084fa6be86beccae2af2e6"/>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87185d3a1bea473084dc8f0dc520e10e"/>
        </Part>
        <Part Type="punktas" Nr="231" Abbr="231 p." DocPartId="b14d998a0a2a4e72bf0d5f1123939873" PartId="8785a773c9524d17b8167111dd849b93"/>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9dd1f39b48864b76865f74cefe92e767"/>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c20b66010ccc48d5bb602d9bff0ef423"/>
        <Part Type="punktas" Nr="242" Abbr="242 p." DocPartId="cdea62f983364fa2adf6a1894c2ed0ff" PartId="3f43a44c5e5946aaaee1bfc32500eb08"/>
        <Part Type="punktas" Nr="243" Abbr="243 p." DocPartId="b7d8b5d200c646e094d6faae9ab95962" PartId="3a8e4a6f10434ce8a5d7f71678f137fc"/>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Title=""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d38e2b7750cb4b19a1f32201e51e5410"/>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1079df3b9f074b26a852522978956ec1"/>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d22eb88c515548a0971e27c4d481a13e"/>
          </Part>
        </Part>
        <Part Type="punktas" Nr="259-1" Abbr="259-1 p." Title="" DocPartId="c131751976ad4538bb862198243c1fe3" PartId="8417e17b556d4c9297e7b8d152ea5621"/>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BUTŲ PERPLANAVIMO, PADALIJIMO IR SUJUNGIMO REIKALAVIMAI" DocPartId="a225dbc3ad1d42fcb278b0a1db6bd792" PartId="ae965f6877734453b1b79311fca4504f">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D7FAC340-329E-4F7E-B4BC-457FFEC14EC3}">
  <ds:schemaRefs>
    <ds:schemaRef ds:uri="http://lrs.lt/TAIS/DocParts"/>
  </ds:schemaRefs>
</ds:datastoreItem>
</file>

<file path=docProps/app.xml><?xml version="1.0" encoding="utf-8"?>
<Properties xmlns="http://schemas.openxmlformats.org/officeDocument/2006/extended-properties">
  <Template>Normal.dotm</Template>
  <TotalTime>67</TotalTime>
  <Pages>35</Pages>
  <Words>70075</Words>
  <Characters>39944</Characters>
  <Application>Microsoft Office Word</Application>
  <DocSecurity>0</DocSecurity>
  <Lines>332</Lines>
  <Paragraphs>219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109800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2016-05-10T11:17:00Z</dcterms:modified>
  <revision>18</revision>
</coreProperties>
</file>