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732b7ea866e46128161b9f95d876ff3"/>
        <w:lock w:val="sdtLocked"/>
        <w:richText/>
      </w:sdtPr>
      <w:sdtContent>
        <w:p>
          <w:pPr>
            <w:jc w:val="both"/>
            <w:rPr>
              <w:rFonts w:ascii="Times New Roman" w:hAnsi="Times New Roman"/>
            </w:rPr>
          </w:pPr>
          <w:r>
            <w:rPr>
              <w:rFonts w:ascii="Times New Roman" w:hAnsi="Times New Roman"/>
              <w:b/>
              <w:i/>
            </w:rPr>
            <w:t>Suvestinė redakcija nuo 2016-01-01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EE211C5">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8" w:tgtFrame="_blank" w:history="1">
                <w:r>
                  <w:rPr>
                    <w:color w:val="0000FF" w:themeColor="hyperlink"/>
                    <w:u w:val="single"/>
                  </w:rPr>
                  <w:t>84-2353</w:t>
                </w:r>
              </w:hyperlink>
              <w:r>
                <w:t xml:space="preserve">; 2002, Nr. </w:t>
              </w:r>
              <w:hyperlink r:id="rId19"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d1abed095fb4ca9a3fe5ab3ca7f4959"/>
                <w:lock w:val="sdtLocked"/>
                <w:richText/>
              </w:sdtPr>
              <w:sdtContent>
                <w:p>
                  <w:pPr>
                    <w:ind w:firstLine="709"/>
                    <w:jc w:val="both"/>
                  </w:pPr>
                  <w:sdt>
                    <w:sdtPr>
                      <w:alias w:val="Numeris"/>
                      <w:tag w:val="nr_5d1abed095fb4ca9a3fe5ab3ca7f4959"/>
                      <w:lock w:val="sdtLocked"/>
                      <w:richText/>
                    </w:sdtPr>
                    <w:sdtContent>
                      <w:r>
                        <w:rPr>
                          <w:szCs w:val="24"/>
                        </w:rPr>
                        <w:t>1</w:t>
                      </w:r>
                    </w:sdtContent>
                  </w:sdt>
                  <w:r>
                    <w:rPr>
                      <w:szCs w:val="24"/>
                    </w:rPr>
                    <w:t>. S</w:t>
                  </w:r>
                  <w:r>
                    <w:rPr>
                      <w:szCs w:val="24"/>
                      <w:lang w:eastAsia="lt-LT"/>
                    </w:rPr>
                    <w:t>tatybos techninis reglamentas „Gyvenamieji pastatai“ (toliau – Reglamentas) nustato esminius reikalavimus gyvenamųjų pastatų (namų) (išskyrus vienbučius ir dvibučius gyvenamuosius pastatus) ir jų sklypų projektiniams sprendiniams, statant naujus pastatus, rekonstruojant ar remontuojant esamus, keičiant pastatų ir patalpų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 p."/>
                <w:tag w:val="part_f5b4aed174b8405d947307a5c95ee291"/>
                <w:lock w:val="sdtLocked"/>
                <w:richText/>
              </w:sdtPr>
              <w:sdtContent>
                <w:p>
                  <w:pPr>
                    <w:ind w:firstLine="709"/>
                    <w:jc w:val="both"/>
                  </w:pPr>
                  <w:sdt>
                    <w:sdtPr>
                      <w:alias w:val="Numeris"/>
                      <w:tag w:val="nr_f5b4aed174b8405d947307a5c95ee291"/>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sdtContent>
            </w:sdt>
            <w:sdt>
              <w:sdtPr>
                <w:alias w:val="2-1 p."/>
                <w:tag w:val="part_66fd0ea70973482a9553f67aad84f3dd"/>
                <w:lock w:val="sdtLocked"/>
                <w:richText/>
              </w:sdtPr>
              <w:sdtContent>
                <w:p>
                  <w:pPr>
                    <w:ind w:firstLine="709"/>
                    <w:jc w:val="both"/>
                  </w:pPr>
                  <w:sdt>
                    <w:sdtPr>
                      <w:alias w:val="Numeris"/>
                      <w:tag w:val="nr_66fd0ea70973482a9553f67aad84f3dd"/>
                      <w:lock w:val="sdtLocked"/>
                      <w:richText/>
                    </w:sdtPr>
                    <w:sdtContent>
                      <w:r>
                        <w:rPr>
                          <w:szCs w:val="24"/>
                        </w:rPr>
                        <w:t>2</w:t>
                      </w:r>
                      <w:r>
                        <w:rPr>
                          <w:szCs w:val="24"/>
                          <w:vertAlign w:val="superscript"/>
                        </w:rPr>
                        <w:t>1</w:t>
                      </w:r>
                    </w:sdtContent>
                  </w:sdt>
                  <w:r>
                    <w:rPr>
                      <w:szCs w:val="24"/>
                    </w:rPr>
                    <w:t>. Gaisrinės saugos projektiniai sprendiniai parenkami vadovaujantis Gaisrinės saugos pagrindinių reikalavimų [3.18], Gyvenamųjų pastatų gaisrinės saugos taisyklių [3.19]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eeb784a9df544bff8204727e9269acf6"/>
            <w:lock w:val="sdtLocked"/>
            <w:richText/>
          </w:sdtPr>
          <w:sdtContent>
            <w:p>
              <w:pPr>
                <w:keepLines/>
                <w:widowControl w:val="0"/>
                <w:suppressAutoHyphens/>
                <w:jc w:val="center"/>
                <w:rPr>
                  <w:b/>
                  <w:bCs/>
                  <w:caps/>
                  <w:color w:val="000000"/>
                </w:rPr>
              </w:pPr>
              <w:sdt>
                <w:sdtPr>
                  <w:alias w:val="Numeris"/>
                  <w:tag w:val="nr_eeb784a9df544bff8204727e9269acf6"/>
                  <w:lock w:val="sdtLocked"/>
                  <w:richText/>
                </w:sdtPr>
                <w:sdtContent>
                  <w:r>
                    <w:rPr>
                      <w:b/>
                      <w:bCs/>
                      <w:caps/>
                      <w:color w:val="000000"/>
                    </w:rPr>
                    <w:t>II</w:t>
                  </w:r>
                </w:sdtContent>
              </w:sdt>
              <w:r>
                <w:rPr>
                  <w:b/>
                  <w:bCs/>
                  <w:caps/>
                  <w:color w:val="000000"/>
                </w:rPr>
                <w:t xml:space="preserve"> SKYRIUS. </w:t>
              </w:r>
              <w:sdt>
                <w:sdtPr>
                  <w:alias w:val="Pavadinimas"/>
                  <w:tag w:val="title_eeb784a9df544bff8204727e9269acf6"/>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20" w:tgtFrame="_blank" w:history="1">
                        <w:r>
                          <w:rPr>
                            <w:color w:val="0000FF" w:themeColor="hyperlink"/>
                            <w:spacing w:val="-3"/>
                            <w:u w:val="single"/>
                          </w:rPr>
                          <w:t>32-788</w:t>
                        </w:r>
                      </w:hyperlink>
                      <w:r>
                        <w:rPr>
                          <w:color w:val="000000"/>
                          <w:spacing w:val="-3"/>
                        </w:rPr>
                        <w:t xml:space="preserve">; 2001, Nr. </w:t>
                      </w:r>
                      <w:hyperlink r:id="rId21" w:tgtFrame="_blank" w:history="1">
                        <w:r>
                          <w:rPr>
                            <w:color w:val="0000FF" w:themeColor="hyperlink"/>
                            <w:spacing w:val="-3"/>
                            <w:u w:val="single"/>
                          </w:rPr>
                          <w:t>101-3597</w:t>
                        </w:r>
                      </w:hyperlink>
                      <w:r>
                        <w:rPr>
                          <w:color w:val="000000"/>
                          <w:spacing w:val="-3"/>
                        </w:rPr>
                        <w:t>);</w:t>
                      </w:r>
                    </w:p>
                  </w:sdtContent>
                </w:sdt>
                <w:sdt>
                  <w:sdtPr>
                    <w:alias w:val="3.2 p."/>
                    <w:tag w:val="part_d300529dace9400d88b8816a6a9621b0"/>
                    <w:lock w:val="sdtLocked"/>
                    <w:richText/>
                  </w:sdtPr>
                  <w:sdtContent>
                    <w:p>
                      <w:pPr>
                        <w:ind w:firstLine="709"/>
                        <w:jc w:val="both"/>
                        <w:rPr>
                          <w:color w:val="000000"/>
                        </w:rPr>
                      </w:pPr>
                      <w:sdt>
                        <w:sdtPr>
                          <w:alias w:val="Numeris"/>
                          <w:tag w:val="nr_d300529dace9400d88b8816a6a9621b0"/>
                          <w:lock w:val="sdtLocked"/>
                          <w:richText/>
                        </w:sdtPr>
                        <w:sdtContent>
                          <w:r>
                            <w:rPr>
                              <w:szCs w:val="24"/>
                              <w:lang w:eastAsia="lt-LT"/>
                            </w:rPr>
                            <w:t>3.2</w:t>
                          </w:r>
                        </w:sdtContent>
                      </w:sdt>
                      <w:r>
                        <w:rPr>
                          <w:szCs w:val="24"/>
                          <w:lang w:eastAsia="lt-LT"/>
                        </w:rPr>
                        <w:t>. statybos techninį reglamentą STR 1.07.01:2010 „Statybą leidžiantys dokumentai“, patvirtintą Lietuvos Respublikos aplinkos ministro 2010 m. rugsėjo 27 d. įsakymu Nr. D1-826;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 p."/>
                    <w:tag w:val="part_d89b9d1fef6043b2ab60e1df839d354d"/>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 p."/>
                    <w:tag w:val="part_e63975f898744796b2273e5c5f0dc1f1"/>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5 p."/>
                    <w:tag w:val="part_732e96a2f03f47abb364d46df647c85d"/>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6 p."/>
                    <w:tag w:val="part_b54e9f9cb70f4db5affc02163e511c16"/>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7 p."/>
                    <w:tag w:val="part_5c5a5308afff4b988167c41feba4d9da"/>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2" w:tgtFrame="_blank" w:history="1">
                        <w:r>
                          <w:rPr>
                            <w:color w:val="0000FF" w:themeColor="hyperlink"/>
                            <w:u w:val="single"/>
                          </w:rPr>
                          <w:t>79-3614</w:t>
                        </w:r>
                      </w:hyperlink>
                      <w:r>
                        <w:rPr>
                          <w:color w:val="000000"/>
                        </w:rPr>
                        <w:t>);</w:t>
                      </w:r>
                    </w:p>
                  </w:sdtContent>
                </w:sdt>
                <w:sdt>
                  <w:sdtPr>
                    <w:alias w:val="3.9 p."/>
                    <w:tag w:val="part_915d3c5a587349f9873b83a32a4fcc96"/>
                    <w:lock w:val="sdtLocked"/>
                    <w:richText/>
                  </w:sdtPr>
                  <w:sdtContent>
                    <w:p>
                      <w:pPr>
                        <w:widowControl w:val="0"/>
                        <w:suppressAutoHyphens/>
                        <w:ind w:firstLine="709"/>
                        <w:jc w:val="both"/>
                        <w:rPr>
                          <w:color w:val="000000"/>
                        </w:rPr>
                      </w:pPr>
                      <w:sdt>
                        <w:sdtPr>
                          <w:alias w:val="Numeris"/>
                          <w:tag w:val="nr_915d3c5a587349f9873b83a32a4fcc96"/>
                          <w:lock w:val="sdtLocked"/>
                          <w:richText/>
                        </w:sdtPr>
                        <w:sdtContent>
                          <w:r>
                            <w:rPr>
                              <w:color w:val="000000"/>
                            </w:rPr>
                            <w:t>3.9</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23" w:tgtFrame="_blank" w:history="1">
                        <w:r>
                          <w:rPr>
                            <w:color w:val="0000FF" w:themeColor="hyperlink"/>
                            <w:u w:val="single"/>
                          </w:rPr>
                          <w:t>53-1898</w:t>
                        </w:r>
                      </w:hyperlink>
                      <w:r>
                        <w:rPr>
                          <w:color w:val="000000"/>
                        </w:rPr>
                        <w:t>);</w:t>
                      </w:r>
                    </w:p>
                  </w:sdtContent>
                </w:sdt>
                <w:sdt>
                  <w:sdtPr>
                    <w:alias w:val="3.10 p."/>
                    <w:tag w:val="part_f78519dc1a2a4cbea3af49a88349faf0"/>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11 p."/>
                    <w:tag w:val="part_061879003d9c4f9c9353649a8a442d6b"/>
                    <w:lock w:val="sdtLocked"/>
                    <w:richText/>
                  </w:sdtPr>
                  <w:sdtContent>
                    <w:p>
                      <w:pPr>
                        <w:widowControl w:val="0"/>
                        <w:suppressAutoHyphens/>
                        <w:ind w:firstLine="709"/>
                        <w:jc w:val="both"/>
                        <w:rPr>
                          <w:color w:val="000000"/>
                        </w:rPr>
                      </w:pPr>
                      <w:sdt>
                        <w:sdtPr>
                          <w:alias w:val="Numeris"/>
                          <w:tag w:val="nr_061879003d9c4f9c9353649a8a442d6b"/>
                          <w:lock w:val="sdtLocked"/>
                          <w:richText/>
                        </w:sdtPr>
                        <w:sdtContent>
                          <w:r>
                            <w:rPr>
                              <w:color w:val="000000"/>
                            </w:rPr>
                            <w:t>3.11</w:t>
                          </w:r>
                        </w:sdtContent>
                      </w:sdt>
                      <w:r>
                        <w:rPr>
                          <w:color w:val="000000"/>
                        </w:rPr>
                        <w:t xml:space="preserve">. statybos techninį reglamentą STR 2.05.02:2008 „Statinių konstrukcijos. Stogai“, patvirtintą Lietuvos Respublikos aplinkos ministro 2008 m. spalio 27 d. įsakymu Nr. D1-571 (Žin., 2008, Nr. </w:t>
                      </w:r>
                      <w:hyperlink r:id="rId24" w:tgtFrame="_blank" w:history="1">
                        <w:r>
                          <w:rPr>
                            <w:color w:val="0000FF" w:themeColor="hyperlink"/>
                            <w:u w:val="single"/>
                          </w:rPr>
                          <w:t>130-4997</w:t>
                        </w:r>
                      </w:hyperlink>
                      <w:r>
                        <w:rPr>
                          <w:color w:val="000000"/>
                        </w:rPr>
                        <w:t>);</w:t>
                      </w:r>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25"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26" w:tgtFrame="_blank" w:history="1">
                        <w:r>
                          <w:rPr>
                            <w:color w:val="0000FF" w:themeColor="hyperlink"/>
                            <w:u w:val="single"/>
                          </w:rPr>
                          <w:t>59-2683</w:t>
                        </w:r>
                      </w:hyperlink>
                      <w:r>
                        <w:rPr>
                          <w:color w:val="000000"/>
                        </w:rPr>
                        <w:t>);</w:t>
                      </w:r>
                    </w:p>
                  </w:sdtContent>
                </w:sdt>
                <w:sdt>
                  <w:sdtPr>
                    <w:alias w:val="3.14 p."/>
                    <w:tag w:val="part_3247d8e5185a4498b556f7181de1ba50"/>
                    <w:lock w:val="sdtLocked"/>
                    <w:richText/>
                  </w:sdtPr>
                  <w:sdtContent>
                    <w:p>
                      <w:pPr>
                        <w:pStyle w:val="PlainText"/>
                        <w:ind w:firstLine="567"/>
                        <w:jc w:val="both"/>
                        <w:rPr>
                          <w:rFonts w:ascii="Times New Roman" w:hAnsi="Times New Roman"/>
                          <w:b/>
                          <w:bCs/>
                          <w:sz w:val="22"/>
                        </w:rPr>
                      </w:pPr>
                      <w:r>
                        <w:rPr>
                          <w:rFonts w:ascii="Times New Roman" w:hAnsi="Times New Roman"/>
                          <w:sz w:val="22"/>
                        </w:rPr>
                        <w:t>3.14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27"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28" w:tgtFrame="_blank" w:history="1">
                        <w:r>
                          <w:rPr>
                            <w:color w:val="0000FF" w:themeColor="hyperlink"/>
                            <w:u w:val="single"/>
                          </w:rPr>
                          <w:t>75-2729</w:t>
                        </w:r>
                      </w:hyperlink>
                      <w:r>
                        <w:rPr>
                          <w:color w:val="000000"/>
                        </w:rPr>
                        <w:t>);</w:t>
                      </w:r>
                    </w:p>
                  </w:sdtContent>
                </w:sdt>
                <w:sdt>
                  <w:sdtPr>
                    <w:alias w:val="3.17 p."/>
                    <w:tag w:val="part_8c1a7c1600074563a99c448b48d1018e"/>
                    <w:lock w:val="sdtLocked"/>
                    <w:richText/>
                  </w:sdtPr>
                  <w:sdtContent>
                    <w:p>
                      <w:pPr>
                        <w:widowControl w:val="0"/>
                        <w:suppressAutoHyphens/>
                        <w:ind w:firstLine="709"/>
                        <w:jc w:val="both"/>
                        <w:rPr>
                          <w:color w:val="000000"/>
                        </w:rPr>
                      </w:pPr>
                      <w:sdt>
                        <w:sdtPr>
                          <w:alias w:val="Numeris"/>
                          <w:tag w:val="nr_8c1a7c1600074563a99c448b48d1018e"/>
                          <w:lock w:val="sdtLocked"/>
                          <w:richText/>
                        </w:sdtPr>
                        <w:sdtContent>
                          <w:r>
                            <w:rPr>
                              <w:color w:val="000000"/>
                            </w:rPr>
                            <w:t>3.17</w:t>
                          </w:r>
                        </w:sdtContent>
                      </w:sdt>
                      <w:r>
                        <w:rPr>
                          <w:color w:val="000000"/>
                        </w:rPr>
                        <w:t xml:space="preserve">. statybos techninį reglamentą STR 2.09.04:2008 „Pastato šildymo sistemos galia. Šilumos poreikis šildymui“, patvirtintą Lietuvos Respublikos aplinkos ministro 2008 m. gegužės 12 d. įsakymu Nr. D1-248 (Žin., 2008, Nr. </w:t>
                      </w:r>
                      <w:hyperlink r:id="rId29" w:tgtFrame="_blank" w:history="1">
                        <w:r>
                          <w:rPr>
                            <w:color w:val="0000FF" w:themeColor="hyperlink"/>
                            <w:u w:val="single"/>
                          </w:rPr>
                          <w:t>58-2185</w:t>
                        </w:r>
                      </w:hyperlink>
                      <w:r>
                        <w:rPr>
                          <w:color w:val="000000"/>
                        </w:rPr>
                        <w:t>);</w:t>
                      </w:r>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30"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31"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32"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33"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34"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35"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36"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37" w:tgtFrame="_blank" w:history="1">
                        <w:r>
                          <w:rPr>
                            <w:color w:val="0000FF" w:themeColor="hyperlink"/>
                            <w:u w:val="single"/>
                          </w:rPr>
                          <w:t>29-1374</w:t>
                        </w:r>
                      </w:hyperlink>
                      <w:r>
                        <w:rPr>
                          <w:color w:val="000000"/>
                        </w:rPr>
                        <w:t>);</w:t>
                      </w:r>
                    </w:p>
                  </w:sdtContent>
                </w:sdt>
                <w:sdt>
                  <w:sdtPr>
                    <w:alias w:val="3.26 p."/>
                    <w:tag w:val="part_25c9d264cc5a4984a205be1f2a02b79e"/>
                    <w:lock w:val="sdtLocked"/>
                    <w:richText/>
                  </w:sdtPr>
                  <w:sdtContent>
                    <w:p>
                      <w:pPr>
                        <w:widowControl w:val="0"/>
                        <w:suppressAutoHyphens/>
                        <w:ind w:firstLine="709"/>
                        <w:jc w:val="both"/>
                        <w:rPr>
                          <w:color w:val="000000"/>
                        </w:rPr>
                      </w:pPr>
                      <w:sdt>
                        <w:sdtPr>
                          <w:alias w:val="Numeris"/>
                          <w:tag w:val="nr_25c9d264cc5a4984a205be1f2a02b79e"/>
                          <w:lock w:val="sdtLocked"/>
                          <w:richText/>
                        </w:sdtPr>
                        <w:sdtContent>
                          <w:r>
                            <w:rPr>
                              <w:color w:val="000000"/>
                            </w:rPr>
                            <w:t>3.26</w:t>
                          </w:r>
                        </w:sdtContent>
                      </w:sdt>
                      <w:r>
                        <w:rPr>
                          <w:color w:val="000000"/>
                        </w:rPr>
                        <w:t xml:space="preserve">. Lietuvos higienos normą HN 24:2003 „Geriamojo vandens saugos ir kokybės reikalavimai“, patvirtintą Lietuvos Respublikos sveikatos apsaugos ministro 2003 m. liepos 23 d. įsakymu Nr. V-455 (Žin., 2003, Nr. </w:t>
                      </w:r>
                      <w:hyperlink r:id="rId38" w:tgtFrame="_blank" w:history="1">
                        <w:r>
                          <w:rPr>
                            <w:color w:val="0000FF" w:themeColor="hyperlink"/>
                            <w:u w:val="single"/>
                          </w:rPr>
                          <w:t>79-3606</w:t>
                        </w:r>
                      </w:hyperlink>
                      <w:r>
                        <w:rPr>
                          <w:color w:val="000000"/>
                        </w:rPr>
                        <w:t>);</w:t>
                      </w:r>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39"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40" w:tgtFrame="_blank" w:history="1">
                        <w:r>
                          <w:rPr>
                            <w:color w:val="0000FF" w:themeColor="hyperlink"/>
                            <w:spacing w:val="-2"/>
                            <w:u w:val="single"/>
                          </w:rPr>
                          <w:t>182-6745</w:t>
                        </w:r>
                      </w:hyperlink>
                      <w:r>
                        <w:rPr>
                          <w:color w:val="000000"/>
                          <w:spacing w:val="-2"/>
                        </w:rPr>
                        <w:t>);</w:t>
                      </w:r>
                    </w:p>
                  </w:sdtContent>
                </w:sdt>
                <w:sdt>
                  <w:sdtPr>
                    <w:alias w:val="3.29 p."/>
                    <w:tag w:val="part_0fb4d0ee99594ea2a0f79faac0dba278"/>
                    <w:lock w:val="sdtLocked"/>
                    <w:richText/>
                  </w:sdtPr>
                  <w:sdtContent>
                    <w:p>
                      <w:pPr>
                        <w:widowControl w:val="0"/>
                        <w:suppressAutoHyphens/>
                        <w:ind w:firstLine="709"/>
                        <w:jc w:val="both"/>
                        <w:rPr>
                          <w:caps/>
                          <w:color w:val="000000"/>
                        </w:rPr>
                      </w:pPr>
                      <w:sdt>
                        <w:sdtPr>
                          <w:alias w:val="Numeris"/>
                          <w:tag w:val="nr_0fb4d0ee99594ea2a0f79faac0dba278"/>
                          <w:lock w:val="sdtLocked"/>
                          <w:richText/>
                        </w:sdtPr>
                        <w:sdtContent>
                          <w:r>
                            <w:rPr>
                              <w:color w:val="000000"/>
                            </w:rPr>
                            <w:t>3.29</w:t>
                          </w:r>
                        </w:sdtContent>
                      </w:sdt>
                      <w:r>
                        <w:rPr>
                          <w:color w:val="000000"/>
                        </w:rPr>
                        <w:t xml:space="preserve">. Lietuvos higienos normą HN 36:2009 „Draudžiamos ir ribojamos medžiagos“, patvirtintą Lietuvos Respublikos sveikatos apsaugos ministro 2009 m. birželio 23 d. įsakymu Nr. V-510 (Žin., 2009, Nr. </w:t>
                      </w:r>
                      <w:hyperlink r:id="rId41" w:tgtFrame="_blank" w:history="1">
                        <w:r>
                          <w:rPr>
                            <w:color w:val="0000FF" w:themeColor="hyperlink"/>
                            <w:u w:val="single"/>
                          </w:rPr>
                          <w:t>83-3451</w:t>
                        </w:r>
                      </w:hyperlink>
                      <w:r>
                        <w:rPr>
                          <w:color w:val="000000"/>
                        </w:rPr>
                        <w:t>);</w:t>
                      </w:r>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42" w:tgtFrame="_blank" w:history="1">
                        <w:r>
                          <w:rPr>
                            <w:color w:val="0000FF" w:themeColor="hyperlink"/>
                            <w:u w:val="single"/>
                          </w:rPr>
                          <w:t>71-1825</w:t>
                        </w:r>
                      </w:hyperlink>
                      <w:r>
                        <w:rPr>
                          <w:color w:val="000000"/>
                        </w:rPr>
                        <w:t>);</w:t>
                      </w:r>
                    </w:p>
                  </w:sdtContent>
                </w:sdt>
                <w:sdt>
                  <w:sdtPr>
                    <w:alias w:val="3.31 p."/>
                    <w:tag w:val="part_ecbe3ecd48e64b55b230bde4f3a4efd5"/>
                    <w:lock w:val="sdtLocked"/>
                    <w:richText/>
                  </w:sdtPr>
                  <w:sdtContent>
                    <w:p>
                      <w:pPr>
                        <w:ind w:firstLine="709"/>
                        <w:jc w:val="both"/>
                        <w:rPr>
                          <w:color w:val="000000"/>
                        </w:rPr>
                      </w:pPr>
                      <w:sdt>
                        <w:sdtPr>
                          <w:alias w:val="Numeris"/>
                          <w:tag w:val="nr_ecbe3ecd48e64b55b230bde4f3a4efd5"/>
                          <w:lock w:val="sdtLocked"/>
                          <w:richText/>
                        </w:sdtPr>
                        <w:sdtContent>
                          <w:r>
                            <w:rPr>
                              <w:szCs w:val="24"/>
                            </w:rPr>
                            <w:t>3.31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43"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44"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45"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46" w:tgtFrame="_blank" w:history="1">
                        <w:r>
                          <w:rPr>
                            <w:color w:val="0000FF" w:themeColor="hyperlink"/>
                            <w:spacing w:val="-2"/>
                            <w:u w:val="single"/>
                          </w:rPr>
                          <w:t>126-6011</w:t>
                        </w:r>
                      </w:hyperlink>
                      <w:r>
                        <w:rPr>
                          <w:color w:val="000000"/>
                          <w:spacing w:val="-2"/>
                        </w:rPr>
                        <w:t>);</w:t>
                      </w:r>
                    </w:p>
                  </w:sdtContent>
                </w:sdt>
                <w:sdt>
                  <w:sdtPr>
                    <w:alias w:val="3.36 p."/>
                    <w:tag w:val="part_22232168bbab4a80a65e8a9d1d5135c5"/>
                    <w:lock w:val="sdtLocked"/>
                    <w:richText/>
                  </w:sdtPr>
                  <w:sdtContent>
                    <w:p>
                      <w:pPr>
                        <w:widowControl w:val="0"/>
                        <w:suppressAutoHyphens/>
                        <w:ind w:firstLine="709"/>
                        <w:jc w:val="both"/>
                        <w:rPr>
                          <w:color w:val="000000"/>
                        </w:rPr>
                      </w:pPr>
                      <w:sdt>
                        <w:sdtPr>
                          <w:alias w:val="Numeris"/>
                          <w:tag w:val="nr_22232168bbab4a80a65e8a9d1d5135c5"/>
                          <w:lock w:val="sdtLocked"/>
                          <w:richText/>
                        </w:sdtPr>
                        <w:sdtContent>
                          <w:r>
                            <w:rPr>
                              <w:color w:val="000000"/>
                            </w:rPr>
                            <w:t>3.36</w:t>
                          </w:r>
                        </w:sdtContent>
                      </w:sdt>
                      <w:r>
                        <w:rPr>
                          <w:color w:val="000000"/>
                        </w:rPr>
                        <w:t xml:space="preserve">. techninį reglamentą „Liftai“, patvirtintą Lietuvos Respublikos socialinės apsaugos ir darbo ministro 1999 m. gruodžio 28 d. įsakymu Nr. 106 (Žin., 2000, Nr. </w:t>
                      </w:r>
                      <w:hyperlink r:id="rId47" w:tgtFrame="_blank" w:history="1">
                        <w:r>
                          <w:rPr>
                            <w:color w:val="0000FF" w:themeColor="hyperlink"/>
                            <w:u w:val="single"/>
                          </w:rPr>
                          <w:t>28-785</w:t>
                        </w:r>
                      </w:hyperlink>
                      <w:r>
                        <w:rPr>
                          <w:color w:val="000000"/>
                        </w:rPr>
                        <w:t xml:space="preserve">; 2006, Nr. </w:t>
                      </w:r>
                      <w:hyperlink r:id="rId48" w:tgtFrame="_blank" w:history="1">
                        <w:r>
                          <w:rPr>
                            <w:color w:val="0000FF" w:themeColor="hyperlink"/>
                            <w:u w:val="single"/>
                          </w:rPr>
                          <w:t>26-877</w:t>
                        </w:r>
                      </w:hyperlink>
                      <w:r>
                        <w:rPr>
                          <w:color w:val="000000"/>
                        </w:rPr>
                        <w:t>);</w:t>
                      </w:r>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4709200fde06447eb8c4b5eb6915e884"/>
                    <w:lock w:val="sdtLocked"/>
                    <w:richText/>
                  </w:sdtPr>
                  <w:sdtContent>
                    <w:p>
                      <w:pPr>
                        <w:widowControl w:val="0"/>
                        <w:suppressAutoHyphens/>
                        <w:ind w:firstLine="709"/>
                        <w:jc w:val="both"/>
                      </w:pPr>
                      <w:sdt>
                        <w:sdtPr>
                          <w:alias w:val="Numeris"/>
                          <w:tag w:val="nr_4709200fde06447eb8c4b5eb6915e884"/>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
                  <w:sdtPr>
                    <w:alias w:val="3.44 p."/>
                    <w:tag w:val="part_8e44a35441c84034b233576e958254e8"/>
                    <w:lock w:val="sdtLocked"/>
                    <w:richText/>
                  </w:sdtPr>
                  <w:sdtContent>
                    <w:p>
                      <w:pPr>
                        <w:ind w:firstLine="709"/>
                        <w:jc w:val="both"/>
                      </w:pPr>
                      <w:sdt>
                        <w:sdtPr>
                          <w:alias w:val="Numeris"/>
                          <w:tag w:val="nr_8e44a35441c84034b233576e958254e8"/>
                          <w:lock w:val="sdtLocked"/>
                          <w:richText/>
                        </w:sdtPr>
                        <w:sdtContent>
                          <w:r>
                            <w:rPr>
                              <w:szCs w:val="24"/>
                            </w:rPr>
                            <w:t>3.44</w:t>
                          </w:r>
                        </w:sdtContent>
                      </w:sdt>
                      <w:r>
                        <w:rPr>
                          <w:szCs w:val="24"/>
                        </w:rPr>
                        <w:t>. 2011 m. kovo 9 d. Europos Parlamento ir Tarybos reglamentą (ES) Nr. 305/2011, kuriuo nustatomos suderintos statybos produktų rinkodaros sąlygos ir panaikinama Tarybos direktyva 89/106/EEB (OL 2011 L 88, p. 5–43);</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5 p."/>
                    <w:tag w:val="part_8c8f946fcd6a4d9d8d25a94e0ac70560"/>
                    <w:lock w:val="sdtLocked"/>
                    <w:richText/>
                  </w:sdtPr>
                  <w:sdtContent>
                    <w:p>
                      <w:pPr>
                        <w:ind w:firstLine="709"/>
                        <w:jc w:val="both"/>
                      </w:pPr>
                      <w:sdt>
                        <w:sdtPr>
                          <w:alias w:val="Numeris"/>
                          <w:tag w:val="nr_8c8f946fcd6a4d9d8d25a94e0ac70560"/>
                          <w:lock w:val="sdtLocked"/>
                          <w:richText/>
                        </w:sdtPr>
                        <w:sdtContent>
                          <w:r>
                            <w:rPr>
                              <w:bCs/>
                              <w:szCs w:val="24"/>
                            </w:rPr>
                            <w:t>3.45</w:t>
                          </w:r>
                        </w:sdtContent>
                      </w:sdt>
                      <w:r>
                        <w:rPr>
                          <w:bCs/>
                          <w:szCs w:val="24"/>
                        </w:rPr>
                        <w:t>. Lietuvos Respublikos elektroninių ryšių įstatymą</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016bcc823f15496181f87a3e67b4ee2b"/>
                <w:lock w:val="sdtLocked"/>
                <w:richText/>
              </w:sdtPr>
              <w:sdtContent>
                <w:p>
                  <w:pPr>
                    <w:ind w:firstLine="567"/>
                    <w:jc w:val="both"/>
                    <w:rPr>
                      <w:szCs w:val="24"/>
                    </w:rPr>
                  </w:pPr>
                  <w:sdt>
                    <w:sdtPr>
                      <w:alias w:val="Numeris"/>
                      <w:tag w:val="nr_016bcc823f15496181f87a3e67b4ee2b"/>
                      <w:lock w:val="sdtLocked"/>
                      <w:richText/>
                    </w:sdtPr>
                    <w:sdtContent>
                      <w:r>
                        <w:rPr>
                          <w:szCs w:val="24"/>
                        </w:rPr>
                        <w:t>4</w:t>
                      </w:r>
                    </w:sdtContent>
                  </w:sdt>
                  <w:r>
                    <w:rPr>
                      <w:szCs w:val="24"/>
                    </w:rPr>
                    <w:t>. Šiame Reglamente vartojamų pagrindinių sąvokų apibrėžimai yra pateikti Statybos įstatyme [3.1] ir 2011 m. kovo 9 d. Europos Parlamento ir Tarybos reglamente (ES) Nr. 305/2011, kuriuo nustatomos suderintos statybos produktų rinkodaros sąlygos ir panaikinama Tarybos direktyva 89/106/EEB (OL 2011 L 88, p. 5–43) [3.44]. Žemiau pateikiami tik tiesiogiai susijusių su šiuo Reglamentu sąvokų apibrėžimai:</w:t>
                  </w:r>
                </w:p>
                <w:sdt>
                  <w:sdtPr>
                    <w:alias w:val="4.1 p."/>
                    <w:tag w:val="part_b388e864668a470894291a1b0175e7ff"/>
                    <w:lock w:val="sdtLocked"/>
                    <w:richText/>
                  </w:sdtPr>
                  <w:sdtContent>
                    <w:p>
                      <w:pPr>
                        <w:ind w:firstLine="709"/>
                        <w:jc w:val="both"/>
                        <w:rPr>
                          <w:szCs w:val="24"/>
                        </w:rPr>
                      </w:pPr>
                      <w:sdt>
                        <w:sdtPr>
                          <w:alias w:val="Numeris"/>
                          <w:tag w:val="nr_b388e864668a470894291a1b0175e7ff"/>
                          <w:lock w:val="sdtLocked"/>
                          <w:richText/>
                        </w:sdtPr>
                        <w:sdtContent>
                          <w:r>
                            <w:rPr>
                              <w:szCs w:val="24"/>
                            </w:rPr>
                            <w:t>4.1</w:t>
                          </w:r>
                        </w:sdtContent>
                      </w:sdt>
                      <w:r>
                        <w:rPr>
                          <w:szCs w:val="24"/>
                        </w:rPr>
                        <w:t>. antstatas – patalpa (patalpos), įrengta (įrengtos) virš pastato viršutinio aukšto, turinti (turinčios) atskirą stogą ir kurios (kurių) plotas, matuojamas pagal jos (jų) sienų išorės matmenis, yra mažesnis nei pusė pastato viršutinio aukšto ploto. Kai antstato plotas yra didesnis nei pusė pastato viršutinio aukšto ploto, jis laikomas pastato aukštu;</w:t>
                      </w:r>
                    </w:p>
                  </w:sdtContent>
                </w:sdt>
                <w:sdt>
                  <w:sdtPr>
                    <w:alias w:val="4.2 p."/>
                    <w:tag w:val="part_bceb5074cfad4ba9a2ff96459aa159ed"/>
                    <w:lock w:val="sdtLocked"/>
                    <w:richText/>
                  </w:sdtPr>
                  <w:sdtContent>
                    <w:p>
                      <w:pPr>
                        <w:ind w:firstLine="709"/>
                        <w:jc w:val="both"/>
                        <w:rPr>
                          <w:szCs w:val="24"/>
                        </w:rPr>
                      </w:pPr>
                      <w:sdt>
                        <w:sdtPr>
                          <w:alias w:val="Numeris"/>
                          <w:tag w:val="nr_bceb5074cfad4ba9a2ff96459aa159ed"/>
                          <w:lock w:val="sdtLocked"/>
                          <w:richText/>
                        </w:sdtPr>
                        <w:sdtContent>
                          <w:r>
                            <w:rPr>
                              <w:szCs w:val="24"/>
                            </w:rPr>
                            <w:t>4.2</w:t>
                          </w:r>
                        </w:sdtContent>
                      </w:sdt>
                      <w:r>
                        <w:rPr>
                          <w:szCs w:val="24"/>
                        </w:rPr>
                        <w:t>. antžeminis aukštas – pastato aukštas, kurio grindų paviršiaus altitudė yra aukščiau žemės paviršiaus vidutinės altitudės;</w:t>
                      </w:r>
                    </w:p>
                  </w:sdtContent>
                </w:sdt>
                <w:sdt>
                  <w:sdtPr>
                    <w:alias w:val="4.3 p."/>
                    <w:tag w:val="part_6f43774a7d9042e1b8e09c645c095e7b"/>
                    <w:lock w:val="sdtLocked"/>
                    <w:richText/>
                  </w:sdtPr>
                  <w:sdtContent>
                    <w:p>
                      <w:pPr>
                        <w:ind w:firstLine="709"/>
                        <w:jc w:val="both"/>
                        <w:rPr>
                          <w:szCs w:val="24"/>
                        </w:rPr>
                      </w:pPr>
                      <w:sdt>
                        <w:sdtPr>
                          <w:alias w:val="Numeris"/>
                          <w:tag w:val="nr_6f43774a7d9042e1b8e09c645c095e7b"/>
                          <w:lock w:val="sdtLocked"/>
                          <w:richText/>
                        </w:sdtPr>
                        <w:sdtContent>
                          <w:r>
                            <w:rPr>
                              <w:szCs w:val="24"/>
                            </w:rPr>
                            <w:t>4.3</w:t>
                          </w:r>
                        </w:sdtContent>
                      </w:sdt>
                      <w:r>
                        <w:rPr>
                          <w:szCs w:val="24"/>
                        </w:rPr>
                        <w:t>. aukštas – erdvė nuo patalpų grindų paviršiaus iki virš jų esančių patalpų grindų paviršiaus (viršutinis aukštas – iki pastogės perdenginio šilumos izoliacijos arba sutapdinto stogo dangos viršaus). Jei aukšto grindys ne viename lygyje, aukšto grindų lygiu laikomas žemiausių grindų lygis;</w:t>
                      </w:r>
                    </w:p>
                  </w:sdtContent>
                </w:sdt>
                <w:sdt>
                  <w:sdtPr>
                    <w:alias w:val="4.4 p."/>
                    <w:tag w:val="part_e1e8d38e829c4c1e94ccb86d40a126ce"/>
                    <w:lock w:val="sdtLocked"/>
                    <w:richText/>
                  </w:sdtPr>
                  <w:sdtContent>
                    <w:p>
                      <w:pPr>
                        <w:ind w:firstLine="709"/>
                        <w:jc w:val="both"/>
                        <w:rPr>
                          <w:szCs w:val="24"/>
                          <w:lang w:eastAsia="lt-LT"/>
                        </w:rPr>
                      </w:pPr>
                      <w:sdt>
                        <w:sdtPr>
                          <w:alias w:val="Numeris"/>
                          <w:tag w:val="nr_e1e8d38e829c4c1e94ccb86d40a126ce"/>
                          <w:lock w:val="sdtLocked"/>
                          <w:richText/>
                        </w:sdtPr>
                        <w:sdtContent>
                          <w:r>
                            <w:rPr>
                              <w:szCs w:val="24"/>
                            </w:rPr>
                            <w:t>4.4</w:t>
                          </w:r>
                        </w:sdtContent>
                      </w:sdt>
                      <w:r>
                        <w:rPr>
                          <w:szCs w:val="24"/>
                        </w:rPr>
                        <w:t xml:space="preserve">. antresolė – </w:t>
                      </w:r>
                      <w:r>
                        <w:rPr>
                          <w:szCs w:val="24"/>
                          <w:lang w:eastAsia="lt-LT"/>
                        </w:rPr>
                        <w:t>viršutinėje pastato aukšto (patalpos) dalyje įrengtas uždaras arba pusiau uždaras (atitvertas iš vienos ar kelių pusių) pusaukštis, kuriame yra pastato (patalpos) naudojimo paskirtį atitinkanti patalpa ar patalpos. Antresolės aukštis turi būti ne mažesnis kaip 1,60 m, o plotas – mažesnis nei pusė aukšto, kuriame ji įrengta, ploto. Kai antresolės plotas yra didesnis nei pusė aukšto, kuriame ji įrengta, ploto, ji laikoma pastato aukštu;</w:t>
                      </w:r>
                    </w:p>
                  </w:sdtContent>
                </w:sdt>
                <w:sdt>
                  <w:sdtPr>
                    <w:alias w:val="4.5 p."/>
                    <w:tag w:val="part_12646dedd7bd49e6bc9acd8c34e7604a"/>
                    <w:lock w:val="sdtLocked"/>
                    <w:richText/>
                  </w:sdtPr>
                  <w:sdtContent>
                    <w:p>
                      <w:pPr>
                        <w:ind w:firstLine="709"/>
                        <w:jc w:val="both"/>
                        <w:rPr>
                          <w:szCs w:val="24"/>
                        </w:rPr>
                      </w:pPr>
                      <w:sdt>
                        <w:sdtPr>
                          <w:alias w:val="Numeris"/>
                          <w:tag w:val="nr_12646dedd7bd49e6bc9acd8c34e7604a"/>
                          <w:lock w:val="sdtLocked"/>
                          <w:richText/>
                        </w:sdtPr>
                        <w:sdtContent>
                          <w:r>
                            <w:rPr>
                              <w:szCs w:val="24"/>
                            </w:rPr>
                            <w:t>4.5</w:t>
                          </w:r>
                        </w:sdtContent>
                      </w:sdt>
                      <w:r>
                        <w:rPr>
                          <w:szCs w:val="24"/>
                        </w:rPr>
                        <w:t>. apkrovos – mechaninio pobūdžio veiksniai, veikiantys statinius ir statinių dalis ir galintys turėti įtakos tenkinant esminius statinio reikalavimus;</w:t>
                      </w:r>
                    </w:p>
                  </w:sdtContent>
                </w:sdt>
                <w:sdt>
                  <w:sdtPr>
                    <w:alias w:val="4.6 p."/>
                    <w:tag w:val="part_4edd583659534e30a5814071a17bb1cc"/>
                    <w:lock w:val="sdtLocked"/>
                    <w:richText/>
                  </w:sdtPr>
                  <w:sdtContent>
                    <w:p>
                      <w:pPr>
                        <w:ind w:firstLine="709"/>
                        <w:jc w:val="both"/>
                        <w:rPr>
                          <w:i/>
                          <w:szCs w:val="24"/>
                        </w:rPr>
                      </w:pPr>
                      <w:sdt>
                        <w:sdtPr>
                          <w:alias w:val="Numeris"/>
                          <w:tag w:val="nr_4edd583659534e30a5814071a17bb1cc"/>
                          <w:lock w:val="sdtLocked"/>
                          <w:richText/>
                        </w:sdtPr>
                        <w:sdtContent>
                          <w:r>
                            <w:rPr>
                              <w:szCs w:val="24"/>
                            </w:rPr>
                            <w:t>4.6</w:t>
                          </w:r>
                        </w:sdtContent>
                      </w:sdt>
                      <w:r>
                        <w:rPr>
                          <w:szCs w:val="24"/>
                        </w:rPr>
                        <w:t>. atriumas – patalpa su viršutiniu apšvietimu, kuri gali būti per du aukštus ir daugiau;</w:t>
                      </w:r>
                    </w:p>
                  </w:sdtContent>
                </w:sdt>
                <w:sdt>
                  <w:sdtPr>
                    <w:alias w:val="4.7 p."/>
                    <w:tag w:val="part_44973c127c754feeba10e54d9c7dbc51"/>
                    <w:lock w:val="sdtLocked"/>
                    <w:richText/>
                  </w:sdtPr>
                  <w:sdtContent>
                    <w:p>
                      <w:pPr>
                        <w:ind w:firstLine="709"/>
                        <w:jc w:val="both"/>
                        <w:rPr>
                          <w:szCs w:val="24"/>
                        </w:rPr>
                      </w:pPr>
                      <w:sdt>
                        <w:sdtPr>
                          <w:alias w:val="Numeris"/>
                          <w:tag w:val="nr_44973c127c754feeba10e54d9c7dbc51"/>
                          <w:lock w:val="sdtLocked"/>
                          <w:richText/>
                        </w:sdtPr>
                        <w:sdtContent>
                          <w:r>
                            <w:rPr>
                              <w:szCs w:val="24"/>
                            </w:rPr>
                            <w:t>4.7</w:t>
                          </w:r>
                        </w:sdtContent>
                      </w:sdt>
                      <w:r>
                        <w:rPr>
                          <w:szCs w:val="24"/>
                        </w:rPr>
                        <w:t>. atriuminis namas – namas, turintis uždarą ar pusiau uždarą vidinį kiemą;</w:t>
                      </w:r>
                    </w:p>
                  </w:sdtContent>
                </w:sdt>
                <w:sdt>
                  <w:sdtPr>
                    <w:alias w:val="4.8 p."/>
                    <w:tag w:val="part_a8fa69a116744cc18ccbe48f91b081e7"/>
                    <w:lock w:val="sdtLocked"/>
                    <w:richText/>
                  </w:sdtPr>
                  <w:sdtContent>
                    <w:p>
                      <w:pPr>
                        <w:ind w:firstLine="709"/>
                        <w:jc w:val="both"/>
                        <w:rPr>
                          <w:szCs w:val="24"/>
                        </w:rPr>
                      </w:pPr>
                      <w:sdt>
                        <w:sdtPr>
                          <w:alias w:val="Numeris"/>
                          <w:tag w:val="nr_a8fa69a116744cc18ccbe48f91b081e7"/>
                          <w:lock w:val="sdtLocked"/>
                          <w:richText/>
                        </w:sdtPr>
                        <w:sdtContent>
                          <w:r>
                            <w:rPr>
                              <w:szCs w:val="24"/>
                            </w:rPr>
                            <w:t>4.8</w:t>
                          </w:r>
                        </w:sdtContent>
                      </w:sdt>
                      <w:r>
                        <w:rPr>
                          <w:szCs w:val="24"/>
                        </w:rPr>
                        <w:t xml:space="preserve"> balkonas – pastato dalis, atvira išsikišusi aikštelė išorinėje pastato sienoje su aptvaru žmonių saugai užtikrinti ir turinti duris į vidaus patalpas; gali būti palaikoma gembės ar kolonų; balkonas gali būti uždaras, iš lauko pusės įstiklintas naudojant lengvas šaltas konstrukcijas;</w:t>
                      </w:r>
                    </w:p>
                  </w:sdtContent>
                </w:sdt>
                <w:sdt>
                  <w:sdtPr>
                    <w:alias w:val="4.9 p."/>
                    <w:tag w:val="part_ae47e89378274147ada2833011527788"/>
                    <w:lock w:val="sdtLocked"/>
                    <w:richText/>
                  </w:sdtPr>
                  <w:sdtContent>
                    <w:p>
                      <w:pPr>
                        <w:ind w:firstLine="709"/>
                        <w:jc w:val="both"/>
                        <w:rPr>
                          <w:i/>
                          <w:szCs w:val="24"/>
                        </w:rPr>
                      </w:pPr>
                      <w:sdt>
                        <w:sdtPr>
                          <w:alias w:val="Numeris"/>
                          <w:tag w:val="nr_ae47e89378274147ada2833011527788"/>
                          <w:lock w:val="sdtLocked"/>
                          <w:richText/>
                        </w:sdtPr>
                        <w:sdtContent>
                          <w:r>
                            <w:rPr>
                              <w:szCs w:val="24"/>
                            </w:rPr>
                            <w:t>4.9</w:t>
                          </w:r>
                        </w:sdtContent>
                      </w:sdt>
                      <w:r>
                        <w:rPr>
                          <w:szCs w:val="24"/>
                        </w:rPr>
                        <w:t>. bendrojo naudojimo patalpos – namo patalpos, skirtos naudotis visiems ar keliems namo patalpų savininkams ar naudotojams;</w:t>
                      </w:r>
                    </w:p>
                  </w:sdtContent>
                </w:sdt>
                <w:sdt>
                  <w:sdtPr>
                    <w:alias w:val="4.10 p."/>
                    <w:tag w:val="part_ce603bae3fae43a28b6be675c276dc95"/>
                    <w:lock w:val="sdtLocked"/>
                    <w:richText/>
                  </w:sdtPr>
                  <w:sdtContent>
                    <w:p>
                      <w:pPr>
                        <w:ind w:firstLine="709"/>
                        <w:jc w:val="both"/>
                        <w:rPr>
                          <w:szCs w:val="24"/>
                        </w:rPr>
                      </w:pPr>
                      <w:sdt>
                        <w:sdtPr>
                          <w:alias w:val="Numeris"/>
                          <w:tag w:val="nr_ce603bae3fae43a28b6be675c276dc95"/>
                          <w:lock w:val="sdtLocked"/>
                          <w:richText/>
                        </w:sdtPr>
                        <w:sdtContent>
                          <w:r>
                            <w:rPr>
                              <w:szCs w:val="24"/>
                            </w:rPr>
                            <w:t>4.10</w:t>
                          </w:r>
                        </w:sdtContent>
                      </w:sdt>
                      <w:r>
                        <w:rPr>
                          <w:szCs w:val="24"/>
                        </w:rPr>
                        <w:t>. blokuotas namas – namas, susidedantis iš greta prišlietų butų blokų, turinčių atskirus įėjimus iš lauko ir atskirus priebutinius sklypus;</w:t>
                      </w:r>
                    </w:p>
                  </w:sdtContent>
                </w:sdt>
                <w:sdt>
                  <w:sdtPr>
                    <w:alias w:val="4.11 p."/>
                    <w:tag w:val="part_b5a4e2d69ed84d76869bbe1535330264"/>
                    <w:lock w:val="sdtLocked"/>
                    <w:richText/>
                  </w:sdtPr>
                  <w:sdtContent>
                    <w:p>
                      <w:pPr>
                        <w:ind w:firstLine="709"/>
                        <w:jc w:val="both"/>
                        <w:rPr>
                          <w:szCs w:val="24"/>
                        </w:rPr>
                      </w:pPr>
                      <w:sdt>
                        <w:sdtPr>
                          <w:alias w:val="Numeris"/>
                          <w:tag w:val="nr_b5a4e2d69ed84d76869bbe1535330264"/>
                          <w:lock w:val="sdtLocked"/>
                          <w:richText/>
                        </w:sdtPr>
                        <w:sdtContent>
                          <w:r>
                            <w:rPr>
                              <w:szCs w:val="24"/>
                            </w:rPr>
                            <w:t>4.11</w:t>
                          </w:r>
                        </w:sdtContent>
                      </w:sdt>
                      <w:r>
                        <w:rPr>
                          <w:szCs w:val="24"/>
                        </w:rPr>
                        <w:t>. būstas – vienbutis gyvenamasis namas, jo dalis, butas ar kitos gyvenamosios patalpos, tinkamos asmeniui ar šeimai gyventi;</w:t>
                      </w:r>
                    </w:p>
                  </w:sdtContent>
                </w:sdt>
                <w:sdt>
                  <w:sdtPr>
                    <w:alias w:val="4.12 p."/>
                    <w:tag w:val="part_3f01890e65b743708c2ee49e0cd98216"/>
                    <w:lock w:val="sdtLocked"/>
                    <w:richText/>
                  </w:sdtPr>
                  <w:sdtContent>
                    <w:p>
                      <w:pPr>
                        <w:ind w:firstLine="709"/>
                        <w:jc w:val="both"/>
                        <w:rPr>
                          <w:i/>
                          <w:szCs w:val="24"/>
                        </w:rPr>
                      </w:pPr>
                      <w:sdt>
                        <w:sdtPr>
                          <w:alias w:val="Numeris"/>
                          <w:tag w:val="nr_3f01890e65b743708c2ee49e0cd98216"/>
                          <w:lock w:val="sdtLocked"/>
                          <w:richText/>
                        </w:sdtPr>
                        <w:sdtContent>
                          <w:r>
                            <w:rPr>
                              <w:szCs w:val="24"/>
                            </w:rPr>
                            <w:t>4.12</w:t>
                          </w:r>
                        </w:sdtContent>
                      </w:sdt>
                      <w:r>
                        <w:rPr>
                          <w:szCs w:val="24"/>
                        </w:rPr>
                        <w:t>. būsto naudingasis plotas – gyvenamųjų kambarių ir kitų būsto patalpų (virtuvių, sanitarinių mazgų, koridorių, įstatytų spintų, šildomų lodžijų ir kitų šildomų pagalbinių patalpų) suminis grindų plotas. Į naudingąjį plotą neįeina balkonų, lodžiju, terasų, nešildomų rūsių grindų plotas;</w:t>
                      </w:r>
                    </w:p>
                  </w:sdtContent>
                </w:sdt>
                <w:sdt>
                  <w:sdtPr>
                    <w:alias w:val="4.13 p."/>
                    <w:tag w:val="part_f633ba49ff86459393714e4e1914dd91"/>
                    <w:lock w:val="sdtLocked"/>
                    <w:richText/>
                  </w:sdtPr>
                  <w:sdtContent>
                    <w:p>
                      <w:pPr>
                        <w:ind w:firstLine="709"/>
                        <w:jc w:val="both"/>
                        <w:rPr>
                          <w:szCs w:val="24"/>
                        </w:rPr>
                      </w:pPr>
                      <w:sdt>
                        <w:sdtPr>
                          <w:alias w:val="Numeris"/>
                          <w:tag w:val="nr_f633ba49ff86459393714e4e1914dd91"/>
                          <w:lock w:val="sdtLocked"/>
                          <w:richText/>
                        </w:sdtPr>
                        <w:sdtContent>
                          <w:r>
                            <w:rPr>
                              <w:szCs w:val="24"/>
                            </w:rPr>
                            <w:t>4.13</w:t>
                          </w:r>
                        </w:sdtContent>
                      </w:sdt>
                      <w:r>
                        <w:rPr>
                          <w:szCs w:val="24"/>
                        </w:rPr>
                        <w:t>. butas – gyvenamojo namo (pastato) dalis iš vieno ar kelių gyvenamųjų kambarių, virtuvės ir kitų patalpų atitvaromis atskirta nuo bendrojo naudojimo patalpų, kitų butų ar negyvenamųjų patalpų;</w:t>
                      </w:r>
                    </w:p>
                  </w:sdtContent>
                </w:sdt>
                <w:sdt>
                  <w:sdtPr>
                    <w:alias w:val="4.14 p."/>
                    <w:tag w:val="part_34f23a234de54812a079c56aea7d9ca9"/>
                    <w:lock w:val="sdtLocked"/>
                    <w:richText/>
                  </w:sdtPr>
                  <w:sdtContent>
                    <w:p>
                      <w:pPr>
                        <w:ind w:firstLine="709"/>
                        <w:jc w:val="both"/>
                        <w:rPr>
                          <w:szCs w:val="24"/>
                        </w:rPr>
                      </w:pPr>
                      <w:sdt>
                        <w:sdtPr>
                          <w:alias w:val="Numeris"/>
                          <w:tag w:val="nr_34f23a234de54812a079c56aea7d9ca9"/>
                          <w:lock w:val="sdtLocked"/>
                          <w:richText/>
                        </w:sdtPr>
                        <w:sdtContent>
                          <w:r>
                            <w:rPr>
                              <w:szCs w:val="24"/>
                            </w:rPr>
                            <w:t>4.14</w:t>
                          </w:r>
                        </w:sdtContent>
                      </w:sdt>
                      <w:r>
                        <w:rPr>
                          <w:szCs w:val="24"/>
                        </w:rPr>
                        <w:t>. galerija – ilgas balkonas prie išorinės ar vidinės namo sienos, skirtas įeiti į kelis butus ar kitos paskirties patalpas;</w:t>
                      </w:r>
                    </w:p>
                  </w:sdtContent>
                </w:sdt>
                <w:sdt>
                  <w:sdtPr>
                    <w:alias w:val="4.15 p."/>
                    <w:tag w:val="part_6d9008f3c95d4f8e9e7bd072f448957d"/>
                    <w:lock w:val="sdtLocked"/>
                    <w:richText/>
                  </w:sdtPr>
                  <w:sdtContent>
                    <w:p>
                      <w:pPr>
                        <w:ind w:firstLine="709"/>
                        <w:jc w:val="both"/>
                        <w:rPr>
                          <w:szCs w:val="24"/>
                        </w:rPr>
                      </w:pPr>
                      <w:sdt>
                        <w:sdtPr>
                          <w:alias w:val="Numeris"/>
                          <w:tag w:val="nr_6d9008f3c95d4f8e9e7bd072f448957d"/>
                          <w:lock w:val="sdtLocked"/>
                          <w:richText/>
                        </w:sdtPr>
                        <w:sdtContent>
                          <w:r>
                            <w:rPr>
                              <w:szCs w:val="24"/>
                            </w:rPr>
                            <w:t>4.15</w:t>
                          </w:r>
                        </w:sdtContent>
                      </w:sdt>
                      <w:r>
                        <w:rPr>
                          <w:szCs w:val="24"/>
                        </w:rPr>
                        <w:t>. galerinis namas – namas, kuriame butai išdėstomi vienoje galerijos pusėje, iš kurios patenkama į butus, laiptines, liftus ar holus;</w:t>
                      </w:r>
                    </w:p>
                  </w:sdtContent>
                </w:sdt>
                <w:sdt>
                  <w:sdtPr>
                    <w:alias w:val="4.16 p."/>
                    <w:tag w:val="part_08427513e59641cea0e9383c4e77b14c"/>
                    <w:lock w:val="sdtLocked"/>
                    <w:richText/>
                  </w:sdtPr>
                  <w:sdtContent>
                    <w:p>
                      <w:pPr>
                        <w:ind w:firstLine="709"/>
                        <w:jc w:val="both"/>
                        <w:rPr>
                          <w:szCs w:val="24"/>
                        </w:rPr>
                      </w:pPr>
                      <w:sdt>
                        <w:sdtPr>
                          <w:alias w:val="Numeris"/>
                          <w:tag w:val="nr_08427513e59641cea0e9383c4e77b14c"/>
                          <w:lock w:val="sdtLocked"/>
                          <w:richText/>
                        </w:sdtPr>
                        <w:sdtContent>
                          <w:r>
                            <w:rPr>
                              <w:szCs w:val="24"/>
                            </w:rPr>
                            <w:t>4.16</w:t>
                          </w:r>
                        </w:sdtContent>
                      </w:sdt>
                      <w:r>
                        <w:rPr>
                          <w:szCs w:val="24"/>
                        </w:rPr>
                        <w:t>. gyvenamasis namas – gyventi pritaikytas pastatas, kuriame daugiau kaip pusė naudingojo ploto tenka gyvenamosioms patalpoms (butams);</w:t>
                      </w:r>
                    </w:p>
                  </w:sdtContent>
                </w:sdt>
                <w:sdt>
                  <w:sdtPr>
                    <w:alias w:val="4.17 p."/>
                    <w:tag w:val="part_69d4c71f535140f7837edca812cc51b7"/>
                    <w:lock w:val="sdtLocked"/>
                    <w:richText/>
                  </w:sdtPr>
                  <w:sdtContent>
                    <w:p>
                      <w:pPr>
                        <w:ind w:firstLine="709"/>
                        <w:jc w:val="both"/>
                        <w:rPr>
                          <w:i/>
                          <w:szCs w:val="24"/>
                        </w:rPr>
                      </w:pPr>
                      <w:sdt>
                        <w:sdtPr>
                          <w:alias w:val="Numeris"/>
                          <w:tag w:val="nr_69d4c71f535140f7837edca812cc51b7"/>
                          <w:lock w:val="sdtLocked"/>
                          <w:richText/>
                        </w:sdtPr>
                        <w:sdtContent>
                          <w:r>
                            <w:rPr>
                              <w:szCs w:val="24"/>
                            </w:rPr>
                            <w:t>4.17</w:t>
                          </w:r>
                        </w:sdtContent>
                      </w:sdt>
                      <w:r>
                        <w:rPr>
                          <w:szCs w:val="24"/>
                        </w:rPr>
                        <w:t>. daugiabutis aukštuminis namas (pastatas) – namas, kurio viršutinio aukšto, įskaitant mansardinį, grindų paviršiaus altitudė 26,5 m ir daugiau nuo gaisrinių mašinų privažiavimo paviršiaus altitudės;</w:t>
                      </w:r>
                    </w:p>
                  </w:sdtContent>
                </w:sdt>
                <w:sdt>
                  <w:sdtPr>
                    <w:alias w:val="4.18 p."/>
                    <w:tag w:val="part_503ce0800eb1483d8d49f4ab8dc46fe9"/>
                    <w:lock w:val="sdtLocked"/>
                    <w:richText/>
                  </w:sdtPr>
                  <w:sdtContent>
                    <w:p>
                      <w:pPr>
                        <w:ind w:firstLine="709"/>
                        <w:jc w:val="both"/>
                        <w:rPr>
                          <w:szCs w:val="24"/>
                        </w:rPr>
                      </w:pPr>
                      <w:sdt>
                        <w:sdtPr>
                          <w:alias w:val="Numeris"/>
                          <w:tag w:val="nr_503ce0800eb1483d8d49f4ab8dc46fe9"/>
                          <w:lock w:val="sdtLocked"/>
                          <w:richText/>
                        </w:sdtPr>
                        <w:sdtContent>
                          <w:r>
                            <w:rPr>
                              <w:szCs w:val="24"/>
                            </w:rPr>
                            <w:t>4.18</w:t>
                          </w:r>
                        </w:sdtContent>
                      </w:sdt>
                      <w:r>
                        <w:rPr>
                          <w:szCs w:val="24"/>
                        </w:rPr>
                        <w:t>. insoliacija – teritorijos, pastato ir patalpų apšvitinimas tiesioginiais saulės spinduliais;</w:t>
                      </w:r>
                    </w:p>
                  </w:sdtContent>
                </w:sdt>
                <w:sdt>
                  <w:sdtPr>
                    <w:alias w:val="4.19 p."/>
                    <w:tag w:val="part_51f1f7bce00b422f9056996db974739c"/>
                    <w:lock w:val="sdtLocked"/>
                    <w:richText/>
                  </w:sdtPr>
                  <w:sdtContent>
                    <w:p>
                      <w:pPr>
                        <w:ind w:firstLine="709"/>
                        <w:jc w:val="both"/>
                        <w:rPr>
                          <w:szCs w:val="24"/>
                        </w:rPr>
                      </w:pPr>
                      <w:sdt>
                        <w:sdtPr>
                          <w:alias w:val="Numeris"/>
                          <w:tag w:val="nr_51f1f7bce00b422f9056996db974739c"/>
                          <w:lock w:val="sdtLocked"/>
                          <w:richText/>
                        </w:sdtPr>
                        <w:sdtContent>
                          <w:r>
                            <w:rPr>
                              <w:szCs w:val="24"/>
                            </w:rPr>
                            <w:t>4.19</w:t>
                          </w:r>
                        </w:sdtContent>
                      </w:sdt>
                      <w:r>
                        <w:rPr>
                          <w:szCs w:val="24"/>
                        </w:rPr>
                        <w:t>. kambarys – patalpa, apribota perdangomis ir sienomis (pertvaromis) nuo grindų iki lubų, ne mažesnio kaip 4 m</w:t>
                      </w:r>
                      <w:r>
                        <w:rPr>
                          <w:szCs w:val="24"/>
                          <w:vertAlign w:val="superscript"/>
                        </w:rPr>
                        <w:t>2</w:t>
                      </w:r>
                      <w:r>
                        <w:rPr>
                          <w:szCs w:val="24"/>
                        </w:rPr>
                        <w:t xml:space="preserve"> grindų ploto, atitinkanti gyvenamosioms patalpoms nustatytus higienos reikalavimus;</w:t>
                      </w:r>
                    </w:p>
                  </w:sdtContent>
                </w:sdt>
                <w:sdt>
                  <w:sdtPr>
                    <w:alias w:val="4.20 p."/>
                    <w:tag w:val="part_d02dd0871a8742e29557baa64ff73716"/>
                    <w:lock w:val="sdtLocked"/>
                    <w:richText/>
                  </w:sdtPr>
                  <w:sdtContent>
                    <w:p>
                      <w:pPr>
                        <w:ind w:firstLine="709"/>
                        <w:jc w:val="both"/>
                        <w:rPr>
                          <w:szCs w:val="24"/>
                        </w:rPr>
                      </w:pPr>
                      <w:sdt>
                        <w:sdtPr>
                          <w:alias w:val="Numeris"/>
                          <w:tag w:val="nr_d02dd0871a8742e29557baa64ff73716"/>
                          <w:lock w:val="sdtLocked"/>
                          <w:richText/>
                        </w:sdtPr>
                        <w:sdtContent>
                          <w:r>
                            <w:rPr>
                              <w:szCs w:val="24"/>
                            </w:rPr>
                            <w:t>4.20</w:t>
                          </w:r>
                        </w:sdtContent>
                      </w:sdt>
                      <w:r>
                        <w:rPr>
                          <w:szCs w:val="24"/>
                        </w:rPr>
                        <w:t>. koridorinis namas – namas, kuriame butai išdėstomi abipus koridoriaus, iš kurio patenkama į butus, laiptines, holus, liftus;</w:t>
                      </w:r>
                    </w:p>
                  </w:sdtContent>
                </w:sdt>
                <w:sdt>
                  <w:sdtPr>
                    <w:alias w:val="4.21 p."/>
                    <w:tag w:val="part_56dac14484494fc7bdf1ec79ad61d6eb"/>
                    <w:lock w:val="sdtLocked"/>
                    <w:richText/>
                  </w:sdtPr>
                  <w:sdtContent>
                    <w:p>
                      <w:pPr>
                        <w:ind w:firstLine="709"/>
                        <w:jc w:val="both"/>
                        <w:rPr>
                          <w:i/>
                          <w:szCs w:val="24"/>
                        </w:rPr>
                      </w:pPr>
                      <w:sdt>
                        <w:sdtPr>
                          <w:alias w:val="Numeris"/>
                          <w:tag w:val="nr_56dac14484494fc7bdf1ec79ad61d6eb"/>
                          <w:lock w:val="sdtLocked"/>
                          <w:richText/>
                        </w:sdtPr>
                        <w:sdtContent>
                          <w:r>
                            <w:rPr>
                              <w:szCs w:val="24"/>
                            </w:rPr>
                            <w:t>4.21</w:t>
                          </w:r>
                        </w:sdtContent>
                      </w:sdt>
                      <w:r>
                        <w:rPr>
                          <w:szCs w:val="24"/>
                        </w:rPr>
                        <w:t>. lodžija – pastato dalis, prieinama iš pastato vidaus patalpų aikštelė, su stogu (denginių) ir sienomis iš trijų pusių ir neturinti atitvaros iš lauko pusės, arba ši atitvara, padaryta iš stiklo ar kitos skaidrios medžiagos;</w:t>
                      </w:r>
                    </w:p>
                  </w:sdtContent>
                </w:sdt>
                <w:sdt>
                  <w:sdtPr>
                    <w:alias w:val="4.22 p."/>
                    <w:tag w:val="part_2cb9bbf529af49cda0b1be39c28fb809"/>
                    <w:lock w:val="sdtLocked"/>
                    <w:richText/>
                  </w:sdtPr>
                  <w:sdtContent>
                    <w:p>
                      <w:pPr>
                        <w:ind w:firstLine="709"/>
                        <w:jc w:val="both"/>
                        <w:rPr>
                          <w:szCs w:val="24"/>
                        </w:rPr>
                      </w:pPr>
                      <w:sdt>
                        <w:sdtPr>
                          <w:alias w:val="Numeris"/>
                          <w:tag w:val="nr_2cb9bbf529af49cda0b1be39c28fb809"/>
                          <w:lock w:val="sdtLocked"/>
                          <w:richText/>
                        </w:sdtPr>
                        <w:sdtContent>
                          <w:r>
                            <w:rPr>
                              <w:szCs w:val="24"/>
                            </w:rPr>
                            <w:t>4.22</w:t>
                          </w:r>
                        </w:sdtContent>
                      </w:sdt>
                      <w:r>
                        <w:rPr>
                          <w:szCs w:val="24"/>
                        </w:rPr>
                        <w:t>. mišraus tipo namas – namas, kuriame yra butai ir kitos paskirties patalpos;</w:t>
                      </w:r>
                    </w:p>
                  </w:sdtContent>
                </w:sdt>
                <w:sdt>
                  <w:sdtPr>
                    <w:alias w:val="4.23 p."/>
                    <w:tag w:val="part_798256f5c2f94d17842bdf08c2c79a8f"/>
                    <w:lock w:val="sdtLocked"/>
                    <w:richText/>
                  </w:sdtPr>
                  <w:sdtContent>
                    <w:p>
                      <w:pPr>
                        <w:ind w:firstLine="709"/>
                        <w:jc w:val="both"/>
                        <w:rPr>
                          <w:i/>
                          <w:szCs w:val="24"/>
                        </w:rPr>
                      </w:pPr>
                      <w:sdt>
                        <w:sdtPr>
                          <w:alias w:val="Numeris"/>
                          <w:tag w:val="nr_798256f5c2f94d17842bdf08c2c79a8f"/>
                          <w:lock w:val="sdtLocked"/>
                          <w:richText/>
                        </w:sdtPr>
                        <w:sdtContent>
                          <w:r>
                            <w:rPr>
                              <w:szCs w:val="24"/>
                            </w:rPr>
                            <w:t>4.23</w:t>
                          </w:r>
                        </w:sdtContent>
                      </w:sdt>
                      <w:r>
                        <w:rPr>
                          <w:szCs w:val="24"/>
                        </w:rPr>
                        <w:t>. normalus naudojimas – prevencinių ir kitų priemonių visuma, siekiant užtikrinti statinio naudojimo paskirties reikalavimus per visą jo ekonomiškai pagrįstą naudojimo trukmę. Šios priemonės apima tinkamos būklės palaikymą, atnaujinimą, atskirų statinio dalių instaliavimą ir pakeitimą. Normalus naudojimas taip pat apima kontrolines apžiūras, atliekamas tuo atveju, kai reikia įvertinti apskaičiuotų išlaidų santykį su tam tikrų statinio dalių verte;</w:t>
                      </w:r>
                    </w:p>
                  </w:sdtContent>
                </w:sdt>
                <w:sdt>
                  <w:sdtPr>
                    <w:alias w:val="4.24 p."/>
                    <w:tag w:val="part_30ae1e971e6248e0a65761d54e0e4c77"/>
                    <w:lock w:val="sdtLocked"/>
                    <w:richText/>
                  </w:sdtPr>
                  <w:sdtContent>
                    <w:p>
                      <w:pPr>
                        <w:ind w:firstLine="709"/>
                        <w:jc w:val="both"/>
                        <w:rPr>
                          <w:szCs w:val="24"/>
                        </w:rPr>
                      </w:pPr>
                      <w:sdt>
                        <w:sdtPr>
                          <w:alias w:val="Numeris"/>
                          <w:tag w:val="nr_30ae1e971e6248e0a65761d54e0e4c77"/>
                          <w:lock w:val="sdtLocked"/>
                          <w:richText/>
                        </w:sdtPr>
                        <w:sdtContent>
                          <w:r>
                            <w:rPr>
                              <w:strike/>
                              <w:szCs w:val="24"/>
                            </w:rPr>
                            <w:t>4</w:t>
                          </w:r>
                          <w:r>
                            <w:rPr>
                              <w:szCs w:val="24"/>
                            </w:rPr>
                            <w:t>.24</w:t>
                          </w:r>
                        </w:sdtContent>
                      </w:sdt>
                      <w:r>
                        <w:rPr>
                          <w:szCs w:val="24"/>
                        </w:rPr>
                        <w:t>. patalpos plotas – horizontalus grindų plotas, matuojamas tarp sienų (pertvarų) paviršiaus, m</w:t>
                      </w:r>
                      <w:r>
                        <w:rPr>
                          <w:szCs w:val="24"/>
                          <w:vertAlign w:val="superscript"/>
                        </w:rPr>
                        <w:t>2</w:t>
                      </w:r>
                      <w:r>
                        <w:rPr>
                          <w:szCs w:val="24"/>
                        </w:rPr>
                        <w:t>.</w:t>
                      </w:r>
                      <w:r>
                        <w:rPr>
                          <w:szCs w:val="24"/>
                          <w:vertAlign w:val="superscript"/>
                        </w:rPr>
                        <w:t xml:space="preserve"> </w:t>
                      </w:r>
                      <w:r>
                        <w:rPr>
                          <w:szCs w:val="24"/>
                        </w:rPr>
                        <w:t>Į patalpų plotą neįskaitomi pastogėse esančių patalpų plotai ir plotai po laiptais gyvenamose patalpose, kai jų aukštis nuo grindų iki lubų ar laiptų apačios mažesnis kaip 1,6 m., nišų, kurių aukštis mažesnis kaip 1,6 m ir jose įrengtų spintų plotas, krosnių, židinių, viryklių (įskaitant garų surinktuvą), aukštesnių kaip 1,3 m, užimamas plotas;</w:t>
                      </w:r>
                    </w:p>
                  </w:sdtContent>
                </w:sdt>
                <w:sdt>
                  <w:sdtPr>
                    <w:alias w:val="4.25 p."/>
                    <w:tag w:val="part_4bdb5477d83549ef83ce299be33743f2"/>
                    <w:lock w:val="sdtLocked"/>
                    <w:richText/>
                  </w:sdtPr>
                  <w:sdtContent>
                    <w:p>
                      <w:pPr>
                        <w:ind w:firstLine="709"/>
                        <w:jc w:val="both"/>
                        <w:rPr>
                          <w:i/>
                          <w:szCs w:val="24"/>
                        </w:rPr>
                      </w:pPr>
                      <w:sdt>
                        <w:sdtPr>
                          <w:alias w:val="Numeris"/>
                          <w:tag w:val="nr_4bdb5477d83549ef83ce299be33743f2"/>
                          <w:lock w:val="sdtLocked"/>
                          <w:richText/>
                        </w:sdtPr>
                        <w:sdtContent>
                          <w:r>
                            <w:rPr>
                              <w:szCs w:val="24"/>
                            </w:rPr>
                            <w:t>4.25</w:t>
                          </w:r>
                        </w:sdtContent>
                      </w:sdt>
                      <w:r>
                        <w:rPr>
                          <w:szCs w:val="24"/>
                        </w:rPr>
                        <w:t>. pastato aukštis – aukštis nuo vidutinės žemės paviršiaus altitudės iki aukščiausiojo šlaitinio stogo kraigo arba plokščiojo stogo parapeto taško;</w:t>
                      </w:r>
                    </w:p>
                  </w:sdtContent>
                </w:sdt>
                <w:sdt>
                  <w:sdtPr>
                    <w:alias w:val="4.26 p."/>
                    <w:tag w:val="part_89ac1c52f88345cdade323ddc9b89551"/>
                    <w:lock w:val="sdtLocked"/>
                    <w:richText/>
                  </w:sdtPr>
                  <w:sdtContent>
                    <w:p>
                      <w:pPr>
                        <w:ind w:firstLine="709"/>
                        <w:jc w:val="both"/>
                        <w:rPr>
                          <w:i/>
                          <w:szCs w:val="24"/>
                        </w:rPr>
                      </w:pPr>
                      <w:sdt>
                        <w:sdtPr>
                          <w:alias w:val="Numeris"/>
                          <w:tag w:val="nr_89ac1c52f88345cdade323ddc9b89551"/>
                          <w:lock w:val="sdtLocked"/>
                          <w:richText/>
                        </w:sdtPr>
                        <w:sdtContent>
                          <w:r>
                            <w:rPr>
                              <w:szCs w:val="24"/>
                            </w:rPr>
                            <w:t>4.26</w:t>
                          </w:r>
                        </w:sdtContent>
                      </w:sdt>
                      <w:r>
                        <w:rPr>
                          <w:szCs w:val="24"/>
                        </w:rPr>
                        <w:t>. pastogė (palėpė) – erdvė tarp pastato viršutinio aukšto perdangos, išorės atitvarų ir šlaitinio stogo apačios. Pastogės išorės sienų aukštis neturi būti didesnis kaip 1,7 m, skaičiuojant nuo pastato viršutinio aukšto perdangos viršaus iki stogo apačios, ir šlaitinio stogo kampas ne mažesnis kaip 10 laipsnių;</w:t>
                      </w:r>
                    </w:p>
                  </w:sdtContent>
                </w:sdt>
                <w:sdt>
                  <w:sdtPr>
                    <w:alias w:val="4.27 p."/>
                    <w:tag w:val="part_d6c473d578f140efa5fe7d7aa6116228"/>
                    <w:lock w:val="sdtLocked"/>
                    <w:richText/>
                  </w:sdtPr>
                  <w:sdtContent>
                    <w:p>
                      <w:pPr>
                        <w:ind w:firstLine="709"/>
                        <w:jc w:val="both"/>
                        <w:rPr>
                          <w:i/>
                          <w:szCs w:val="24"/>
                        </w:rPr>
                      </w:pPr>
                      <w:sdt>
                        <w:sdtPr>
                          <w:alias w:val="Numeris"/>
                          <w:tag w:val="nr_d6c473d578f140efa5fe7d7aa6116228"/>
                          <w:lock w:val="sdtLocked"/>
                          <w:richText/>
                        </w:sdtPr>
                        <w:sdtContent>
                          <w:r>
                            <w:rPr>
                              <w:szCs w:val="24"/>
                            </w:rPr>
                            <w:t>4.27</w:t>
                          </w:r>
                        </w:sdtContent>
                      </w:sdt>
                      <w:r>
                        <w:rPr>
                          <w:szCs w:val="24"/>
                        </w:rPr>
                        <w:t>. priestatas – prie namo pristatyta nauja šio namo dalis, turinti su juo bendras konstrukcijas, nepriklausomai nuo to, ar yra iš šios dalies tiesioginis įėjimas į namą, ar jo nėra;</w:t>
                      </w:r>
                    </w:p>
                  </w:sdtContent>
                </w:sdt>
                <w:sdt>
                  <w:sdtPr>
                    <w:alias w:val="4.28 p."/>
                    <w:tag w:val="part_263b8c10048a4b32b2f52c9f0b1178a6"/>
                    <w:lock w:val="sdtLocked"/>
                    <w:richText/>
                  </w:sdtPr>
                  <w:sdtContent>
                    <w:p>
                      <w:pPr>
                        <w:ind w:firstLine="709"/>
                        <w:jc w:val="both"/>
                        <w:rPr>
                          <w:szCs w:val="24"/>
                        </w:rPr>
                      </w:pPr>
                      <w:sdt>
                        <w:sdtPr>
                          <w:alias w:val="Numeris"/>
                          <w:tag w:val="nr_263b8c10048a4b32b2f52c9f0b1178a6"/>
                          <w:lock w:val="sdtLocked"/>
                          <w:richText/>
                        </w:sdtPr>
                        <w:sdtContent>
                          <w:r>
                            <w:rPr>
                              <w:szCs w:val="24"/>
                            </w:rPr>
                            <w:t>4.28</w:t>
                          </w:r>
                        </w:sdtContent>
                      </w:sdt>
                      <w:r>
                        <w:rPr>
                          <w:szCs w:val="24"/>
                        </w:rPr>
                        <w:t>. pusrūsis (cokolinis aukštas) - pastato dalis, kurioje patalpų ar didesnės jų dalies grindys yra ne žemiau kaip 0,9 m projektinio ar esamo žemės paviršiaus;</w:t>
                      </w:r>
                    </w:p>
                  </w:sdtContent>
                </w:sdt>
                <w:sdt>
                  <w:sdtPr>
                    <w:alias w:val="4.29 p."/>
                    <w:tag w:val="part_80a26662e3234f7bb05d42519bf2475a"/>
                    <w:lock w:val="sdtLocked"/>
                    <w:richText/>
                  </w:sdtPr>
                  <w:sdtContent>
                    <w:p>
                      <w:pPr>
                        <w:ind w:firstLine="709"/>
                        <w:jc w:val="both"/>
                        <w:rPr>
                          <w:i/>
                          <w:szCs w:val="24"/>
                        </w:rPr>
                      </w:pPr>
                      <w:sdt>
                        <w:sdtPr>
                          <w:alias w:val="Numeris"/>
                          <w:tag w:val="nr_80a26662e3234f7bb05d42519bf2475a"/>
                          <w:lock w:val="sdtLocked"/>
                          <w:richText/>
                        </w:sdtPr>
                        <w:sdtContent>
                          <w:r>
                            <w:rPr>
                              <w:szCs w:val="24"/>
                            </w:rPr>
                            <w:t>4.29</w:t>
                          </w:r>
                        </w:sdtContent>
                      </w:sdt>
                      <w:r>
                        <w:rPr>
                          <w:szCs w:val="24"/>
                        </w:rPr>
                        <w:t>. poveikis – veiksniai, dėl kurių poveikio statiniui ar jo dalims atsirastų nukrypimų nuo esminių statinių reikalavimų. Veiksniai gali būti mechaniniai, cheminiai, biologiniai, šiluminiai ir elektromagnetiniai;</w:t>
                      </w:r>
                    </w:p>
                  </w:sdtContent>
                </w:sdt>
                <w:sdt>
                  <w:sdtPr>
                    <w:alias w:val="4.30 p."/>
                    <w:tag w:val="part_cc5e87d09e20407dab935a672202d0c4"/>
                    <w:lock w:val="sdtLocked"/>
                    <w:richText/>
                  </w:sdtPr>
                  <w:sdtContent>
                    <w:p>
                      <w:pPr>
                        <w:ind w:firstLine="709"/>
                        <w:jc w:val="both"/>
                        <w:rPr>
                          <w:szCs w:val="24"/>
                        </w:rPr>
                      </w:pPr>
                      <w:sdt>
                        <w:sdtPr>
                          <w:alias w:val="Numeris"/>
                          <w:tag w:val="nr_cc5e87d09e20407dab935a672202d0c4"/>
                          <w:lock w:val="sdtLocked"/>
                          <w:richText/>
                        </w:sdtPr>
                        <w:sdtContent>
                          <w:r>
                            <w:rPr>
                              <w:szCs w:val="24"/>
                            </w:rPr>
                            <w:t>4.30</w:t>
                          </w:r>
                        </w:sdtContent>
                      </w:sdt>
                      <w:r>
                        <w:rPr>
                          <w:szCs w:val="24"/>
                        </w:rPr>
                        <w:t>. rūsys – požeminė pastato dalis, kurioje patalpų grindys yra daugiau kaip 0,9 m žemiau projektinio ar nusistovėjusio žemės paviršiaus;</w:t>
                      </w:r>
                    </w:p>
                  </w:sdtContent>
                </w:sdt>
                <w:sdt>
                  <w:sdtPr>
                    <w:alias w:val="4.31 p."/>
                    <w:tag w:val="part_761edbd5e743413abfa85bffe84e057c"/>
                    <w:lock w:val="sdtLocked"/>
                    <w:richText/>
                  </w:sdtPr>
                  <w:sdtContent>
                    <w:p>
                      <w:pPr>
                        <w:ind w:firstLine="709"/>
                        <w:jc w:val="both"/>
                        <w:rPr>
                          <w:szCs w:val="24"/>
                        </w:rPr>
                      </w:pPr>
                      <w:sdt>
                        <w:sdtPr>
                          <w:alias w:val="Numeris"/>
                          <w:tag w:val="nr_761edbd5e743413abfa85bffe84e057c"/>
                          <w:lock w:val="sdtLocked"/>
                          <w:richText/>
                        </w:sdtPr>
                        <w:sdtContent>
                          <w:r>
                            <w:rPr>
                              <w:szCs w:val="24"/>
                            </w:rPr>
                            <w:t>4.31</w:t>
                          </w:r>
                        </w:sdtContent>
                      </w:sdt>
                      <w:r>
                        <w:rPr>
                          <w:szCs w:val="24"/>
                        </w:rPr>
                        <w:t>. sekcijinis namas – namas, kuriame butai aukštuose išdėstyti aplink laiptų ar laiptų ir liftų bloką ir į butus patenkama iš laiptų aikštelių ar paskirstomojo bloko;</w:t>
                      </w:r>
                    </w:p>
                  </w:sdtContent>
                </w:sdt>
                <w:sdt>
                  <w:sdtPr>
                    <w:alias w:val="4.32 p."/>
                    <w:tag w:val="part_c7bb7c7a0981433381ec1c5ce3f9c898"/>
                    <w:lock w:val="sdtLocked"/>
                    <w:richText/>
                  </w:sdtPr>
                  <w:sdtContent>
                    <w:p>
                      <w:pPr>
                        <w:ind w:firstLine="709"/>
                        <w:jc w:val="both"/>
                        <w:rPr>
                          <w:szCs w:val="24"/>
                        </w:rPr>
                      </w:pPr>
                      <w:sdt>
                        <w:sdtPr>
                          <w:alias w:val="Numeris"/>
                          <w:tag w:val="nr_c7bb7c7a0981433381ec1c5ce3f9c898"/>
                          <w:lock w:val="sdtLocked"/>
                          <w:richText/>
                        </w:sdtPr>
                        <w:sdtContent>
                          <w:r>
                            <w:rPr>
                              <w:szCs w:val="24"/>
                            </w:rPr>
                            <w:t>4.32</w:t>
                          </w:r>
                        </w:sdtContent>
                      </w:sdt>
                      <w:r>
                        <w:rPr>
                          <w:szCs w:val="24"/>
                        </w:rPr>
                        <w:t>. statinio užimtas žemės plotas (užstatytas plotas) – statinio pirmojo aukšto horizontalios projekcijos ir už jos ribų esančios rūsio dalies (jei ji yra) horizontalios projekcijos plotų suma;</w:t>
                      </w:r>
                    </w:p>
                  </w:sdtContent>
                </w:sdt>
                <w:sdt>
                  <w:sdtPr>
                    <w:alias w:val="4.33 p."/>
                    <w:tag w:val="part_1686e3104b9748f1ac18490817f831ec"/>
                    <w:lock w:val="sdtLocked"/>
                    <w:richText/>
                  </w:sdtPr>
                  <w:sdtContent>
                    <w:p>
                      <w:pPr>
                        <w:ind w:firstLine="709"/>
                        <w:jc w:val="both"/>
                        <w:rPr>
                          <w:szCs w:val="24"/>
                        </w:rPr>
                      </w:pPr>
                      <w:sdt>
                        <w:sdtPr>
                          <w:alias w:val="Numeris"/>
                          <w:tag w:val="nr_1686e3104b9748f1ac18490817f831ec"/>
                          <w:lock w:val="sdtLocked"/>
                          <w:richText/>
                        </w:sdtPr>
                        <w:sdtContent>
                          <w:r>
                            <w:rPr>
                              <w:szCs w:val="24"/>
                            </w:rPr>
                            <w:t>4.33</w:t>
                          </w:r>
                        </w:sdtContent>
                      </w:sdt>
                      <w:r>
                        <w:rPr>
                          <w:szCs w:val="24"/>
                        </w:rPr>
                        <w:t>. stogo dangos – medžiagos, naudojamos dengti stogus, ribojančios atmosferos poveikį statiniui, įskaitant izoliacinius sluoksnius ir garo barjerus, išskyrus stogo pagrindą;</w:t>
                      </w:r>
                    </w:p>
                  </w:sdtContent>
                </w:sdt>
                <w:sdt>
                  <w:sdtPr>
                    <w:alias w:val="4.34 p."/>
                    <w:tag w:val="part_fa02a9da85ab4763b24cb12e3471be1d"/>
                    <w:lock w:val="sdtLocked"/>
                    <w:richText/>
                  </w:sdtPr>
                  <w:sdtContent>
                    <w:p>
                      <w:pPr>
                        <w:ind w:firstLine="709"/>
                        <w:jc w:val="both"/>
                        <w:rPr>
                          <w:i/>
                          <w:szCs w:val="24"/>
                        </w:rPr>
                      </w:pPr>
                      <w:sdt>
                        <w:sdtPr>
                          <w:alias w:val="Numeris"/>
                          <w:tag w:val="nr_fa02a9da85ab4763b24cb12e3471be1d"/>
                          <w:lock w:val="sdtLocked"/>
                          <w:richText/>
                        </w:sdtPr>
                        <w:sdtContent>
                          <w:r>
                            <w:rPr>
                              <w:szCs w:val="24"/>
                            </w:rPr>
                            <w:t>4.34</w:t>
                          </w:r>
                        </w:sdtContent>
                      </w:sdt>
                      <w:r>
                        <w:rPr>
                          <w:szCs w:val="24"/>
                        </w:rPr>
                        <w:t>. terasa – atvira (kartais dengta) paaukštinta aikštelė, įrengta prie pastato arba ant pastato plokščiojo stogo;</w:t>
                      </w:r>
                    </w:p>
                  </w:sdtContent>
                </w:sdt>
                <w:sdt>
                  <w:sdtPr>
                    <w:alias w:val="4.35 p."/>
                    <w:tag w:val="part_5c8086fe8bec4c0185af997454cf4054"/>
                    <w:lock w:val="sdtLocked"/>
                    <w:richText/>
                  </w:sdtPr>
                  <w:sdtContent>
                    <w:p>
                      <w:pPr>
                        <w:ind w:firstLine="709"/>
                        <w:jc w:val="both"/>
                        <w:rPr>
                          <w:szCs w:val="24"/>
                        </w:rPr>
                      </w:pPr>
                      <w:sdt>
                        <w:sdtPr>
                          <w:alias w:val="Numeris"/>
                          <w:tag w:val="nr_5c8086fe8bec4c0185af997454cf4054"/>
                          <w:lock w:val="sdtLocked"/>
                          <w:richText/>
                        </w:sdtPr>
                        <w:sdtContent>
                          <w:r>
                            <w:rPr>
                              <w:szCs w:val="24"/>
                            </w:rPr>
                            <w:t>4.35</w:t>
                          </w:r>
                        </w:sdtContent>
                      </w:sdt>
                      <w:r>
                        <w:rPr>
                          <w:szCs w:val="24"/>
                        </w:rPr>
                        <w:t>. techninis aukštas – pastato aukštas, skirtas pastato inžinerinių sistemų ir įrangos talpinimui (techninis aukštas gali būti rūsyje (pusrūsyje), pastogėje, antstate ir kitur);</w:t>
                      </w:r>
                    </w:p>
                  </w:sdtContent>
                </w:sdt>
                <w:sdt>
                  <w:sdtPr>
                    <w:alias w:val="4.36 p."/>
                    <w:tag w:val="part_f5d574eb7fd3458e98e2197bd28c4dfc"/>
                    <w:lock w:val="sdtLocked"/>
                    <w:richText/>
                  </w:sdtPr>
                  <w:sdtContent>
                    <w:p>
                      <w:pPr>
                        <w:ind w:firstLine="709"/>
                        <w:jc w:val="both"/>
                        <w:rPr>
                          <w:szCs w:val="24"/>
                        </w:rPr>
                      </w:pPr>
                      <w:sdt>
                        <w:sdtPr>
                          <w:alias w:val="Numeris"/>
                          <w:tag w:val="nr_f5d574eb7fd3458e98e2197bd28c4dfc"/>
                          <w:lock w:val="sdtLocked"/>
                          <w:richText/>
                        </w:sdtPr>
                        <w:sdtContent>
                          <w:r>
                            <w:rPr>
                              <w:szCs w:val="24"/>
                            </w:rPr>
                            <w:t>4.36</w:t>
                          </w:r>
                        </w:sdtContent>
                      </w:sdt>
                      <w:r>
                        <w:rPr>
                          <w:szCs w:val="24"/>
                        </w:rPr>
                        <w:t>. vidutinė žemės paviršiaus altitudė – žemės paviršiau ploto, į kurį susiprojektuoja pastatas, vidutinė altitudė;</w:t>
                      </w:r>
                    </w:p>
                  </w:sdtContent>
                </w:sdt>
                <w:sdt>
                  <w:sdtPr>
                    <w:alias w:val="4.37 p."/>
                    <w:tag w:val="part_5f223f86aeb348f1b3510452aa338e43"/>
                    <w:lock w:val="sdtLocked"/>
                    <w:richText/>
                  </w:sdtPr>
                  <w:sdtContent>
                    <w:p>
                      <w:pPr>
                        <w:ind w:firstLine="709"/>
                        <w:jc w:val="both"/>
                      </w:pPr>
                      <w:sdt>
                        <w:sdtPr>
                          <w:alias w:val="Numeris"/>
                          <w:tag w:val="nr_5f223f86aeb348f1b3510452aa338e43"/>
                          <w:lock w:val="sdtLocked"/>
                          <w:richText/>
                        </w:sdtPr>
                        <w:sdtContent>
                          <w:r>
                            <w:rPr>
                              <w:szCs w:val="24"/>
                            </w:rPr>
                            <w:t>4.37</w:t>
                          </w:r>
                        </w:sdtContent>
                      </w:sdt>
                      <w:r>
                        <w:rPr>
                          <w:szCs w:val="24"/>
                        </w:rPr>
                        <w:t>. prieangis (tambūras) – nešildoma patalpa prie išorinių pastato durų, tarnaujanti šliuzu tarp lauko ir šiltų pastato patalpų.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pastraipa"/>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b1078c871c34b5da8186b1524896c49"/>
                    <w:lock w:val="sdtLocked"/>
                    <w:richText/>
                  </w:sdtPr>
                  <w:sdtContent>
                    <w:p>
                      <w:pPr>
                        <w:widowControl w:val="0"/>
                        <w:ind w:firstLine="709"/>
                        <w:jc w:val="both"/>
                      </w:pPr>
                      <w:sdt>
                        <w:sdtPr>
                          <w:alias w:val="Numeris"/>
                          <w:tag w:val="nr_eb1078c871c34b5da8186b1524896c49"/>
                          <w:lock w:val="sdtLocked"/>
                          <w:richText/>
                        </w:sdtPr>
                        <w:sdtContent>
                          <w:r>
                            <w:t>11</w:t>
                          </w:r>
                        </w:sdtContent>
                      </w:sdt>
                      <w:r>
                        <w:t xml:space="preserve">. Automobilių stovėjimo vietų reikalavimai nustatyti STR 2.06.01: 1999 [3.14].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01e6ed7812a842fa8e473c31af25c771"/>
                        <w:lock w:val="sdtLocked"/>
                        <w:richText/>
                      </w:sdtPr>
                      <w:sdtContent>
                        <w:p>
                          <w:pPr>
                            <w:ind w:firstLine="709"/>
                            <w:jc w:val="both"/>
                            <w:rPr>
                              <w:lang w:eastAsia="lt-LT"/>
                            </w:rPr>
                          </w:pPr>
                          <w:sdt>
                            <w:sdtPr>
                              <w:alias w:val="Numeris"/>
                              <w:tag w:val="nr_01e6ed7812a842fa8e473c31af25c771"/>
                              <w:lock w:val="sdtLocked"/>
                              <w:richText/>
                            </w:sdtPr>
                            <w:sdtContent>
                              <w:r>
                                <w:rPr>
                                  <w:lang w:eastAsia="lt-LT"/>
                                </w:rPr>
                                <w:t>14.4</w:t>
                              </w:r>
                            </w:sdtContent>
                          </w:sdt>
                          <w:r>
                            <w:rPr>
                              <w:lang w:eastAsia="lt-LT"/>
                            </w:rPr>
                            <w:t>. plotas vieno automobilio saugojimui – nustatomas pagal STR 2.06.01:1999 [3.14];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19 p."/>
                    <w:tag w:val="part_38ee3bae73ac4a6098577ad5682b5d0a"/>
                    <w:lock w:val="sdtLocked"/>
                    <w:richText/>
                  </w:sdtPr>
                  <w:sdtContent>
                    <w:p>
                      <w:pPr>
                        <w:ind w:firstLine="709"/>
                        <w:jc w:val="both"/>
                      </w:pPr>
                      <w:sdt>
                        <w:sdtPr>
                          <w:alias w:val="Numeris"/>
                          <w:tag w:val="nr_38ee3bae73ac4a6098577ad5682b5d0a"/>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sdtContent>
                </w:sdt>
                <w:sdt>
                  <w:sdtPr>
                    <w:alias w:val="19-1 p."/>
                    <w:tag w:val="part_17b5aa71edb549d089d3dd15ae6640b1"/>
                    <w:lock w:val="sdtLocked"/>
                    <w:richText/>
                  </w:sdtPr>
                  <w:sdtContent>
                    <w:p>
                      <w:pPr>
                        <w:widowControl w:val="0"/>
                        <w:ind w:firstLine="709"/>
                        <w:jc w:val="both"/>
                        <w:rPr>
                          <w:b/>
                        </w:rPr>
                      </w:pPr>
                      <w:sdt>
                        <w:sdtPr>
                          <w:alias w:val="Numeris"/>
                          <w:tag w:val="nr_17b5aa71edb549d089d3dd15ae6640b1"/>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Naujai statomame ar rekonstruojamame pastate, jei teritorijų planavimo dokumentuose nurodyta galimybė įrengti mansardą, bet nenurodytas leistinas pastato aukštis metrais, negali būti įrengiama mansarda, jei aukštis nuo mansardoje įrengiamų grindų paviršiaus arba, jei įrengiamos sienos, – nuo sienos viršaus iki stogo kraigo didesnis kaip pusė pastato pločio toje pastato dalyje, plotį skaičiuojant pagal išorinius sienų paviršius; šie reikalavimai netaikomi, kai mansarda įrengiama esamame pastate jo nerekonstruojant</w:t>
                      </w:r>
                      <w:r>
                        <w:rPr>
                          <w:i/>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E3906C1A429">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2013-09-05,
Žin., 2013, Nr.
95-4735 (2013-09-07), i. k. 113301MISAK00D1-658        </w:t>
                      </w:r>
                    </w:p>
                    <w:p/>
                  </w:sdtContent>
                </w:sdt>
                <w:sdt>
                  <w:sdtPr>
                    <w:alias w:val="20 p."/>
                    <w:tag w:val="part_7f1c3e77a2d442c89c698768bc396792"/>
                    <w:lock w:val="sdtLocked"/>
                    <w:richText/>
                  </w:sdtPr>
                  <w:sdtContent>
                    <w:p>
                      <w:pPr>
                        <w:ind w:firstLine="709"/>
                        <w:jc w:val="both"/>
                      </w:pPr>
                      <w:sdt>
                        <w:sdtPr>
                          <w:alias w:val="Numeris"/>
                          <w:tag w:val="nr_7f1c3e77a2d442c89c698768bc396792"/>
                          <w:lock w:val="sdtLocked"/>
                          <w:richText/>
                        </w:sdtPr>
                        <w:sdtContent>
                          <w:r>
                            <w:rPr>
                              <w:color w:val="000000"/>
                              <w:szCs w:val="24"/>
                            </w:rPr>
                            <w:t>20</w:t>
                          </w:r>
                        </w:sdtContent>
                      </w:sdt>
                      <w:r>
                        <w:rPr>
                          <w:color w:val="000000"/>
                          <w:szCs w:val="24"/>
                        </w:rPr>
                        <w:t xml:space="preserve">. </w:t>
                      </w:r>
                      <w:r>
                        <w:rPr>
                          <w:szCs w:val="24"/>
                        </w:rPr>
                        <w:t>Naujai statomame, rekonstruojamame ir atnaujinamame (modernizuojamame) pastate</w:t>
                      </w:r>
                      <w:r>
                        <w:rPr>
                          <w:color w:val="000000"/>
                          <w:szCs w:val="24"/>
                        </w:rPr>
                        <w:t xml:space="preserve"> (kai atliekami kapitalinio remonto darbai)</w:t>
                      </w:r>
                      <w:r>
                        <w:rPr>
                          <w:szCs w:val="24"/>
                        </w:rPr>
                        <w:t xml:space="preserve">, jei statybą leidžiantis dokumentas yra išduotas po 2016 m, gruodžio 31 d., </w:t>
                      </w:r>
                      <w:r>
                        <w:rPr>
                          <w:color w:val="000000"/>
                          <w:szCs w:val="24"/>
                        </w:rPr>
                        <w:t xml:space="preserve">galutinio paslaugų gavėjo vietoje, t. y. bute (įskaitant jų bendros nuosavybės elementus), turi būti įrengta sparčiajam elektroniniam ryšiui parengta </w:t>
                      </w:r>
                      <w:r>
                        <w:rPr>
                          <w:bCs/>
                          <w:color w:val="000000"/>
                          <w:szCs w:val="24"/>
                        </w:rPr>
                        <w:t>pastato inžinerinė sistema</w:t>
                      </w:r>
                      <w:r>
                        <w:rPr>
                          <w:color w:val="000000"/>
                          <w:szCs w:val="24"/>
                        </w:rPr>
                        <w:t xml:space="preserve"> iki tinklo galinių taškų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1 p."/>
                    <w:tag w:val="part_b45c0b89cacf4e46a1c1fa7e90473d3e"/>
                    <w:lock w:val="sdtLocked"/>
                    <w:richText/>
                  </w:sdtPr>
                  <w:sdtContent>
                    <w:p>
                      <w:pPr>
                        <w:ind w:firstLine="709"/>
                        <w:jc w:val="both"/>
                        <w:rPr>
                          <w:b/>
                        </w:rPr>
                      </w:pPr>
                      <w:sdt>
                        <w:sdtPr>
                          <w:alias w:val="Numeris"/>
                          <w:tag w:val="nr_b45c0b89cacf4e46a1c1fa7e90473d3e"/>
                          <w:lock w:val="sdtLocked"/>
                          <w:richText/>
                        </w:sdtPr>
                        <w:sdtContent>
                          <w:r>
                            <w:rPr>
                              <w:color w:val="000000"/>
                              <w:szCs w:val="24"/>
                            </w:rPr>
                            <w:t>21</w:t>
                          </w:r>
                        </w:sdtContent>
                      </w:sdt>
                      <w:r>
                        <w:rPr>
                          <w:color w:val="000000"/>
                          <w:szCs w:val="24"/>
                        </w:rPr>
                        <w:t>. Naujai statomame,</w:t>
                      </w:r>
                      <w:r>
                        <w:rPr>
                          <w:szCs w:val="24"/>
                        </w:rPr>
                        <w:t xml:space="preserve"> rekonstruojamame ir atnaujinamame (modernizuojamame)</w:t>
                      </w:r>
                      <w:r>
                        <w:rPr>
                          <w:color w:val="000000"/>
                          <w:szCs w:val="24"/>
                        </w:rPr>
                        <w:t xml:space="preserve"> pastate (kai atliekami kapitalinio remonto darbai)</w:t>
                      </w:r>
                      <w:r>
                        <w:rPr>
                          <w:szCs w:val="24"/>
                        </w:rPr>
                        <w:t xml:space="preserve">, </w:t>
                      </w:r>
                      <w:r>
                        <w:rPr>
                          <w:color w:val="000000"/>
                          <w:szCs w:val="24"/>
                        </w:rPr>
                        <w:t>jei statybą leidžiantis dokumentas yra išduotas po 2016 m. gruodžio 31 d., turi būti įrengtas elektroninių ryšių prieigos punktas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Content>
            </w:sdt>
            <w:sdt>
              <w:sdtPr>
                <w:alias w:val="skirsnis"/>
                <w:tag w:val="part_0a0a2bc029e74df8abb28b61f949452f"/>
                <w:lock w:val="sdtLocked"/>
                <w:richText/>
              </w:sdtPr>
              <w:sdtContent>
                <w:p>
                  <w:pPr>
                    <w:jc w:val="center"/>
                    <w:rPr>
                      <w:b/>
                    </w:rPr>
                  </w:pPr>
                  <w:sdt>
                    <w:sdtPr>
                      <w:alias w:val="Numeris"/>
                      <w:tag w:val="nr_0a0a2bc029e74df8abb28b61f949452f"/>
                      <w:lock w:val="sdtLocked"/>
                      <w:richText/>
                    </w:sdtPr>
                    <w:sdtContent>
                      <w:r>
                        <w:rPr>
                          <w:b/>
                        </w:rPr>
                        <w:t>II</w:t>
                      </w:r>
                    </w:sdtContent>
                  </w:sdt>
                  <w:r>
                    <w:rPr>
                      <w:b/>
                    </w:rPr>
                    <w:t xml:space="preserve"> SKIRSNIS. </w:t>
                  </w:r>
                  <w:sdt>
                    <w:sdtPr>
                      <w:alias w:val="Pavadinimas"/>
                      <w:tag w:val="title_0a0a2bc029e74df8abb28b61f949452f"/>
                      <w:lock w:val="sdtLocked"/>
                      <w:richText/>
                    </w:sdtPr>
                    <w:sdtContent>
                      <w:r>
                        <w:rPr>
                          <w:b/>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skirsnis"/>
                    <w:tag w:val="part_86e62d485e67489b8a9aa1b606f8f901"/>
                    <w:lock w:val="sdtLocked"/>
                    <w:richText/>
                  </w:sdtPr>
                  <w:sdtContent>
                    <w:p>
                      <w:pPr>
                        <w:ind w:firstLine="567"/>
                        <w:jc w:val="center"/>
                        <w:rPr>
                          <w:b/>
                          <w:szCs w:val="24"/>
                        </w:rPr>
                      </w:pPr>
                      <w:sdt>
                        <w:sdtPr>
                          <w:alias w:val="Pavadinimas"/>
                          <w:tag w:val="title_86e62d485e67489b8a9aa1b606f8f901"/>
                          <w:lock w:val="sdtLocked"/>
                          <w:richText/>
                        </w:sdtPr>
                        <w:sdtContent>
                          <w:r>
                            <w:rPr>
                              <w:b/>
                              <w:szCs w:val="24"/>
                            </w:rPr>
                            <w:t>MECHANINIS ATSPARUMAS IR PASTOVUMAS</w:t>
                          </w:r>
                        </w:sdtContent>
                      </w:sdt>
                    </w:p>
                    <w:p>
                      <w:pPr>
                        <w:ind w:left="567"/>
                        <w:jc w:val="center"/>
                        <w:rPr>
                          <w:b/>
                          <w:szCs w:val="24"/>
                        </w:rPr>
                      </w:pPr>
                    </w:p>
                    <w:sdt>
                      <w:sdtPr>
                        <w:alias w:val="22 p."/>
                        <w:tag w:val="part_cc03aeea80e54a28b60ae6c2d900c351"/>
                        <w:lock w:val="sdtLocked"/>
                        <w:richText/>
                      </w:sdtPr>
                      <w:sdtContent>
                        <w:p>
                          <w:pPr>
                            <w:ind w:firstLine="709"/>
                            <w:jc w:val="both"/>
                            <w:rPr>
                              <w:szCs w:val="24"/>
                            </w:rPr>
                          </w:pPr>
                          <w:sdt>
                            <w:sdtPr>
                              <w:alias w:val="Numeris"/>
                              <w:tag w:val="nr_cc03aeea80e54a28b60ae6c2d900c351"/>
                              <w:lock w:val="sdtLocked"/>
                              <w:richText/>
                            </w:sdtPr>
                            <w:sdtContent>
                              <w:r>
                                <w:rPr>
                                  <w:szCs w:val="24"/>
                                </w:rPr>
                                <w:t>22</w:t>
                              </w:r>
                            </w:sdtContent>
                          </w:sdt>
                          <w:r>
                            <w:rPr>
                              <w:szCs w:val="24"/>
                            </w:rPr>
                            <w:t xml:space="preserve">. Gyvenamųjų pastatų atitiktis esminiam statinių mechaninio atsparumo ir pastovumo reikalavimui užtikrinama priemonių, numatomų statinio sumanymo, projektavimo, statybos, rekonstravimo ir naudojimo metu, visuma, taip pat atitinkamomis statybos eksploatacinėmis savybėmis bei naudojimo charakteristikomis ir reikalavimais. </w:t>
                          </w:r>
                        </w:p>
                      </w:sdtContent>
                    </w:sdt>
                    <w:sdt>
                      <w:sdtPr>
                        <w:alias w:val="23 p."/>
                        <w:tag w:val="part_8014774ecc6a41ab936a4099e509b0e4"/>
                        <w:lock w:val="sdtLocked"/>
                        <w:richText/>
                      </w:sdtPr>
                      <w:sdtContent>
                        <w:p>
                          <w:pPr>
                            <w:ind w:firstLine="709"/>
                            <w:jc w:val="both"/>
                            <w:rPr>
                              <w:szCs w:val="24"/>
                            </w:rPr>
                          </w:pPr>
                          <w:sdt>
                            <w:sdtPr>
                              <w:alias w:val="Numeris"/>
                              <w:tag w:val="nr_8014774ecc6a41ab936a4099e509b0e4"/>
                              <w:lock w:val="sdtLocked"/>
                              <w:richText/>
                            </w:sdtPr>
                            <w:sdtContent>
                              <w:r>
                                <w:rPr>
                                  <w:szCs w:val="24"/>
                                </w:rPr>
                                <w:t>23</w:t>
                              </w:r>
                            </w:sdtContent>
                          </w:sdt>
                          <w:r>
                            <w:rPr>
                              <w:szCs w:val="24"/>
                            </w:rPr>
                            <w:t>. Gyvenamųjų pastatų atitiktis esminiam statinių mechaninio atsparumo ir pastovumo reikalavimui užtikrinama projektavimo metu nurodant:</w:t>
                          </w:r>
                        </w:p>
                        <w:sdt>
                          <w:sdtPr>
                            <w:alias w:val="23.1 p."/>
                            <w:tag w:val="part_69626ab59fae40c2a60d979c37cb2d80"/>
                            <w:lock w:val="sdtLocked"/>
                            <w:richText/>
                          </w:sdtPr>
                          <w:sdtContent>
                            <w:p>
                              <w:pPr>
                                <w:ind w:firstLine="709"/>
                                <w:jc w:val="both"/>
                                <w:rPr>
                                  <w:szCs w:val="24"/>
                                </w:rPr>
                              </w:pPr>
                              <w:sdt>
                                <w:sdtPr>
                                  <w:alias w:val="Numeris"/>
                                  <w:tag w:val="nr_69626ab59fae40c2a60d979c37cb2d80"/>
                                  <w:lock w:val="sdtLocked"/>
                                  <w:richText/>
                                </w:sdtPr>
                                <w:sdtContent>
                                  <w:r>
                                    <w:rPr>
                                      <w:szCs w:val="24"/>
                                    </w:rPr>
                                    <w:t>23.1</w:t>
                                  </w:r>
                                </w:sdtContent>
                              </w:sdt>
                              <w:r>
                                <w:rPr>
                                  <w:szCs w:val="24"/>
                                </w:rPr>
                                <w:t>. naudojimo reikalavimus, kad nesusidarytų ribinė būklė, įskaitant ir galimus statinių savininkų projektavimo užduotyje ir projektavimo bazėje nurodomus specialius ir papildomus naudojimo reikalavimus;</w:t>
                              </w:r>
                            </w:p>
                          </w:sdtContent>
                        </w:sdt>
                        <w:sdt>
                          <w:sdtPr>
                            <w:alias w:val="23.2 p."/>
                            <w:tag w:val="part_5e8a7cd214cf4090aa1b20dd50048c28"/>
                            <w:lock w:val="sdtLocked"/>
                            <w:richText/>
                          </w:sdtPr>
                          <w:sdtContent>
                            <w:p>
                              <w:pPr>
                                <w:ind w:firstLine="709"/>
                                <w:jc w:val="both"/>
                                <w:rPr>
                                  <w:szCs w:val="24"/>
                                </w:rPr>
                              </w:pPr>
                              <w:sdt>
                                <w:sdtPr>
                                  <w:alias w:val="Numeris"/>
                                  <w:tag w:val="nr_5e8a7cd214cf4090aa1b20dd50048c28"/>
                                  <w:lock w:val="sdtLocked"/>
                                  <w:richText/>
                                </w:sdtPr>
                                <w:sdtContent>
                                  <w:r>
                                    <w:rPr>
                                      <w:szCs w:val="24"/>
                                    </w:rPr>
                                    <w:t>23.2</w:t>
                                  </w:r>
                                </w:sdtContent>
                              </w:sdt>
                              <w:r>
                                <w:rPr>
                                  <w:szCs w:val="24"/>
                                </w:rPr>
                                <w:t>. apkrovų ir poveikių įtaką statinio statybos ir naudojimo metu;</w:t>
                              </w:r>
                            </w:p>
                          </w:sdtContent>
                        </w:sdt>
                        <w:sdt>
                          <w:sdtPr>
                            <w:alias w:val="23.3 p."/>
                            <w:tag w:val="part_0459c610ba0a4e7e94510fb235d28cc5"/>
                            <w:lock w:val="sdtLocked"/>
                            <w:richText/>
                          </w:sdtPr>
                          <w:sdtContent>
                            <w:p>
                              <w:pPr>
                                <w:ind w:firstLine="709"/>
                                <w:jc w:val="both"/>
                                <w:rPr>
                                  <w:szCs w:val="24"/>
                                </w:rPr>
                              </w:pPr>
                              <w:sdt>
                                <w:sdtPr>
                                  <w:alias w:val="Numeris"/>
                                  <w:tag w:val="nr_0459c610ba0a4e7e94510fb235d28cc5"/>
                                  <w:lock w:val="sdtLocked"/>
                                  <w:richText/>
                                </w:sdtPr>
                                <w:sdtContent>
                                  <w:r>
                                    <w:rPr>
                                      <w:szCs w:val="24"/>
                                    </w:rPr>
                                    <w:t>23.3</w:t>
                                  </w:r>
                                </w:sdtContent>
                              </w:sdt>
                              <w:r>
                                <w:rPr>
                                  <w:szCs w:val="24"/>
                                </w:rPr>
                                <w:t>. apskaičiuojant statinių ir jo dalių nuovargį dėl galinčių veikti apkrovų;</w:t>
                              </w:r>
                            </w:p>
                          </w:sdtContent>
                        </w:sdt>
                        <w:sdt>
                          <w:sdtPr>
                            <w:alias w:val="23.4 p."/>
                            <w:tag w:val="part_d89b7e5a549f40979a35ccbbe0267286"/>
                            <w:lock w:val="sdtLocked"/>
                            <w:richText/>
                          </w:sdtPr>
                          <w:sdtContent>
                            <w:p>
                              <w:pPr>
                                <w:ind w:firstLine="709"/>
                                <w:jc w:val="both"/>
                              </w:pPr>
                              <w:sdt>
                                <w:sdtPr>
                                  <w:alias w:val="Numeris"/>
                                  <w:tag w:val="nr_d89b7e5a549f40979a35ccbbe0267286"/>
                                  <w:lock w:val="sdtLocked"/>
                                  <w:richText/>
                                </w:sdtPr>
                                <w:sdtContent>
                                  <w:r>
                                    <w:rPr>
                                      <w:szCs w:val="24"/>
                                    </w:rPr>
                                    <w:t>23.4</w:t>
                                  </w:r>
                                </w:sdtContent>
                              </w:sdt>
                              <w:r>
                                <w:rPr>
                                  <w:szCs w:val="24"/>
                                </w:rPr>
                                <w:t>. nustatant poveikių reikšmes, taikant dalinius saugos koeficientus [3.12–3.13].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f1ba51dbc0394d7d80d15b9f17f148e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Skirsnis.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irsnis"/>
                    <w:tag w:val="part_bc2d9af6415e4279b79d0381b8b2dac4"/>
                    <w:lock w:val="sdtLocked"/>
                    <w:richText/>
                  </w:sdtPr>
                  <w:sdtContent>
                    <w:p>
                      <w:pPr>
                        <w:jc w:val="center"/>
                        <w:rPr>
                          <w:b/>
                        </w:rPr>
                      </w:pPr>
                      <w:sdt>
                        <w:sdtPr>
                          <w:alias w:val="Pavadinimas"/>
                          <w:tag w:val="title_bc2d9af6415e4279b79d0381b8b2dac4"/>
                          <w:lock w:val="sdtLocked"/>
                          <w:richText/>
                        </w:sdtPr>
                        <w:sdtContent>
                          <w:r>
                            <w:rPr>
                              <w:b/>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30 p."/>
                        <w:tag w:val="part_b829bbb18503467bb3ae2f6fbc0e950b"/>
                        <w:lock w:val="sdtLocked"/>
                        <w:richText/>
                      </w:sdtPr>
                      <w:sdtContent>
                        <w:p>
                          <w:pPr>
                            <w:pStyle w:val="PlainText"/>
                            <w:ind w:firstLine="567"/>
                            <w:jc w:val="both"/>
                            <w:rPr>
                              <w:rFonts w:ascii="Times New Roman" w:hAnsi="Times New Roman"/>
                              <w:b/>
                              <w:bCs/>
                              <w:sz w:val="22"/>
                            </w:rPr>
                          </w:pPr>
                          <w:r>
                            <w:rPr>
                              <w:rFonts w:ascii="Times New Roman" w:hAnsi="Times New Roman"/>
                              <w:sz w:val="22"/>
                            </w:rPr>
                            <w:t>130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1 p."/>
                        <w:tag w:val="part_403332fdc04240fa98307bd465a028ed"/>
                        <w:lock w:val="sdtLocked"/>
                        <w:richText/>
                      </w:sdtPr>
                      <w:sdtContent>
                        <w:p>
                          <w:pPr>
                            <w:ind w:firstLine="709"/>
                            <w:jc w:val="both"/>
                          </w:pPr>
                          <w:sdt>
                            <w:sdtPr>
                              <w:alias w:val="Numeris"/>
                              <w:tag w:val="nr_403332fdc04240fa98307bd465a028ed"/>
                              <w:lock w:val="sdtLocked"/>
                              <w:richText/>
                            </w:sdtPr>
                            <w:sdtContent>
                              <w:r>
                                <w:t>131</w:t>
                              </w:r>
                            </w:sdtContent>
                          </w:sdt>
                          <w:r>
                            <w:t xml:space="preserve">. </w:t>
                          </w:r>
                          <w:r>
                            <w:rPr>
                              <w:szCs w:val="24"/>
                            </w:rPr>
                            <w:t>Gyvenamųjų pastatų atitiktis esminiam statinių higienos, sveikatos ir aplinkos reikalavimui užtikrinama visuma reikalavimų ir priemonių, numatomų gyvenamųjų pastatų sumanymo, projektavimo, statybos ir normalaus naudojimo metu bei atitinkamomis statybos produktų eksploatacinėmis savybėmis. Šiuos reikalavimus sąlygoja</w:t>
                          </w:r>
                          <w:r>
                            <w:t>:</w:t>
                          </w:r>
                        </w:p>
                        <w:sdt>
                          <w:sdtPr>
                            <w:alias w:val="131.1 p."/>
                            <w:tag w:val="part_deb89ba45e1f454ba85c0a30d8cd7e23"/>
                            <w:lock w:val="sdtLocked"/>
                            <w:richText/>
                          </w:sdtPr>
                          <w:sdtContent>
                            <w:p>
                              <w:pPr>
                                <w:ind w:firstLine="709"/>
                                <w:jc w:val="both"/>
                              </w:pPr>
                              <w:sdt>
                                <w:sdtPr>
                                  <w:alias w:val="Numeris"/>
                                  <w:tag w:val="nr_deb89ba45e1f454ba85c0a30d8cd7e23"/>
                                  <w:lock w:val="sdtLocked"/>
                                  <w:richText/>
                                </w:sdtPr>
                                <w:sdtContent>
                                  <w:r>
                                    <w:t>131.1</w:t>
                                  </w:r>
                                </w:sdtContent>
                              </w:sdt>
                              <w:r>
                                <w:t>. vidaus aplinka;</w:t>
                              </w:r>
                            </w:p>
                          </w:sdtContent>
                        </w:sdt>
                        <w:sdt>
                          <w:sdtPr>
                            <w:alias w:val="131.2 p."/>
                            <w:tag w:val="part_beb9d30688284ce08cb42991263856f4"/>
                            <w:lock w:val="sdtLocked"/>
                            <w:richText/>
                          </w:sdtPr>
                          <w:sdtContent>
                            <w:p>
                              <w:pPr>
                                <w:ind w:firstLine="709"/>
                                <w:jc w:val="both"/>
                              </w:pPr>
                              <w:sdt>
                                <w:sdtPr>
                                  <w:alias w:val="Numeris"/>
                                  <w:tag w:val="nr_beb9d30688284ce08cb42991263856f4"/>
                                  <w:lock w:val="sdtLocked"/>
                                  <w:richText/>
                                </w:sdtPr>
                                <w:sdtContent>
                                  <w:r>
                                    <w:t>131.2</w:t>
                                  </w:r>
                                </w:sdtContent>
                              </w:sdt>
                              <w:r>
                                <w:t>. vandens tiekimas;</w:t>
                              </w:r>
                            </w:p>
                          </w:sdtContent>
                        </w:sdt>
                        <w:sdt>
                          <w:sdtPr>
                            <w:alias w:val="131.3 p."/>
                            <w:tag w:val="part_a803038d6b584b3baf26243435844e69"/>
                            <w:lock w:val="sdtLocked"/>
                            <w:richText/>
                          </w:sdtPr>
                          <w:sdtContent>
                            <w:p>
                              <w:pPr>
                                <w:ind w:firstLine="709"/>
                                <w:jc w:val="both"/>
                              </w:pPr>
                              <w:sdt>
                                <w:sdtPr>
                                  <w:alias w:val="Numeris"/>
                                  <w:tag w:val="nr_a803038d6b584b3baf26243435844e69"/>
                                  <w:lock w:val="sdtLocked"/>
                                  <w:richText/>
                                </w:sdtPr>
                                <w:sdtContent>
                                  <w:r>
                                    <w:t>131.3</w:t>
                                  </w:r>
                                </w:sdtContent>
                              </w:sdt>
                              <w:r>
                                <w:t>. nuotekų šalinimas;</w:t>
                              </w:r>
                            </w:p>
                          </w:sdtContent>
                        </w:sdt>
                        <w:sdt>
                          <w:sdtPr>
                            <w:alias w:val="131.4 p."/>
                            <w:tag w:val="part_db3f47d0e5de4604a066dc21f4e01d9e"/>
                            <w:lock w:val="sdtLocked"/>
                            <w:richText/>
                          </w:sdtPr>
                          <w:sdtContent>
                            <w:p>
                              <w:pPr>
                                <w:ind w:firstLine="709"/>
                                <w:jc w:val="both"/>
                              </w:pPr>
                              <w:sdt>
                                <w:sdtPr>
                                  <w:alias w:val="Numeris"/>
                                  <w:tag w:val="nr_db3f47d0e5de4604a066dc21f4e01d9e"/>
                                  <w:lock w:val="sdtLocked"/>
                                  <w:richText/>
                                </w:sdtPr>
                                <w:sdtContent>
                                  <w:r>
                                    <w:t>131.4</w:t>
                                  </w:r>
                                </w:sdtContent>
                              </w:sdt>
                              <w:r>
                                <w:t>. kietųjų atliekų šalinimas;</w:t>
                              </w:r>
                            </w:p>
                          </w:sdtContent>
                        </w:sdt>
                        <w:sdt>
                          <w:sdtPr>
                            <w:alias w:val="131.5 p."/>
                            <w:tag w:val="part_b6e7d968da66475493366da0b8e3183d"/>
                            <w:lock w:val="sdtLocked"/>
                            <w:richText/>
                          </w:sdtPr>
                          <w:sdtContent>
                            <w:p>
                              <w:pPr>
                                <w:ind w:firstLine="709"/>
                                <w:jc w:val="both"/>
                              </w:pPr>
                              <w:sdt>
                                <w:sdtPr>
                                  <w:alias w:val="Numeris"/>
                                  <w:tag w:val="nr_b6e7d968da66475493366da0b8e3183d"/>
                                  <w:lock w:val="sdtLocked"/>
                                  <w:richText/>
                                </w:sdtPr>
                                <w:sdtContent>
                                  <w:r>
                                    <w:t>131.5</w:t>
                                  </w:r>
                                </w:sdtContent>
                              </w:sdt>
                              <w:r>
                                <w:t>. išorės aplinka.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468a489a73194dd292607af266f91650"/>
                        <w:lock w:val="sdtLocked"/>
                        <w:richText/>
                      </w:sdtPr>
                      <w:sdtContent>
                        <w:p>
                          <w:pPr>
                            <w:ind w:firstLine="709"/>
                            <w:jc w:val="both"/>
                          </w:pPr>
                          <w:sdt>
                            <w:sdtPr>
                              <w:alias w:val="Numeris"/>
                              <w:tag w:val="nr_468a489a73194dd292607af266f91650"/>
                              <w:lock w:val="sdtLocked"/>
                              <w:richText/>
                            </w:sdtPr>
                            <w:sdtContent>
                              <w:r>
                                <w:rPr>
                                  <w:szCs w:val="24"/>
                                </w:rPr>
                                <w:t>133</w:t>
                              </w:r>
                            </w:sdtContent>
                          </w:sdt>
                          <w:r>
                            <w:rPr>
                              <w:szCs w:val="24"/>
                            </w:rPr>
                            <w:t>. Bendrieji reikalavimai būsto šildymui, vėdinimui ir oro kondicionavimui pateikti HN 35:2007 [3.21] ir HN 42:2009 [3.22].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ef46334784b7483aab723298f64519ef"/>
                            <w:lock w:val="sdtLocked"/>
                            <w:richText/>
                          </w:sdtPr>
                          <w:sdtContent>
                            <w:p>
                              <w:pPr>
                                <w:ind w:firstLine="709"/>
                                <w:jc w:val="both"/>
                              </w:pPr>
                              <w:sdt>
                                <w:sdtPr>
                                  <w:alias w:val="Numeris"/>
                                  <w:tag w:val="nr_ef46334784b7483aab723298f64519ef"/>
                                  <w:lock w:val="sdtLocked"/>
                                  <w:richText/>
                                </w:sdtPr>
                                <w:sdtContent>
                                  <w:r>
                                    <w:rPr>
                                      <w:szCs w:val="24"/>
                                    </w:rPr>
                                    <w:t>135.4</w:t>
                                  </w:r>
                                </w:sdtContent>
                              </w:sdt>
                              <w:r>
                                <w:rPr>
                                  <w:szCs w:val="24"/>
                                </w:rPr>
                                <w:t>. izoliuojant gyvenamųjų pastatų sienas, grindis, išorės sienas ir stogo dangą, naudojant tik pateikimo į Lietuvos Respublikos rinką ar tiekimo jai sąlygas nustatančių teisės aktų reikalavimus atitinkančius statybos produktus, sertifikuotą įrangą;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136 p."/>
                        <w:tag w:val="part_d4340c31d801472ea97608b25d70b549"/>
                        <w:lock w:val="sdtLocked"/>
                        <w:richText/>
                      </w:sdtPr>
                      <w:sdtContent>
                        <w:p>
                          <w:pPr>
                            <w:ind w:firstLine="709"/>
                            <w:jc w:val="both"/>
                          </w:pPr>
                          <w:sdt>
                            <w:sdtPr>
                              <w:alias w:val="Numeris"/>
                              <w:tag w:val="nr_d4340c31d801472ea97608b25d70b549"/>
                              <w:lock w:val="sdtLocked"/>
                              <w:richText/>
                            </w:sdtPr>
                            <w:sdtContent>
                              <w:r>
                                <w:t>136</w:t>
                              </w:r>
                            </w:sdtContent>
                          </w:sdt>
                          <w:r>
                            <w:t xml:space="preserve">. Vanduo, vartojamas gėrimui, buities reikmėms, maisto produktams gaminti, neturi kelti grėsmės žmonių sveikatai. Geriamojo vandens kokybė turi atitikti HN 24:2003 [3.2] ir HN </w:t>
                          </w:r>
                          <w:r>
                            <w:rPr>
                              <w:color w:val="000000"/>
                            </w:rPr>
                            <w:t>43:2005 [3.27</w:t>
                          </w:r>
                          <w:r>
                            <w:t>] reikalavimus:</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2c18a9e4b0964d30aba9c07d2d0400d0"/>
                            <w:lock w:val="sdtLocked"/>
                            <w:richText/>
                          </w:sdtPr>
                          <w:sdtContent>
                            <w:p>
                              <w:pPr>
                                <w:ind w:firstLine="709"/>
                                <w:jc w:val="both"/>
                              </w:pPr>
                              <w:sdt>
                                <w:sdtPr>
                                  <w:alias w:val="Numeris"/>
                                  <w:tag w:val="nr_2c18a9e4b0964d30aba9c07d2d0400d0"/>
                                  <w:lock w:val="sdtLocked"/>
                                  <w:richText/>
                                </w:sdtPr>
                                <w:sdtContent>
                                  <w:r>
                                    <w:rPr>
                                      <w:szCs w:val="24"/>
                                    </w:rPr>
                                    <w:t>138.1</w:t>
                                  </w:r>
                                </w:sdtContent>
                              </w:sdt>
                              <w:r>
                                <w:rPr>
                                  <w:szCs w:val="24"/>
                                </w:rP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105:2004 [3.28] ir HN 36:2009 [3.29] reikalavimus. Poveikis aplinkai turi būti nagrinėjamas įvairiais statybos produktų naudojimo etapais: gavybos, gamybos ir statybos procesų metu; statinių naudojimo metu; griovimo, atliekų tvarkymo, deginimo ar pakartotinio naudojimo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41a9adac9c45434fa369fa0abd5e643a"/>
                    <w:lock w:val="sdtLocked"/>
                    <w:richText/>
                  </w:sdtPr>
                  <w:sdtContent>
                    <w:p>
                      <w:pPr>
                        <w:jc w:val="center"/>
                        <w:rPr>
                          <w:b/>
                        </w:rPr>
                      </w:pPr>
                      <w:sdt>
                        <w:sdtPr>
                          <w:alias w:val="Pavadinimas"/>
                          <w:tag w:val="title_41a9adac9c45434fa369fa0abd5e643a"/>
                          <w:lock w:val="sdtLocked"/>
                          <w:richText/>
                        </w:sdtPr>
                        <w:sdtContent>
                          <w:r>
                            <w:rPr>
                              <w:b/>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41 p."/>
                        <w:tag w:val="part_15277f0760b94b77ac0b79e36c9cb7b1"/>
                        <w:lock w:val="sdtLocked"/>
                        <w:richText/>
                      </w:sdtPr>
                      <w:sdtContent>
                        <w:p>
                          <w:pPr>
                            <w:ind w:firstLine="709"/>
                            <w:jc w:val="both"/>
                          </w:pPr>
                          <w:sdt>
                            <w:sdtPr>
                              <w:alias w:val="Numeris"/>
                              <w:tag w:val="nr_15277f0760b94b77ac0b79e36c9cb7b1"/>
                              <w:lock w:val="sdtLocked"/>
                              <w:richText/>
                            </w:sdtPr>
                            <w:sdtContent>
                              <w:r>
                                <w:rPr>
                                  <w:szCs w:val="24"/>
                                </w:rPr>
                                <w:t>141</w:t>
                              </w:r>
                            </w:sdtContent>
                          </w:sdt>
                          <w:r>
                            <w:rPr>
                              <w:szCs w:val="24"/>
                            </w:rPr>
                            <w:t>. </w:t>
                          </w:r>
                          <w:r>
                            <w:rPr>
                              <w:b/>
                              <w:szCs w:val="24"/>
                            </w:rPr>
                            <w:t>Gyvenamojo pastato</w:t>
                          </w:r>
                          <w:r>
                            <w:rPr>
                              <w:szCs w:val="24"/>
                            </w:rPr>
                            <w:t xml:space="preserve"> sklypas, priėjimai ir privažiavimai turi būti </w:t>
                          </w:r>
                          <w:r>
                            <w:rPr>
                              <w:b/>
                              <w:szCs w:val="24"/>
                            </w:rPr>
                            <w:t>suprojektuoti</w:t>
                          </w:r>
                          <w:r>
                            <w:rPr>
                              <w:szCs w:val="24"/>
                            </w:rPr>
                            <w:t xml:space="preserve"> ir</w:t>
                          </w:r>
                          <w:r>
                            <w:rPr>
                              <w:strike/>
                              <w:szCs w:val="24"/>
                            </w:rPr>
                            <w:t xml:space="preserve"> </w:t>
                          </w:r>
                          <w:r>
                            <w:rPr>
                              <w:b/>
                              <w:szCs w:val="24"/>
                            </w:rPr>
                            <w:t>pastatyti</w:t>
                          </w:r>
                          <w:r>
                            <w:rPr>
                              <w:szCs w:val="24"/>
                            </w:rPr>
                            <w:t xml:space="preserve"> taip, kad juos naudojant ir prižiūrint, būtų išvengta nelaimingų atsitikimų.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1-1 p."/>
                        <w:tag w:val="part_fb1808aef30a4a2eb10a72aa35edb964"/>
                        <w:lock w:val="sdtLocked"/>
                        <w:richText/>
                      </w:sdtPr>
                      <w:sdtContent>
                        <w:p>
                          <w:pPr>
                            <w:ind w:firstLine="709"/>
                            <w:jc w:val="both"/>
                            <w:rPr>
                              <w:szCs w:val="24"/>
                            </w:rPr>
                          </w:pPr>
                          <w:sdt>
                            <w:sdtPr>
                              <w:alias w:val="Numeris"/>
                              <w:tag w:val="nr_fb1808aef30a4a2eb10a72aa35edb964"/>
                              <w:lock w:val="sdtLocked"/>
                              <w:richText/>
                            </w:sdtPr>
                            <w:sdtContent>
                              <w:r>
                                <w:rPr>
                                  <w:szCs w:val="24"/>
                                </w:rPr>
                                <w:t>141</w:t>
                              </w:r>
                              <w:r>
                                <w:rPr>
                                  <w:szCs w:val="24"/>
                                  <w:vertAlign w:val="superscript"/>
                                </w:rPr>
                                <w:t>1</w:t>
                              </w:r>
                            </w:sdtContent>
                          </w:sdt>
                          <w:r>
                            <w:rPr>
                              <w:szCs w:val="24"/>
                            </w:rPr>
                            <w:t>. Nelaimingų atsitikimų, susijusių su gyvenamuoju pastatu, jo sklypu, priėjimais ir privažiavimais, priklausiniais ir inžinerinėmis sistemomis, rizika sietina su:</w:t>
                          </w:r>
                        </w:p>
                        <w:sdt>
                          <w:sdtPr>
                            <w:alias w:val="141-1.1 p."/>
                            <w:tag w:val="part_1fefa8d6bc004d7e96bfca57270f9e46"/>
                            <w:lock w:val="sdtLocked"/>
                            <w:richText/>
                          </w:sdtPr>
                          <w:sdtContent>
                            <w:p>
                              <w:pPr>
                                <w:ind w:firstLine="709"/>
                                <w:jc w:val="both"/>
                                <w:rPr>
                                  <w:szCs w:val="24"/>
                                </w:rPr>
                              </w:pPr>
                              <w:sdt>
                                <w:sdtPr>
                                  <w:alias w:val="Numeris"/>
                                  <w:tag w:val="nr_1fefa8d6bc004d7e96bfca57270f9e46"/>
                                  <w:lock w:val="sdtLocked"/>
                                  <w:richText/>
                                </w:sdtPr>
                                <w:sdtContent>
                                  <w:r>
                                    <w:rPr>
                                      <w:szCs w:val="24"/>
                                    </w:rPr>
                                    <w:t>141</w:t>
                                  </w:r>
                                  <w:r>
                                    <w:rPr>
                                      <w:szCs w:val="24"/>
                                      <w:vertAlign w:val="superscript"/>
                                    </w:rPr>
                                    <w:t>1</w:t>
                                  </w:r>
                                  <w:r>
                                    <w:rPr>
                                      <w:szCs w:val="24"/>
                                    </w:rPr>
                                    <w:t>.1</w:t>
                                  </w:r>
                                </w:sdtContent>
                              </w:sdt>
                              <w:r>
                                <w:rPr>
                                  <w:szCs w:val="24"/>
                                </w:rPr>
                                <w:t>. pėsčiųjų judėjimu;</w:t>
                              </w:r>
                            </w:p>
                          </w:sdtContent>
                        </w:sdt>
                        <w:sdt>
                          <w:sdtPr>
                            <w:alias w:val="141-1.2 p."/>
                            <w:tag w:val="part_a84a9fff3131431eb7f028d2f6de043e"/>
                            <w:lock w:val="sdtLocked"/>
                            <w:richText/>
                          </w:sdtPr>
                          <w:sdtContent>
                            <w:p>
                              <w:pPr>
                                <w:ind w:firstLine="709"/>
                                <w:jc w:val="both"/>
                                <w:rPr>
                                  <w:szCs w:val="24"/>
                                </w:rPr>
                              </w:pPr>
                              <w:sdt>
                                <w:sdtPr>
                                  <w:alias w:val="Numeris"/>
                                  <w:tag w:val="nr_a84a9fff3131431eb7f028d2f6de043e"/>
                                  <w:lock w:val="sdtLocked"/>
                                  <w:richText/>
                                </w:sdtPr>
                                <w:sdtContent>
                                  <w:r>
                                    <w:rPr>
                                      <w:szCs w:val="24"/>
                                    </w:rPr>
                                    <w:t>141</w:t>
                                  </w:r>
                                  <w:r>
                                    <w:rPr>
                                      <w:szCs w:val="24"/>
                                      <w:vertAlign w:val="superscript"/>
                                    </w:rPr>
                                    <w:t>1</w:t>
                                  </w:r>
                                  <w:r>
                                    <w:rPr>
                                      <w:szCs w:val="24"/>
                                    </w:rPr>
                                    <w:t>.2</w:t>
                                  </w:r>
                                </w:sdtContent>
                              </w:sdt>
                              <w:r>
                                <w:rPr>
                                  <w:szCs w:val="24"/>
                                </w:rPr>
                                <w:t>. mechaninėmis transporto priemonėmis;</w:t>
                              </w:r>
                            </w:p>
                          </w:sdtContent>
                        </w:sdt>
                        <w:sdt>
                          <w:sdtPr>
                            <w:alias w:val="141-1.3 p."/>
                            <w:tag w:val="part_16877597e2894f989f0c4ef32b09a530"/>
                            <w:lock w:val="sdtLocked"/>
                            <w:richText/>
                          </w:sdtPr>
                          <w:sdtContent>
                            <w:p>
                              <w:pPr>
                                <w:ind w:firstLine="709"/>
                                <w:jc w:val="both"/>
                                <w:rPr>
                                  <w:szCs w:val="24"/>
                                </w:rPr>
                              </w:pPr>
                              <w:sdt>
                                <w:sdtPr>
                                  <w:alias w:val="Numeris"/>
                                  <w:tag w:val="nr_16877597e2894f989f0c4ef32b09a530"/>
                                  <w:lock w:val="sdtLocked"/>
                                  <w:richText/>
                                </w:sdtPr>
                                <w:sdtContent>
                                  <w:r>
                                    <w:rPr>
                                      <w:szCs w:val="24"/>
                                    </w:rPr>
                                    <w:t>141</w:t>
                                  </w:r>
                                  <w:r>
                                    <w:rPr>
                                      <w:szCs w:val="24"/>
                                      <w:vertAlign w:val="superscript"/>
                                    </w:rPr>
                                    <w:t>1</w:t>
                                  </w:r>
                                  <w:r>
                                    <w:rPr>
                                      <w:szCs w:val="24"/>
                                    </w:rPr>
                                    <w:t>.3</w:t>
                                  </w:r>
                                </w:sdtContent>
                              </w:sdt>
                              <w:r>
                                <w:rPr>
                                  <w:szCs w:val="24"/>
                                </w:rPr>
                                <w:t>. rūsiuose, pusrūsiuose, pirmuosiuose aukštuose įrengtomis prekybos, paslaugų ir kitos paskirties patalpomis;</w:t>
                              </w:r>
                            </w:p>
                          </w:sdtContent>
                        </w:sdt>
                        <w:sdt>
                          <w:sdtPr>
                            <w:alias w:val="141-1.4 p."/>
                            <w:tag w:val="part_b77c31eab58546f090429a79fef6ff15"/>
                            <w:lock w:val="sdtLocked"/>
                            <w:richText/>
                          </w:sdtPr>
                          <w:sdtContent>
                            <w:p>
                              <w:pPr>
                                <w:ind w:firstLine="709"/>
                                <w:jc w:val="both"/>
                              </w:pPr>
                              <w:sdt>
                                <w:sdtPr>
                                  <w:alias w:val="Numeris"/>
                                  <w:tag w:val="nr_b77c31eab58546f090429a79fef6ff15"/>
                                  <w:lock w:val="sdtLocked"/>
                                  <w:richText/>
                                </w:sdtPr>
                                <w:sdtContent>
                                  <w:r>
                                    <w:rPr>
                                      <w:szCs w:val="24"/>
                                    </w:rPr>
                                    <w:t>141</w:t>
                                  </w:r>
                                  <w:r>
                                    <w:rPr>
                                      <w:szCs w:val="24"/>
                                      <w:vertAlign w:val="superscript"/>
                                    </w:rPr>
                                    <w:t>1</w:t>
                                  </w:r>
                                  <w:r>
                                    <w:rPr>
                                      <w:szCs w:val="24"/>
                                    </w:rPr>
                                    <w:t>.4</w:t>
                                  </w:r>
                                </w:sdtContent>
                              </w:sdt>
                              <w:r>
                                <w:rPr>
                                  <w:szCs w:val="24"/>
                                </w:rPr>
                                <w:t>. elektros, dujų, šildymo ir karšto vandens, lauko ir pastato vidaus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bb6520ef04264f5f889db4ffbc77ff74"/>
                            <w:lock w:val="sdtLocked"/>
                            <w:richText/>
                          </w:sdtPr>
                          <w:sdtContent>
                            <w:p>
                              <w:pPr>
                                <w:ind w:firstLine="709"/>
                                <w:jc w:val="both"/>
                              </w:pPr>
                              <w:sdt>
                                <w:sdtPr>
                                  <w:alias w:val="Numeris"/>
                                  <w:tag w:val="nr_bb6520ef04264f5f889db4ffbc77ff74"/>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sdtContent>
                        </w:sdt>
                      </w:sdtContent>
                    </w:sdt>
                    <w:sdt>
                      <w:sdtPr>
                        <w:alias w:val="146-1 p."/>
                        <w:tag w:val="part_91d5b70e07ed4c0f9ba39c1701a3433c"/>
                        <w:lock w:val="sdtLocked"/>
                        <w:richText/>
                      </w:sdtPr>
                      <w:sdtContent>
                        <w:p>
                          <w:pPr>
                            <w:ind w:firstLine="709"/>
                            <w:jc w:val="both"/>
                          </w:pPr>
                          <w:sdt>
                            <w:sdtPr>
                              <w:alias w:val="Numeris"/>
                              <w:tag w:val="nr_91d5b70e07ed4c0f9ba39c1701a3433c"/>
                              <w:lock w:val="sdtLocked"/>
                              <w:richText/>
                            </w:sdtPr>
                            <w:sdtContent>
                              <w:r>
                                <w:rPr>
                                  <w:szCs w:val="24"/>
                                </w:rPr>
                                <w:t>146</w:t>
                              </w:r>
                              <w:r>
                                <w:rPr>
                                  <w:szCs w:val="24"/>
                                  <w:vertAlign w:val="superscript"/>
                                </w:rPr>
                                <w:t>1</w:t>
                              </w:r>
                            </w:sdtContent>
                          </w:sdt>
                          <w:r>
                            <w:rPr>
                              <w:szCs w:val="24"/>
                            </w:rPr>
                            <w:t>. Reikalavimai, susiję su žmonių su negalia galimybėmis patekti į gyvenamąjį pastatą ir juo naudotis, apsaugos nuo įsilaužimų reikalavimai nustatyti atitinkamai Reglamento VII skyriaus IV ir VII skirsniuose.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90ffce87f90648f09c03a022c56bfc8e"/>
                        <w:lock w:val="sdtLocked"/>
                        <w:richText/>
                      </w:sdtPr>
                      <w:sdtContent>
                        <w:p>
                          <w:pPr>
                            <w:pStyle w:val="PlainText"/>
                            <w:ind w:firstLine="567"/>
                            <w:jc w:val="both"/>
                            <w:rPr>
                              <w:rFonts w:ascii="Times New Roman" w:hAnsi="Times New Roman"/>
                              <w:b/>
                              <w:bCs/>
                              <w:sz w:val="22"/>
                            </w:rPr>
                          </w:pPr>
                          <w:r>
                            <w:rPr>
                              <w:rFonts w:ascii="Times New Roman" w:hAnsi="Times New Roman"/>
                              <w:sz w:val="22"/>
                            </w:rPr>
                            <w:t>147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002ed6b90c36485086630f76cb07b934"/>
                        <w:lock w:val="sdtLocked"/>
                        <w:richText/>
                      </w:sdtPr>
                      <w:sdtContent>
                        <w:p>
                          <w:pPr>
                            <w:ind w:firstLine="709"/>
                            <w:jc w:val="both"/>
                          </w:pPr>
                          <w:sdt>
                            <w:sdtPr>
                              <w:alias w:val="Numeris"/>
                              <w:tag w:val="nr_002ed6b90c36485086630f76cb07b934"/>
                              <w:lock w:val="sdtLocked"/>
                              <w:richText/>
                            </w:sdtPr>
                            <w:sdtContent>
                              <w:r>
                                <w:rPr>
                                  <w:szCs w:val="24"/>
                                </w:rPr>
                                <w:t>150</w:t>
                              </w:r>
                            </w:sdtContent>
                          </w:sdt>
                          <w:r>
                            <w:rPr>
                              <w:szCs w:val="24"/>
                            </w:rP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834d050af7d24fd3a38337b437f49033"/>
                        <w:lock w:val="sdtLocked"/>
                        <w:richText/>
                      </w:sdtPr>
                      <w:sdtContent>
                        <w:p>
                          <w:pPr>
                            <w:ind w:firstLine="709"/>
                            <w:jc w:val="both"/>
                          </w:pPr>
                          <w:sdt>
                            <w:sdtPr>
                              <w:alias w:val="Numeris"/>
                              <w:tag w:val="nr_834d050af7d24fd3a38337b437f49033"/>
                              <w:lock w:val="sdtLocked"/>
                              <w:richText/>
                            </w:sdtPr>
                            <w:sdtContent>
                              <w:r>
                                <w:rPr>
                                  <w:szCs w:val="24"/>
                                </w:rPr>
                                <w:t>152</w:t>
                              </w:r>
                            </w:sdtContent>
                          </w:sdt>
                          <w:r>
                            <w:rPr>
                              <w:szCs w:val="24"/>
                            </w:rPr>
                            <w:t>. Gyvenamajam pastatui reikiamas šiluminės energijos kiekis apskaičiuojamas pagal higienos normų ir pastato, jo patalpų paskirties reikalavimus, taip pat komforto lygį pagal statytojo projektavimo bazėje nurodytą šilumos komfortą.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7 p."/>
                        <w:tag w:val="part_22c25182368141d3a86f2eafb02b40a6"/>
                        <w:lock w:val="sdtLocked"/>
                        <w:richText/>
                      </w:sdtPr>
                      <w:sdtContent>
                        <w:p>
                          <w:pPr>
                            <w:ind w:firstLine="709"/>
                            <w:jc w:val="both"/>
                          </w:pPr>
                          <w:sdt>
                            <w:sdtPr>
                              <w:alias w:val="Numeris"/>
                              <w:tag w:val="nr_22c25182368141d3a86f2eafb02b40a6"/>
                              <w:lock w:val="sdtLocked"/>
                              <w:richText/>
                            </w:sdtPr>
                            <w:sdtContent>
                              <w:r>
                                <w:rPr>
                                  <w:szCs w:val="24"/>
                                </w:rPr>
                                <w:t>157</w:t>
                              </w:r>
                            </w:sdtContent>
                          </w:sdt>
                          <w:r>
                            <w:rPr>
                              <w:szCs w:val="24"/>
                            </w:rPr>
                            <w:t>. Energijos taupymas ir šilumos išsaugojimas gyvenamuosiuose pastatuose užtikrinamas vykdant projektavimo ir statybos darbus vadovaujantis STR 2.09.02:2005 [3.16] ir Šilumos tiekimo tinklų ir šilumos punktų įrengimo taisyklėmis [3.33].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Content>
            </w:sdt>
            <w:sdt>
              <w:sdtPr>
                <w:alias w:val="skirsnis"/>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acfb851e3feb4209ab3d786c447bef8a"/>
                        <w:lock w:val="sdtLocked"/>
                        <w:richText/>
                      </w:sdtPr>
                      <w:sdtContent>
                        <w:p>
                          <w:pPr>
                            <w:ind w:firstLine="709"/>
                            <w:jc w:val="both"/>
                          </w:pPr>
                          <w:sdt>
                            <w:sdtPr>
                              <w:alias w:val="Numeris"/>
                              <w:tag w:val="nr_acfb851e3feb4209ab3d786c447bef8a"/>
                              <w:lock w:val="sdtLocked"/>
                              <w:richText/>
                            </w:sdtPr>
                            <w:sdtContent>
                              <w:r>
                                <w:rPr>
                                  <w:szCs w:val="24"/>
                                </w:rPr>
                                <w:t>158.4</w:t>
                              </w:r>
                            </w:sdtContent>
                          </w:sdt>
                          <w:r>
                            <w:rPr>
                              <w:szCs w:val="24"/>
                            </w:rPr>
                            <w:t>. užtikrintų gerus pagrindinių patalpų ir sklypo funkcinius, vizualinius ir kompozicinius ryšius;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4c414aeed2bb46f9b65e849701bedb09"/>
                    <w:lock w:val="sdtLocked"/>
                    <w:richText/>
                  </w:sdtPr>
                  <w:sdtContent>
                    <w:p>
                      <w:pPr>
                        <w:pStyle w:val="PlainText"/>
                        <w:ind w:firstLine="567"/>
                        <w:jc w:val="both"/>
                        <w:rPr>
                          <w:rFonts w:ascii="Times New Roman" w:hAnsi="Times New Roman"/>
                          <w:b/>
                          <w:bCs/>
                          <w:sz w:val="22"/>
                        </w:rPr>
                      </w:pPr>
                      <w:r>
                        <w:rPr>
                          <w:rFonts w:ascii="Times New Roman" w:hAnsi="Times New Roman"/>
                          <w:sz w:val="22"/>
                        </w:rPr>
                        <w:t>159</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0 p."/>
                    <w:tag w:val="part_695dbdabc6364f3a8bcf9c5ced4fea3c"/>
                    <w:lock w:val="sdtLocked"/>
                    <w:richText/>
                  </w:sdtPr>
                  <w:sdtContent>
                    <w:p>
                      <w:pPr>
                        <w:ind w:firstLine="709"/>
                        <w:jc w:val="both"/>
                      </w:pPr>
                      <w:sdt>
                        <w:sdtPr>
                          <w:alias w:val="Numeris"/>
                          <w:tag w:val="nr_695dbdabc6364f3a8bcf9c5ced4fea3c"/>
                          <w:lock w:val="sdtLocked"/>
                          <w:richText/>
                        </w:sdtPr>
                        <w:sdtContent>
                          <w:r>
                            <w:t>160</w:t>
                          </w:r>
                        </w:sdtContent>
                      </w:sdt>
                      <w:r>
                        <w:t>. Kiekviename daugiabučiame gyvenamajame pastate turi būti projektuoti žmonėms su negalia įvairių dydžių butai, sudarantys ne mažiau kaip 5 % bendro butų pastate skaičiaus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0a958162e706412dacc5f59dbd3dc981"/>
                    <w:lock w:val="sdtLocked"/>
                    <w:richText/>
                  </w:sdtPr>
                  <w:sdtContent>
                    <w:p>
                      <w:pPr>
                        <w:ind w:firstLine="709"/>
                        <w:jc w:val="both"/>
                      </w:pPr>
                      <w:sdt>
                        <w:sdtPr>
                          <w:alias w:val="Numeris"/>
                          <w:tag w:val="nr_0a958162e706412dacc5f59dbd3dc981"/>
                          <w:lock w:val="sdtLocked"/>
                          <w:richText/>
                        </w:sdtPr>
                        <w:sdtContent>
                          <w:r>
                            <w:t>170</w:t>
                          </w:r>
                        </w:sdtContent>
                      </w:sdt>
                      <w:r>
                        <w:t>. Daugiabučių gyvenamųjų pastatų visi įėjimai į pastatus, pandusai, įėjimo į butus durys bei liftai projektuojami vadovaujantis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lentele"/>
                        <w:tag w:val="part_6929adfe8fba442d86aebecc3d0afead"/>
                        <w:lock w:val="sdtLocked"/>
                        <w:richText/>
                      </w:sdtPr>
                      <w:sdtContent>
                        <w:p>
                          <w:pPr>
                            <w:ind w:left="7200" w:firstLine="720"/>
                            <w:jc w:val="both"/>
                            <w:rPr>
                              <w:szCs w:val="24"/>
                            </w:rPr>
                          </w:pPr>
                          <w:sdt>
                            <w:sdtPr>
                              <w:alias w:val="Numeris"/>
                              <w:tag w:val="nr_6929adfe8fba442d86aebecc3d0afead"/>
                              <w:lock w:val="sdtLocked"/>
                              <w:richText/>
                            </w:sdtPr>
                            <w:sdtContent>
                              <w:r>
                                <w:rPr>
                                  <w:szCs w:val="24"/>
                                </w:rPr>
                                <w:t>8</w:t>
                              </w:r>
                            </w:sdtContent>
                          </w:sdt>
                          <w:r>
                            <w:rPr>
                              <w:szCs w:val="24"/>
                            </w:rPr>
                            <w:t xml:space="preserve"> lentelė</w:t>
                          </w:r>
                        </w:p>
                        <w:p>
                          <w:pPr>
                            <w:ind w:left="7200" w:firstLine="720"/>
                            <w:jc w:val="both"/>
                            <w:rPr>
                              <w:szCs w:val="24"/>
                            </w:rPr>
                          </w:pPr>
                        </w:p>
                        <w:sdt>
                          <w:sdtPr>
                            <w:alias w:val="Pavadinimas"/>
                            <w:tag w:val="title_6929adfe8fba442d86aebecc3d0afead"/>
                            <w:lock w:val="sdtLocked"/>
                            <w:richText/>
                          </w:sdtPr>
                          <w:sdtContent>
                            <w:p>
                              <w:pPr>
                                <w:keepNext/>
                                <w:jc w:val="center"/>
                                <w:outlineLvl w:val="1"/>
                                <w:rPr>
                                  <w:szCs w:val="24"/>
                                </w:rPr>
                              </w:pPr>
                              <w:r>
                                <w:rPr>
                                  <w:szCs w:val="24"/>
                                </w:rPr>
                                <w:t>Priėjimų ir privažiavimų ribiniai dydžiai</w:t>
                              </w:r>
                            </w:p>
                          </w:sdtContent>
                        </w:sdt>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6"/>
                            <w:gridCol w:w="2755"/>
                            <w:gridCol w:w="2204"/>
                          </w:tblGrid>
                          <w:tr>
                            <w:trPr>
                              <w:cantSplit/>
                              <w:trHeight w:val="699"/>
                            </w:trPr>
                            <w:tc>
                              <w:tcPr>
                                <w:tcW w:w="2484" w:type="pct"/>
                                <w:vAlign w:val="center"/>
                              </w:tcPr>
                              <w:p>
                                <w:pPr>
                                  <w:jc w:val="both"/>
                                  <w:rPr>
                                    <w:szCs w:val="24"/>
                                  </w:rPr>
                                </w:pPr>
                                <w:r>
                                  <w:rPr>
                                    <w:szCs w:val="24"/>
                                  </w:rPr>
                                  <w:t>Parametras</w:t>
                                </w:r>
                              </w:p>
                            </w:tc>
                            <w:tc>
                              <w:tcPr>
                                <w:tcW w:w="1398" w:type="pct"/>
                                <w:vAlign w:val="center"/>
                              </w:tcPr>
                              <w:p>
                                <w:pPr>
                                  <w:rPr>
                                    <w:szCs w:val="24"/>
                                  </w:rPr>
                                </w:pPr>
                                <w:r>
                                  <w:rPr>
                                    <w:szCs w:val="24"/>
                                  </w:rPr>
                                  <w:t>Atriumo tipo namas</w:t>
                                </w:r>
                              </w:p>
                            </w:tc>
                            <w:tc>
                              <w:tcPr>
                                <w:tcW w:w="1118" w:type="pct"/>
                                <w:vAlign w:val="center"/>
                              </w:tcPr>
                              <w:p>
                                <w:pPr>
                                  <w:rPr>
                                    <w:szCs w:val="24"/>
                                  </w:rPr>
                                </w:pPr>
                                <w:r>
                                  <w:rPr>
                                    <w:szCs w:val="24"/>
                                  </w:rPr>
                                  <w:t>Kitinamai</w:t>
                                </w:r>
                              </w:p>
                            </w:tc>
                          </w:tr>
                          <w:tr>
                            <w:tc>
                              <w:tcPr>
                                <w:tcW w:w="2484" w:type="pct"/>
                              </w:tcPr>
                              <w:p>
                                <w:pPr>
                                  <w:rPr>
                                    <w:szCs w:val="24"/>
                                  </w:rPr>
                                </w:pPr>
                                <w:r>
                                  <w:rPr>
                                    <w:szCs w:val="24"/>
                                  </w:rPr>
                                  <w:t>1. Priėjimo iš gatvės (kelio)</w:t>
                                </w:r>
                              </w:p>
                              <w:p>
                                <w:pPr>
                                  <w:rPr>
                                    <w:szCs w:val="24"/>
                                  </w:rPr>
                                </w:pPr>
                                <w:r>
                                  <w:rPr>
                                    <w:szCs w:val="24"/>
                                  </w:rPr>
                                  <w:t>prie pastato minimalus plotis, m</w:t>
                                </w:r>
                              </w:p>
                              <w:p>
                                <w:pPr>
                                  <w:rPr>
                                    <w:szCs w:val="24"/>
                                  </w:rPr>
                                </w:pPr>
                                <w:r>
                                  <w:rPr>
                                    <w:szCs w:val="24"/>
                                  </w:rPr>
                                  <w:t>2. Takų sklype</w:t>
                                </w:r>
                              </w:p>
                              <w:p>
                                <w:pPr>
                                  <w:rPr>
                                    <w:szCs w:val="24"/>
                                  </w:rPr>
                                </w:pPr>
                                <w:r>
                                  <w:rPr>
                                    <w:szCs w:val="24"/>
                                  </w:rPr>
                                  <w:t>minimalus plotis, m</w:t>
                                </w:r>
                              </w:p>
                            </w:tc>
                            <w:tc>
                              <w:tcPr>
                                <w:tcW w:w="1398" w:type="pct"/>
                              </w:tcPr>
                              <w:p>
                                <w:pPr>
                                  <w:jc w:val="both"/>
                                  <w:rPr>
                                    <w:szCs w:val="24"/>
                                  </w:rPr>
                                </w:pPr>
                                <w:r>
                                  <w:rPr>
                                    <w:szCs w:val="24"/>
                                  </w:rPr>
                                  <w:t>1,2</w:t>
                                </w:r>
                              </w:p>
                              <w:p>
                                <w:pPr>
                                  <w:jc w:val="both"/>
                                  <w:rPr>
                                    <w:szCs w:val="24"/>
                                  </w:rPr>
                                </w:pPr>
                              </w:p>
                              <w:p>
                                <w:pPr>
                                  <w:jc w:val="both"/>
                                  <w:rPr>
                                    <w:szCs w:val="24"/>
                                  </w:rPr>
                                </w:pPr>
                              </w:p>
                              <w:p>
                                <w:pPr>
                                  <w:jc w:val="both"/>
                                  <w:rPr>
                                    <w:szCs w:val="24"/>
                                  </w:rPr>
                                </w:pPr>
                                <w:r>
                                  <w:rPr>
                                    <w:szCs w:val="24"/>
                                  </w:rPr>
                                  <w:t>0,90</w:t>
                                </w:r>
                              </w:p>
                            </w:tc>
                            <w:tc>
                              <w:tcPr>
                                <w:tcW w:w="1118" w:type="pct"/>
                              </w:tcPr>
                              <w:p>
                                <w:pPr>
                                  <w:jc w:val="both"/>
                                  <w:rPr>
                                    <w:szCs w:val="24"/>
                                  </w:rPr>
                                </w:pPr>
                                <w:r>
                                  <w:rPr>
                                    <w:szCs w:val="24"/>
                                  </w:rPr>
                                  <w:t>1,5</w:t>
                                </w:r>
                              </w:p>
                              <w:p>
                                <w:pPr>
                                  <w:jc w:val="both"/>
                                  <w:rPr>
                                    <w:szCs w:val="24"/>
                                  </w:rPr>
                                </w:pPr>
                              </w:p>
                              <w:p>
                                <w:pPr>
                                  <w:jc w:val="both"/>
                                  <w:rPr>
                                    <w:szCs w:val="24"/>
                                  </w:rPr>
                                </w:pPr>
                              </w:p>
                              <w:p>
                                <w:pPr>
                                  <w:jc w:val="both"/>
                                  <w:rPr>
                                    <w:szCs w:val="24"/>
                                  </w:rPr>
                                </w:pPr>
                                <w:r>
                                  <w:rPr>
                                    <w:szCs w:val="24"/>
                                  </w:rPr>
                                  <w:t>1,5</w:t>
                                </w:r>
                              </w:p>
                            </w:tc>
                          </w:tr>
                          <w:tr>
                            <w:tc>
                              <w:tcPr>
                                <w:tcW w:w="2484" w:type="pct"/>
                              </w:tcPr>
                              <w:p>
                                <w:pPr>
                                  <w:rPr>
                                    <w:szCs w:val="24"/>
                                  </w:rPr>
                                </w:pPr>
                                <w:r>
                                  <w:rPr>
                                    <w:szCs w:val="24"/>
                                  </w:rPr>
                                  <w:t>3. Tako sklype, tinkamo žmonėms su negalia, minimalus plotis, m</w:t>
                                </w:r>
                              </w:p>
                            </w:tc>
                            <w:tc>
                              <w:tcPr>
                                <w:tcW w:w="1398" w:type="pct"/>
                              </w:tcPr>
                              <w:p>
                                <w:pPr>
                                  <w:jc w:val="both"/>
                                  <w:rPr>
                                    <w:szCs w:val="24"/>
                                  </w:rPr>
                                </w:pPr>
                              </w:p>
                              <w:p>
                                <w:pPr>
                                  <w:jc w:val="both"/>
                                  <w:rPr>
                                    <w:szCs w:val="24"/>
                                  </w:rPr>
                                </w:pPr>
                                <w:r>
                                  <w:rPr>
                                    <w:szCs w:val="24"/>
                                  </w:rPr>
                                  <w:t>1,2</w:t>
                                </w:r>
                              </w:p>
                            </w:tc>
                            <w:tc>
                              <w:tcPr>
                                <w:tcW w:w="1118" w:type="pct"/>
                              </w:tcPr>
                              <w:p>
                                <w:pPr>
                                  <w:jc w:val="both"/>
                                  <w:rPr>
                                    <w:szCs w:val="24"/>
                                  </w:rPr>
                                </w:pPr>
                              </w:p>
                              <w:p>
                                <w:pPr>
                                  <w:jc w:val="both"/>
                                  <w:rPr>
                                    <w:szCs w:val="24"/>
                                  </w:rPr>
                                </w:pPr>
                                <w:r>
                                  <w:rPr>
                                    <w:szCs w:val="24"/>
                                  </w:rPr>
                                  <w:t>1,2</w:t>
                                </w:r>
                              </w:p>
                            </w:tc>
                          </w:tr>
                          <w:tr>
                            <w:tc>
                              <w:tcPr>
                                <w:tcW w:w="2484" w:type="pct"/>
                              </w:tcPr>
                              <w:p>
                                <w:pPr>
                                  <w:rPr>
                                    <w:szCs w:val="24"/>
                                  </w:rPr>
                                </w:pPr>
                                <w:r>
                                  <w:rPr>
                                    <w:szCs w:val="24"/>
                                  </w:rPr>
                                  <w:t>Priėjimų (takų):</w:t>
                                </w:r>
                              </w:p>
                              <w:p>
                                <w:pPr>
                                  <w:rPr>
                                    <w:szCs w:val="24"/>
                                  </w:rPr>
                                </w:pPr>
                                <w:r>
                                  <w:rPr>
                                    <w:szCs w:val="24"/>
                                  </w:rPr>
                                  <w:t>4. maksimalus išilginis nuolydis</w:t>
                                </w:r>
                              </w:p>
                              <w:p>
                                <w:pPr>
                                  <w:rPr>
                                    <w:szCs w:val="24"/>
                                  </w:rPr>
                                </w:pPr>
                                <w:r>
                                  <w:rPr>
                                    <w:szCs w:val="24"/>
                                  </w:rPr>
                                  <w:t>5. maksimalus skersinis nuolydis</w:t>
                                </w:r>
                              </w:p>
                            </w:tc>
                            <w:tc>
                              <w:tcPr>
                                <w:tcW w:w="1398" w:type="pct"/>
                              </w:tcPr>
                              <w:p>
                                <w:pPr>
                                  <w:jc w:val="both"/>
                                  <w:rPr>
                                    <w:szCs w:val="24"/>
                                  </w:rPr>
                                </w:pPr>
                              </w:p>
                              <w:p>
                                <w:pPr>
                                  <w:jc w:val="both"/>
                                  <w:rPr>
                                    <w:szCs w:val="24"/>
                                  </w:rPr>
                                </w:pPr>
                                <w:r>
                                  <w:rPr>
                                    <w:szCs w:val="24"/>
                                  </w:rPr>
                                  <w:t>5%</w:t>
                                </w:r>
                              </w:p>
                              <w:p>
                                <w:pPr>
                                  <w:jc w:val="both"/>
                                  <w:rPr>
                                    <w:szCs w:val="24"/>
                                  </w:rPr>
                                </w:pPr>
                                <w:r>
                                  <w:rPr>
                                    <w:szCs w:val="24"/>
                                  </w:rPr>
                                  <w:t>3,3%</w:t>
                                </w:r>
                              </w:p>
                            </w:tc>
                            <w:tc>
                              <w:tcPr>
                                <w:tcW w:w="1118" w:type="pct"/>
                              </w:tcPr>
                              <w:p>
                                <w:pPr>
                                  <w:jc w:val="both"/>
                                  <w:rPr>
                                    <w:szCs w:val="24"/>
                                  </w:rPr>
                                </w:pPr>
                              </w:p>
                              <w:p>
                                <w:pPr>
                                  <w:jc w:val="both"/>
                                  <w:rPr>
                                    <w:szCs w:val="24"/>
                                  </w:rPr>
                                </w:pPr>
                                <w:r>
                                  <w:rPr>
                                    <w:szCs w:val="24"/>
                                  </w:rPr>
                                  <w:t>5%</w:t>
                                </w:r>
                              </w:p>
                              <w:p>
                                <w:pPr>
                                  <w:jc w:val="both"/>
                                  <w:rPr>
                                    <w:szCs w:val="24"/>
                                  </w:rPr>
                                </w:pPr>
                                <w:r>
                                  <w:rPr>
                                    <w:szCs w:val="24"/>
                                  </w:rPr>
                                  <w:t>3,3%</w:t>
                                </w:r>
                              </w:p>
                            </w:tc>
                          </w:tr>
                          <w:tr>
                            <w:tc>
                              <w:tcPr>
                                <w:tcW w:w="2484" w:type="pct"/>
                              </w:tcPr>
                              <w:p>
                                <w:pPr>
                                  <w:rPr>
                                    <w:szCs w:val="24"/>
                                  </w:rPr>
                                </w:pPr>
                                <w:r>
                                  <w:rPr>
                                    <w:szCs w:val="24"/>
                                  </w:rPr>
                                  <w:t>Pėsčiųjų ir automobilių sutapdinto eismo komunikacijos:</w:t>
                                </w:r>
                              </w:p>
                              <w:p>
                                <w:pPr>
                                  <w:ind w:firstLine="60"/>
                                  <w:rPr>
                                    <w:szCs w:val="24"/>
                                  </w:rPr>
                                </w:pPr>
                                <w:r>
                                  <w:rPr>
                                    <w:szCs w:val="24"/>
                                  </w:rPr>
                                  <w:t>6. minimalus plotis, m</w:t>
                                </w:r>
                              </w:p>
                              <w:p>
                                <w:pPr>
                                  <w:rPr>
                                    <w:szCs w:val="24"/>
                                  </w:rPr>
                                </w:pPr>
                                <w:r>
                                  <w:rPr>
                                    <w:szCs w:val="24"/>
                                  </w:rPr>
                                  <w:t>7. maksimalus nuolydis, %</w:t>
                                </w:r>
                              </w:p>
                            </w:tc>
                            <w:tc>
                              <w:tcPr>
                                <w:tcW w:w="1398" w:type="pct"/>
                              </w:tcPr>
                              <w:p>
                                <w:pPr>
                                  <w:jc w:val="both"/>
                                  <w:rPr>
                                    <w:szCs w:val="24"/>
                                  </w:rPr>
                                </w:pPr>
                              </w:p>
                              <w:p>
                                <w:pPr>
                                  <w:jc w:val="both"/>
                                  <w:rPr>
                                    <w:szCs w:val="24"/>
                                  </w:rPr>
                                </w:pPr>
                              </w:p>
                              <w:p>
                                <w:pPr>
                                  <w:jc w:val="both"/>
                                  <w:rPr>
                                    <w:szCs w:val="24"/>
                                  </w:rPr>
                                </w:pPr>
                                <w:r>
                                  <w:rPr>
                                    <w:szCs w:val="24"/>
                                  </w:rPr>
                                  <w:t>3,0</w:t>
                                </w:r>
                              </w:p>
                              <w:p>
                                <w:pPr>
                                  <w:jc w:val="both"/>
                                  <w:rPr>
                                    <w:i/>
                                    <w:szCs w:val="24"/>
                                  </w:rPr>
                                </w:pPr>
                                <w:r>
                                  <w:rPr>
                                    <w:szCs w:val="24"/>
                                  </w:rPr>
                                  <w:t>8,3</w:t>
                                </w:r>
                              </w:p>
                            </w:tc>
                            <w:tc>
                              <w:tcPr>
                                <w:tcW w:w="1118" w:type="pct"/>
                              </w:tcPr>
                              <w:p>
                                <w:pPr>
                                  <w:jc w:val="both"/>
                                  <w:rPr>
                                    <w:szCs w:val="24"/>
                                  </w:rPr>
                                </w:pPr>
                              </w:p>
                              <w:p>
                                <w:pPr>
                                  <w:jc w:val="both"/>
                                  <w:rPr>
                                    <w:szCs w:val="24"/>
                                  </w:rPr>
                                </w:pPr>
                              </w:p>
                              <w:p>
                                <w:pPr>
                                  <w:jc w:val="both"/>
                                  <w:rPr>
                                    <w:szCs w:val="24"/>
                                  </w:rPr>
                                </w:pPr>
                                <w:r>
                                  <w:rPr>
                                    <w:szCs w:val="24"/>
                                  </w:rPr>
                                  <w:t>5,5</w:t>
                                </w:r>
                              </w:p>
                              <w:p>
                                <w:pPr>
                                  <w:jc w:val="both"/>
                                  <w:rPr>
                                    <w:szCs w:val="24"/>
                                  </w:rPr>
                                </w:pPr>
                                <w:r>
                                  <w:rPr>
                                    <w:szCs w:val="24"/>
                                  </w:rPr>
                                  <w:t>8,3</w:t>
                                </w:r>
                              </w:p>
                            </w:tc>
                          </w:tr>
                          <w:tr>
                            <w:tc>
                              <w:tcPr>
                                <w:tcW w:w="2484" w:type="pct"/>
                              </w:tcPr>
                              <w:p>
                                <w:pPr>
                                  <w:rPr>
                                    <w:szCs w:val="24"/>
                                  </w:rPr>
                                </w:pPr>
                                <w:r>
                                  <w:rPr>
                                    <w:szCs w:val="24"/>
                                  </w:rPr>
                                  <w:t xml:space="preserve">Privažiavimai automobiliams: </w:t>
                                </w:r>
                              </w:p>
                              <w:p>
                                <w:pPr>
                                  <w:rPr>
                                    <w:szCs w:val="24"/>
                                  </w:rPr>
                                </w:pPr>
                                <w:r>
                                  <w:rPr>
                                    <w:szCs w:val="24"/>
                                  </w:rPr>
                                  <w:t>8. minimalus plotis, m</w:t>
                                </w:r>
                              </w:p>
                              <w:p>
                                <w:pPr>
                                  <w:rPr>
                                    <w:szCs w:val="24"/>
                                  </w:rPr>
                                </w:pPr>
                                <w:r>
                                  <w:rPr>
                                    <w:szCs w:val="24"/>
                                  </w:rPr>
                                  <w:t>9. maksimalus nuolydis, %</w:t>
                                </w:r>
                              </w:p>
                            </w:tc>
                            <w:tc>
                              <w:tcPr>
                                <w:tcW w:w="1398" w:type="pct"/>
                              </w:tcPr>
                              <w:p>
                                <w:pPr>
                                  <w:jc w:val="both"/>
                                  <w:rPr>
                                    <w:szCs w:val="24"/>
                                  </w:rPr>
                                </w:pPr>
                              </w:p>
                              <w:p>
                                <w:pPr>
                                  <w:jc w:val="both"/>
                                  <w:rPr>
                                    <w:szCs w:val="24"/>
                                  </w:rPr>
                                </w:pPr>
                                <w:r>
                                  <w:rPr>
                                    <w:szCs w:val="24"/>
                                  </w:rPr>
                                  <w:t>3,0</w:t>
                                </w:r>
                              </w:p>
                              <w:p>
                                <w:pPr>
                                  <w:jc w:val="both"/>
                                  <w:rPr>
                                    <w:szCs w:val="24"/>
                                  </w:rPr>
                                </w:pPr>
                                <w:r>
                                  <w:rPr>
                                    <w:szCs w:val="24"/>
                                  </w:rPr>
                                  <w:t>10</w:t>
                                </w:r>
                              </w:p>
                            </w:tc>
                            <w:tc>
                              <w:tcPr>
                                <w:tcW w:w="1118" w:type="pct"/>
                              </w:tcPr>
                              <w:p>
                                <w:pPr>
                                  <w:jc w:val="both"/>
                                  <w:rPr>
                                    <w:szCs w:val="24"/>
                                  </w:rPr>
                                </w:pPr>
                              </w:p>
                              <w:p>
                                <w:pPr>
                                  <w:jc w:val="both"/>
                                  <w:rPr>
                                    <w:szCs w:val="24"/>
                                  </w:rPr>
                                </w:pPr>
                                <w:r>
                                  <w:rPr>
                                    <w:szCs w:val="24"/>
                                  </w:rPr>
                                  <w:t>5,5</w:t>
                                </w:r>
                              </w:p>
                              <w:p>
                                <w:pPr>
                                  <w:jc w:val="both"/>
                                  <w:rPr>
                                    <w:szCs w:val="24"/>
                                  </w:rPr>
                                </w:pPr>
                                <w:r>
                                  <w:rPr>
                                    <w:szCs w:val="24"/>
                                  </w:rPr>
                                  <w:t>10“.</w:t>
                                </w:r>
                              </w:p>
                            </w:tc>
                          </w:tr>
                        </w:tbl>
                        <w:p>
                          <w:pPr>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f78c621e3a064776b603c64c093d54b0"/>
                <w:lock w:val="sdtLocked"/>
                <w:richText/>
              </w:sdtPr>
              <w:sdtContent>
                <w:p>
                  <w:pPr>
                    <w:jc w:val="center"/>
                    <w:rPr>
                      <w:b/>
                      <w:szCs w:val="24"/>
                    </w:rPr>
                  </w:pPr>
                  <w:sdt>
                    <w:sdtPr>
                      <w:alias w:val="Numeris"/>
                      <w:tag w:val="nr_f78c621e3a064776b603c64c093d54b0"/>
                      <w:lock w:val="sdtLocked"/>
                      <w:richText/>
                    </w:sdtPr>
                    <w:sdtContent>
                      <w:r>
                        <w:rPr>
                          <w:b/>
                          <w:szCs w:val="24"/>
                        </w:rPr>
                        <w:t>X</w:t>
                      </w:r>
                    </w:sdtContent>
                  </w:sdt>
                  <w:r>
                    <w:rPr>
                      <w:b/>
                      <w:szCs w:val="24"/>
                    </w:rPr>
                    <w:t xml:space="preserve">. </w:t>
                  </w:r>
                  <w:sdt>
                    <w:sdtPr>
                      <w:alias w:val="Pavadinimas"/>
                      <w:tag w:val="title_f78c621e3a064776b603c64c093d54b0"/>
                      <w:lock w:val="sdtLocked"/>
                      <w:richText/>
                    </w:sdtPr>
                    <w:sdtContent>
                      <w:r>
                        <w:rPr>
                          <w:b/>
                          <w:szCs w:val="24"/>
                        </w:rPr>
                        <w:t>SKIRSNIS. GYVENAMOJO PASTATO IŠDĖSTYMAS SKLYPE</w:t>
                      </w:r>
                    </w:sdtContent>
                  </w:sdt>
                </w:p>
                <w:p>
                  <w:pPr>
                    <w:ind w:firstLine="567"/>
                    <w:jc w:val="both"/>
                    <w:rPr>
                      <w:szCs w:val="24"/>
                    </w:rPr>
                  </w:pPr>
                </w:p>
                <w:sdt>
                  <w:sdtPr>
                    <w:alias w:val="192 p."/>
                    <w:tag w:val="part_2dc6e21748ed4d839348844c8843b0a3"/>
                    <w:lock w:val="sdtLocked"/>
                    <w:richText/>
                  </w:sdtPr>
                  <w:sdtContent>
                    <w:p>
                      <w:pPr>
                        <w:ind w:firstLine="567"/>
                        <w:jc w:val="both"/>
                        <w:rPr>
                          <w:szCs w:val="24"/>
                        </w:rPr>
                      </w:pPr>
                      <w:sdt>
                        <w:sdtPr>
                          <w:alias w:val="Numeris"/>
                          <w:tag w:val="nr_2dc6e21748ed4d839348844c8843b0a3"/>
                          <w:lock w:val="sdtLocked"/>
                          <w:richText/>
                        </w:sdtPr>
                        <w:sdtContent>
                          <w:r>
                            <w:rPr>
                              <w:szCs w:val="24"/>
                            </w:rPr>
                            <w:t>192</w:t>
                          </w:r>
                        </w:sdtContent>
                      </w:sdt>
                      <w:r>
                        <w:rPr>
                          <w:szCs w:val="24"/>
                        </w:rPr>
                        <w:t>. Gyvenamieji pastatai ir su jais susiję (jiems tarnaujantys) tame pačiame sklype statomi statiniai turi būti išdėstomi sklype taip, kad būtų įgyvendinti teisės aktais nustatyti šiame sklype statomų bei esančių pastatų patalpų insoliacijos bei natūralaus apšvietimo reikalavimai, taip pat šiame sklype esančių ar įrengiamų vaikų žaidimo aikštelių insoliacijos reikalavimai. Statinių išdėstymas sklype taip pat neturi pažeisti ir gretimų sklypų ir pastatų patalpų insoliacijos bei natūralaus apšvietimo reikalavimų.</w:t>
                      </w:r>
                    </w:p>
                  </w:sdtContent>
                </w:sdt>
                <w:sdt>
                  <w:sdtPr>
                    <w:alias w:val="193 p."/>
                    <w:tag w:val="part_d9a6dc226d114111afe3f46e70c2958b"/>
                    <w:lock w:val="sdtLocked"/>
                    <w:richText/>
                  </w:sdtPr>
                  <w:sdtContent>
                    <w:p>
                      <w:pPr>
                        <w:ind w:firstLine="567"/>
                        <w:jc w:val="both"/>
                      </w:pPr>
                      <w:sdt>
                        <w:sdtPr>
                          <w:alias w:val="Numeris"/>
                          <w:tag w:val="nr_d9a6dc226d114111afe3f46e70c2958b"/>
                          <w:lock w:val="sdtLocked"/>
                          <w:richText/>
                        </w:sdtPr>
                        <w:sdtContent>
                          <w:r>
                            <w:rPr>
                              <w:szCs w:val="24"/>
                            </w:rPr>
                            <w:t>193</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8954a6ee52dd40568522d05b450e41bb"/>
                        <w:lock w:val="sdtLocked"/>
                        <w:richText/>
                      </w:sdtPr>
                      <w:sdtContent>
                        <w:p>
                          <w:pPr>
                            <w:ind w:firstLine="8505"/>
                          </w:pPr>
                          <w:sdt>
                            <w:sdtPr>
                              <w:alias w:val="Numeris"/>
                              <w:tag w:val="nr_8954a6ee52dd40568522d05b450e41bb"/>
                              <w:lock w:val="sdtLocked"/>
                              <w:richText/>
                            </w:sdtPr>
                            <w:sdtContent>
                              <w:r>
                                <w:t>10</w:t>
                              </w:r>
                            </w:sdtContent>
                          </w:sdt>
                          <w:r>
                            <w:t xml:space="preserve"> lentelė</w:t>
                          </w:r>
                        </w:p>
                        <w:p>
                          <w:pPr>
                            <w:ind w:firstLine="709"/>
                            <w:jc w:val="both"/>
                          </w:pPr>
                        </w:p>
                        <w:p>
                          <w:pPr>
                            <w:jc w:val="center"/>
                            <w:rPr>
                              <w:b/>
                            </w:rPr>
                          </w:pPr>
                          <w:sdt>
                            <w:sdtPr>
                              <w:alias w:val="Pavadinimas"/>
                              <w:tag w:val="title_8954a6ee52dd40568522d05b450e41bb"/>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b059cbe5bb5543919df13cab08260e93"/>
                        <w:lock w:val="sdtLocked"/>
                        <w:richText/>
                      </w:sdtPr>
                      <w:sdtContent>
                        <w:p>
                          <w:pPr>
                            <w:ind w:firstLine="8505"/>
                          </w:pPr>
                          <w:sdt>
                            <w:sdtPr>
                              <w:alias w:val="Numeris"/>
                              <w:tag w:val="nr_b059cbe5bb5543919df13cab08260e93"/>
                              <w:lock w:val="sdtLocked"/>
                              <w:richText/>
                            </w:sdtPr>
                            <w:sdtContent>
                              <w:r>
                                <w:t>11</w:t>
                              </w:r>
                            </w:sdtContent>
                          </w:sdt>
                          <w:r>
                            <w:t xml:space="preserve"> lentelė</w:t>
                          </w:r>
                        </w:p>
                        <w:p>
                          <w:pPr>
                            <w:ind w:firstLine="709"/>
                            <w:jc w:val="both"/>
                          </w:pPr>
                        </w:p>
                        <w:p>
                          <w:pPr>
                            <w:jc w:val="center"/>
                            <w:rPr>
                              <w:b/>
                            </w:rPr>
                          </w:pPr>
                          <w:sdt>
                            <w:sdtPr>
                              <w:alias w:val="Pavadinimas"/>
                              <w:tag w:val="title_b059cbe5bb5543919df13cab08260e93"/>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1bd3965425c7466a9dbbcfded6ba9171"/>
                    <w:lock w:val="sdtLocked"/>
                    <w:richText/>
                  </w:sdtPr>
                  <w:sdtContent>
                    <w:p>
                      <w:pPr>
                        <w:ind w:firstLine="709"/>
                        <w:jc w:val="both"/>
                      </w:pPr>
                      <w:sdt>
                        <w:sdtPr>
                          <w:alias w:val="Numeris"/>
                          <w:tag w:val="nr_1bd3965425c7466a9dbbcfded6ba9171"/>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2 p."/>
                    <w:tag w:val="part_bdb165bd40004acd963fe9eaeda09526"/>
                    <w:lock w:val="sdtLocked"/>
                    <w:richText/>
                  </w:sdtPr>
                  <w:sdtContent>
                    <w:p>
                      <w:pPr>
                        <w:ind w:firstLine="709"/>
                        <w:jc w:val="both"/>
                      </w:pPr>
                      <w:sdt>
                        <w:sdtPr>
                          <w:alias w:val="Numeris"/>
                          <w:tag w:val="nr_bdb165bd40004acd963fe9eaeda09526"/>
                          <w:lock w:val="sdtLocked"/>
                          <w:richText/>
                        </w:sdtPr>
                        <w:sdtContent>
                          <w:r>
                            <w:t>202</w:t>
                          </w:r>
                        </w:sdtContent>
                      </w:sdt>
                      <w:r>
                        <w:t>. Liftų įrengimo bei saugaus naudojimo reikalavimai pateikiami techniniame reglamente „Liftai“ [3.36]. Minimalus liftų skaičius bei kiti parametrai nustatomi pagal 12 lentelę.</w:t>
                      </w:r>
                    </w:p>
                    <w:p>
                      <w:pPr>
                        <w:ind w:firstLine="709"/>
                        <w:jc w:val="both"/>
                      </w:pPr>
                    </w:p>
                    <w:sdt>
                      <w:sdtPr>
                        <w:alias w:val="lentele"/>
                        <w:tag w:val="part_9e26aea476ae42f0b95a856b48bb4f31"/>
                        <w:lock w:val="sdtLocked"/>
                        <w:richText/>
                      </w:sdtPr>
                      <w:sdtContent>
                        <w:p>
                          <w:pPr>
                            <w:ind w:firstLine="8505"/>
                          </w:pPr>
                          <w:sdt>
                            <w:sdtPr>
                              <w:alias w:val="Numeris"/>
                              <w:tag w:val="nr_9e26aea476ae42f0b95a856b48bb4f31"/>
                              <w:lock w:val="sdtLocked"/>
                              <w:richText/>
                            </w:sdtPr>
                            <w:sdtContent>
                              <w:r>
                                <w:t>12</w:t>
                              </w:r>
                            </w:sdtContent>
                          </w:sdt>
                          <w:r>
                            <w:t xml:space="preserve"> lentelė</w:t>
                          </w:r>
                        </w:p>
                        <w:p>
                          <w:pPr>
                            <w:ind w:firstLine="709"/>
                            <w:jc w:val="both"/>
                          </w:pPr>
                        </w:p>
                        <w:p>
                          <w:pPr>
                            <w:jc w:val="center"/>
                            <w:rPr>
                              <w:b/>
                            </w:rPr>
                          </w:pPr>
                          <w:sdt>
                            <w:sdtPr>
                              <w:alias w:val="Pavadinimas"/>
                              <w:tag w:val="title_9e26aea476ae42f0b95a856b48bb4f31"/>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300a9a30efad4779a46677c8c7987128"/>
                        <w:lock w:val="sdtLocked"/>
                        <w:richText/>
                      </w:sdtPr>
                      <w:sdtContent>
                        <w:p>
                          <w:pPr>
                            <w:ind w:firstLine="709"/>
                          </w:pPr>
                          <w:r>
                            <w:t xml:space="preserve">* Skaičiuojamas pagal aukščiausiąjį aukštą, kuriame sustoja liftas. </w:t>
                          </w:r>
                        </w:p>
                      </w:sdtContent>
                    </w:sdt>
                    <w:sdt>
                      <w:sdtPr>
                        <w:alias w:val="pastraipa"/>
                        <w:tag w:val="part_40c3731198f24643b018b3d437897c57"/>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24df592c6086451182e9eb1bb6222e13"/>
                        <w:lock w:val="sdtLocked"/>
                        <w:richText/>
                      </w:sdtPr>
                      <w:sdtContent>
                        <w:p>
                          <w:pPr>
                            <w:ind w:firstLine="709"/>
                            <w:jc w:val="both"/>
                          </w:pPr>
                          <w:r>
                            <w:t>*** Su butais neįgaliesiems su vežimėliais.</w:t>
                          </w:r>
                        </w:p>
                      </w:sdtContent>
                    </w:sdt>
                    <w:sdt>
                      <w:sdtPr>
                        <w:alias w:val="pastraipa"/>
                        <w:tag w:val="part_ecb413854fce4658ad13de479003308e"/>
                        <w:lock w:val="sdtLocked"/>
                        <w:richText/>
                      </w:sdtPr>
                      <w:sdtContent>
                        <w:p>
                          <w:pPr>
                            <w:ind w:firstLine="709"/>
                            <w:jc w:val="both"/>
                          </w:pPr>
                          <w:r>
                            <w:t>**** Su butais pagyvenusiems ir šeimoms, turinčioms neįgaliųjų.</w:t>
                          </w:r>
                        </w:p>
                      </w:sdtContent>
                    </w:sdt>
                    <w:sdt>
                      <w:sdtPr>
                        <w:alias w:val="pastraipa"/>
                        <w:tag w:val="part_28752cf7156c4aae89e062510a3dcd01"/>
                        <w:lock w:val="sdtLocked"/>
                        <w:richText/>
                      </w:sdtPr>
                      <w:sdtContent>
                        <w:p>
                          <w:pPr>
                            <w:ind w:firstLine="709"/>
                          </w:pPr>
                          <w:r>
                            <w:t>Pastaba:</w:t>
                          </w:r>
                        </w:p>
                      </w:sdtContent>
                    </w:sdt>
                    <w:sdt>
                      <w:sdtPr>
                        <w:alias w:val="pastraipa"/>
                        <w:tag w:val="part_06c83981907c418d9e2d7ceca65dfe0c"/>
                        <w:lock w:val="sdtLocked"/>
                        <w:richText/>
                      </w:sdtPr>
                      <w:sdtContent>
                        <w:p>
                          <w:pPr>
                            <w:tabs>
                              <w:tab w:val="left" w:pos="1134"/>
                            </w:tabs>
                            <w:ind w:left="709"/>
                            <w:jc w:val="both"/>
                            <w:rPr>
                              <w:b/>
                            </w:rPr>
                          </w:pPr>
                          <w:r>
                            <w:t>√</w:t>
                          </w:r>
                          <w:r>
                            <w:rPr>
                              <w:rFonts w:ascii="Wingdings" w:hAnsi="Wingdings"/>
                            </w:rPr>
                            <w:tab/>
                          </w:r>
                          <w:r>
                            <w:t xml:space="preserve">Jei vieno aukšto butų bendras plotas didesnis, negu nurodytas 12 lentelėje, reikalingas liftų skaičius, jų greitis bei keliamoji galia nustatoma skaičiavimais.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1be8fa6e0372476c8c459aef7afd30ef"/>
                    <w:lock w:val="sdtLocked"/>
                    <w:richText/>
                  </w:sdtPr>
                  <w:sdtContent>
                    <w:p>
                      <w:pPr>
                        <w:ind w:firstLine="709"/>
                        <w:jc w:val="both"/>
                      </w:pPr>
                      <w:sdt>
                        <w:sdtPr>
                          <w:alias w:val="Numeris"/>
                          <w:tag w:val="nr_1be8fa6e0372476c8c459aef7afd30e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pastraipa"/>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5e26b86485084fa6be86beccae2af2e6"/>
                        <w:lock w:val="sdtLocked"/>
                        <w:richText/>
                      </w:sdtPr>
                      <w:sdtContent>
                        <w:p>
                          <w:pPr>
                            <w:ind w:firstLine="709"/>
                            <w:jc w:val="both"/>
                          </w:pPr>
                          <w:sdt>
                            <w:sdtPr>
                              <w:alias w:val="Numeris"/>
                              <w:tag w:val="nr_5e26b86485084fa6be86beccae2af2e6"/>
                              <w:lock w:val="sdtLocked"/>
                              <w:richText/>
                            </w:sdtPr>
                            <w:sdtContent>
                              <w:r>
                                <w:t>221.3</w:t>
                              </w:r>
                            </w:sdtContent>
                          </w:sdt>
                          <w:r>
                            <w:t>. Žmonių su negalia reikalavimus buto patalpoms nustato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87185d3a1bea473084dc8f0dc520e10e"/>
                        <w:lock w:val="sdtLocked"/>
                        <w:richText/>
                      </w:sdtPr>
                      <w:sdtContent>
                        <w:p>
                          <w:pPr>
                            <w:ind w:firstLine="709"/>
                            <w:jc w:val="both"/>
                          </w:pPr>
                          <w:sdt>
                            <w:sdtPr>
                              <w:alias w:val="Numeris"/>
                              <w:tag w:val="nr_87185d3a1bea473084dc8f0dc520e10e"/>
                              <w:lock w:val="sdtLocked"/>
                              <w:richText/>
                            </w:sdtPr>
                            <w:sdtContent>
                              <w:r>
                                <w:t>230.4</w:t>
                              </w:r>
                            </w:sdtContent>
                          </w:sdt>
                          <w:r>
                            <w:t>. garaže (saugykloje) turi būti įrengta autonominė vėdinimo sistema su atskiru kanalu.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1 p."/>
                    <w:tag w:val="part_8785a773c9524d17b8167111dd849b93"/>
                    <w:lock w:val="sdtLocked"/>
                    <w:richText/>
                  </w:sdtPr>
                  <w:sdtContent>
                    <w:p>
                      <w:pPr>
                        <w:ind w:firstLine="709"/>
                        <w:jc w:val="both"/>
                      </w:pPr>
                      <w:sdt>
                        <w:sdtPr>
                          <w:alias w:val="Numeris"/>
                          <w:tag w:val="nr_8785a773c9524d17b8167111dd849b93"/>
                          <w:lock w:val="sdtLocked"/>
                          <w:richText/>
                        </w:sdtPr>
                        <w:sdtContent>
                          <w:r>
                            <w:t>231</w:t>
                          </w:r>
                        </w:sdtContent>
                      </w:sdt>
                      <w:r>
                        <w:t>. Antžeminė sklypo ribose automobilių saugykla projektuojama pagal STR 2.06.01:1999 [3.14] reikalavimus ir yra skirta tik sklype esančio pastato gyventojų bei jų svečių reikmėms. Jeigu pastatas mišrios paskirties, turi būti įvertintas papildomas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9dd1f39b48864b76865f74cefe92e767"/>
                    <w:lock w:val="sdtLocked"/>
                    <w:richText/>
                  </w:sdtPr>
                  <w:sdtContent>
                    <w:p>
                      <w:pPr>
                        <w:ind w:firstLine="709"/>
                        <w:jc w:val="both"/>
                      </w:pPr>
                      <w:sdt>
                        <w:sdtPr>
                          <w:alias w:val="Numeris"/>
                          <w:tag w:val="nr_9dd1f39b48864b76865f74cefe92e767"/>
                          <w:lock w:val="sdtLocked"/>
                          <w:richText/>
                        </w:sdtPr>
                        <w:sdtContent>
                          <w:r>
                            <w:t>238</w:t>
                          </w:r>
                        </w:sdtContent>
                      </w:sdt>
                      <w:r>
                        <w:t>. Automobilių vietos dydžiai, automobilių sustatymo schemos pagal STR 2.06.01:1999 [3.14] reikalavimus. Minimalus atstumas tarp automobilių – 0,6 m, o tarp automobilių ir garažo atitvarų – 0,5 m.</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2 p."/>
                    <w:tag w:val="part_3f43a44c5e5946aaaee1bfc32500eb08"/>
                    <w:lock w:val="sdtLocked"/>
                    <w:richText/>
                  </w:sdtPr>
                  <w:sdtContent>
                    <w:p>
                      <w:pPr>
                        <w:widowControl w:val="0"/>
                        <w:suppressAutoHyphens/>
                        <w:ind w:firstLine="709"/>
                        <w:jc w:val="both"/>
                      </w:pPr>
                      <w:sdt>
                        <w:sdtPr>
                          <w:alias w:val="Numeris"/>
                          <w:tag w:val="nr_3f43a44c5e5946aaaee1bfc32500eb08"/>
                          <w:lock w:val="sdtLocked"/>
                          <w:richText/>
                        </w:sdtPr>
                        <w:sdtContent>
                          <w:r>
                            <w:rPr>
                              <w:color w:val="000000"/>
                            </w:rPr>
                            <w:t>242</w:t>
                          </w:r>
                        </w:sdtContent>
                      </w:sdt>
                      <w:r>
                        <w:rPr>
                          <w:color w:val="000000"/>
                        </w:rPr>
                        <w:t>. Sklype turi tilpti vaikų žaidimo aikštelė, elementari sporto aikštelė paaugliams ir vieta ramiam vyresnio amžiaus namo gyventojų poilsiui. Tam gali būti naudojamas želdynų plotas. Sporto aikštelė turi būti aptverta ažūriniu aptvaru. Projektuojamos vaikų žaidimo aikštelės plotas turi būti ne mažesnis kaip 1×b, m</w:t>
                      </w:r>
                      <w:r>
                        <w:rPr>
                          <w:color w:val="000000"/>
                          <w:vertAlign w:val="superscript"/>
                        </w:rPr>
                        <w:t>2</w:t>
                      </w:r>
                      <w:r>
                        <w:rPr>
                          <w:color w:val="000000"/>
                        </w:rPr>
                        <w:t xml:space="preserve"> (čia b – butų skaičius). Minimalus leistinas projektuojamos vaikų žaidimo aikštelės plotas turi būti ne mažesnis kaip 50 m</w:t>
                      </w:r>
                      <w:r>
                        <w:rPr>
                          <w:color w:val="000000"/>
                          <w:vertAlign w:val="superscript"/>
                        </w:rPr>
                        <w:t>2</w:t>
                      </w:r>
                      <w:r>
                        <w:rPr>
                          <w:color w:val="000000"/>
                        </w:rPr>
                        <w:t>. Vaikų žaidimo aikštelės projektiniai sprendiniai turi tenkinti saugos reikalavimus [3.20, 3.37–3.43].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51d73e5cc95c4cb69dd7972c214473dd"/>
                        <w:lock w:val="sdtLocked"/>
                        <w:richText/>
                      </w:sdtPr>
                      <w:sdtContent>
                        <w:p>
                          <w:pPr>
                            <w:ind w:firstLine="709"/>
                            <w:jc w:val="both"/>
                          </w:pPr>
                          <w:sdt>
                            <w:sdtPr>
                              <w:alias w:val="Numeris"/>
                              <w:tag w:val="nr_51d73e5cc95c4cb69dd7972c214473dd"/>
                              <w:lock w:val="sdtLocked"/>
                              <w:richText/>
                            </w:sdtPr>
                            <w:sdtContent>
                              <w:r>
                                <w:rPr>
                                  <w:szCs w:val="24"/>
                                  <w:lang w:eastAsia="lt-LT"/>
                                </w:rPr>
                                <w:t>250.2</w:t>
                              </w:r>
                            </w:sdtContent>
                          </w:sdt>
                          <w:r>
                            <w:rPr>
                              <w:szCs w:val="24"/>
                              <w:lang w:eastAsia="lt-LT"/>
                            </w:rPr>
                            <w:t>. gyvenamasis pastatas gali turėti šildymo įrenginius (židinius, krosnis, katilus), kūrenamus kietuoju kuru;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adfa7d9f84304ae7aeb77a87b22f8c84"/>
                    <w:lock w:val="sdtLocked"/>
                    <w:richText/>
                  </w:sdtPr>
                  <w:sdtContent>
                    <w:p>
                      <w:pPr>
                        <w:ind w:firstLine="709"/>
                        <w:jc w:val="both"/>
                      </w:pPr>
                      <w:sdt>
                        <w:sdtPr>
                          <w:alias w:val="Numeris"/>
                          <w:tag w:val="nr_adfa7d9f84304ae7aeb77a87b22f8c84"/>
                          <w:lock w:val="sdtLocked"/>
                          <w:richText/>
                        </w:sdtPr>
                        <w:sdtContent>
                          <w:r>
                            <w:rPr>
                              <w:szCs w:val="24"/>
                              <w:lang w:eastAsia="lt-LT"/>
                            </w:rPr>
                            <w:t>251</w:t>
                          </w:r>
                        </w:sdtContent>
                      </w:sdt>
                      <w:r>
                        <w:rPr>
                          <w:szCs w:val="24"/>
                          <w:lang w:eastAsia="lt-LT"/>
                        </w:rPr>
                        <w:t xml:space="preserve">. Gaisrinės saugos reikalavimai dūmtraukiams ir šildymo įrenginiams (židiniams, krosnims, katilams), kūrenamiems kietuoju kuru, nustatyti </w:t>
                      </w:r>
                      <w:r>
                        <w:rPr>
                          <w:szCs w:val="24"/>
                        </w:rPr>
                        <w:t xml:space="preserve">Šildymo sistemų, naudojančių kietąjį kurą, gaisrinės saugos </w:t>
                      </w:r>
                      <w:r>
                        <w:rPr>
                          <w:szCs w:val="24"/>
                          <w:lang w:eastAsia="lt-LT"/>
                        </w:rPr>
                        <w:t>taisyklėse [3.31].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2 p."/>
                    <w:tag w:val="part_591c703348d245ddb36b17077ddab69e"/>
                    <w:lock w:val="sdtLocked"/>
                    <w:richText/>
                  </w:sdtPr>
                  <w:sdtContent>
                    <w:p>
                      <w:pPr>
                        <w:pStyle w:val="PlainText"/>
                        <w:ind w:firstLine="567"/>
                        <w:jc w:val="both"/>
                        <w:rPr>
                          <w:rFonts w:ascii="Times New Roman" w:hAnsi="Times New Roman"/>
                          <w:b/>
                          <w:bCs/>
                          <w:sz w:val="22"/>
                        </w:rPr>
                      </w:pPr>
                      <w:r>
                        <w:rPr>
                          <w:rFonts w:ascii="Times New Roman" w:hAnsi="Times New Roman"/>
                          <w:sz w:val="22"/>
                        </w:rPr>
                        <w:t>252</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Times New Roman" w:hAnsi="Times New Roman"/>
                              <w:b/>
                              <w:bCs/>
                              <w:sz w:val="22"/>
                            </w:rPr>
                          </w:pPr>
                          <w:r>
                            <w:rPr>
                              <w:rFonts w:ascii="Times New Roman" w:hAnsi="Times New Roman"/>
                              <w:sz w:val="22"/>
                            </w:rPr>
                            <w:t>255.1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aeb35c2ab3c04ae1a71c39bf73ee2469"/>
                        <w:lock w:val="sdtLocked"/>
                        <w:richText/>
                      </w:sdtPr>
                      <w:sdtContent>
                        <w:p>
                          <w:pPr>
                            <w:ind w:firstLine="709"/>
                            <w:jc w:val="both"/>
                          </w:pPr>
                          <w:sdt>
                            <w:sdtPr>
                              <w:alias w:val="Numeris"/>
                              <w:tag w:val="nr_aeb35c2ab3c04ae1a71c39bf73ee2469"/>
                              <w:lock w:val="sdtLocked"/>
                              <w:richText/>
                            </w:sdtPr>
                            <w:sdtContent>
                              <w:r>
                                <w:rPr>
                                  <w:szCs w:val="24"/>
                                </w:rPr>
                                <w:t>256.1</w:t>
                              </w:r>
                            </w:sdtContent>
                          </w:sdt>
                          <w:r>
                            <w:rPr>
                              <w:szCs w:val="24"/>
                            </w:rPr>
                            <w:t>. vandentiekio tinklai turi būti suprojektuoti ir įrengti taip, kad pastatas pagal jo paskirtį būtų aprūpintas geriamuoju vandeniu. Vandentiekio tinklų įrengimai turi užtikrinti vandens judėjimą vandens priėmimo įtaisuose ir vandens laikino pakeitimo galimybę visuose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345818c6fcb449ed8d6f8e186b9182bf"/>
                        <w:lock w:val="sdtLocked"/>
                        <w:richText/>
                      </w:sdtPr>
                      <w:sdtContent>
                        <w:p>
                          <w:pPr>
                            <w:ind w:firstLine="709"/>
                            <w:jc w:val="both"/>
                          </w:pPr>
                          <w:sdt>
                            <w:sdtPr>
                              <w:alias w:val="Numeris"/>
                              <w:tag w:val="nr_345818c6fcb449ed8d6f8e186b9182bf"/>
                              <w:lock w:val="sdtLocked"/>
                              <w:richText/>
                            </w:sdtPr>
                            <w:sdtContent>
                              <w:r>
                                <w:rPr>
                                  <w:szCs w:val="24"/>
                                  <w:lang w:eastAsia="lt-LT"/>
                                </w:rPr>
                                <w:t>257.8</w:t>
                              </w:r>
                            </w:sdtContent>
                          </w:sdt>
                          <w:r>
                            <w:rPr>
                              <w:szCs w:val="24"/>
                              <w:lang w:eastAsia="lt-LT"/>
                            </w:rPr>
                            <w:t xml:space="preserve">. vonios, tualeto, virtuvės vėdinimo sistemos neturi būti jungiamos prie bendrosios natūralaus vėdinimo sistemos. </w:t>
                          </w:r>
                          <w:r>
                            <w:rPr>
                              <w:szCs w:val="24"/>
                            </w:rPr>
                            <w:t>Bute galima naudoti bendras mechaninio vėdinimo sistemas;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Times New Roman" w:hAnsi="Times New Roman"/>
                                  <w:b/>
                                  <w:bCs/>
                                  <w:sz w:val="22"/>
                                </w:rPr>
                              </w:pPr>
                              <w:r>
                                <w:rPr>
                                  <w:rFonts w:ascii="Times New Roman" w:hAnsi="Times New Roman"/>
                                  <w:sz w:val="22"/>
                                </w:rPr>
                                <w:t>258.9.2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d22eb88c515548a0971e27c4d481a13e"/>
                            <w:lock w:val="sdtLocked"/>
                            <w:richText/>
                          </w:sdtPr>
                          <w:sdtContent>
                            <w:p>
                              <w:pPr>
                                <w:widowControl w:val="0"/>
                                <w:suppressAutoHyphens/>
                                <w:ind w:firstLine="709"/>
                                <w:jc w:val="both"/>
                              </w:pPr>
                              <w:sdt>
                                <w:sdtPr>
                                  <w:alias w:val="Numeris"/>
                                  <w:tag w:val="nr_d22eb88c515548a0971e27c4d481a13e"/>
                                  <w:lock w:val="sdtLocked"/>
                                  <w:richText/>
                                </w:sdtPr>
                                <w:sdtContent>
                                  <w:r>
                                    <w:rPr>
                                      <w:color w:val="000000"/>
                                    </w:rPr>
                                    <w:t>259.5.6</w:t>
                                  </w:r>
                                </w:sdtContent>
                              </w:sdt>
                              <w:r>
                                <w:rPr>
                                  <w:color w:val="000000"/>
                                </w:rPr>
                                <w:t>. aikštelė turi būti įrengta ne arčiau kaip 10 m nuo daugiabučio pastato langų ir durų ir ne arčiau kaip 3 metrai iki sklypo ribos. Šis atstumas nereikalingas, jeigu projektuojamo ir gretimo namo buitinių atliekų aikštelės liečiasi per sklypų atitvarą. Aikštelės turi būti įrengiamos prie įvažiavimų į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1 p."/>
                    <w:tag w:val="part_a6cc4442d9fd44c2bedb03f51d9a5da4"/>
                    <w:lock w:val="sdtLocked"/>
                    <w:richText/>
                  </w:sdtPr>
                  <w:sdtContent>
                    <w:p>
                      <w:pPr>
                        <w:ind w:firstLine="709"/>
                        <w:jc w:val="both"/>
                      </w:pPr>
                      <w:sdt>
                        <w:sdtPr>
                          <w:alias w:val="Numeris"/>
                          <w:tag w:val="nr_a6cc4442d9fd44c2bedb03f51d9a5da4"/>
                          <w:lock w:val="sdtLocked"/>
                          <w:richText/>
                        </w:sdtPr>
                        <w:sdtContent>
                          <w:r>
                            <w:rPr>
                              <w:szCs w:val="24"/>
                            </w:rPr>
                            <w:t>259</w:t>
                          </w:r>
                          <w:r>
                            <w:rPr>
                              <w:szCs w:val="24"/>
                              <w:vertAlign w:val="superscript"/>
                            </w:rPr>
                            <w:t>1</w:t>
                          </w:r>
                        </w:sdtContent>
                      </w:sdt>
                      <w:r>
                        <w:rPr>
                          <w:szCs w:val="24"/>
                        </w:rPr>
                        <w:t xml:space="preserve">.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įrengimo, žymėjimo, priežiūros ir naudojimo taisyklėse [3.35] nustatytus reikalavimus </w:t>
                      </w:r>
                      <w:r>
                        <w:rPr>
                          <w:color w:val="000000"/>
                          <w:szCs w:val="24"/>
                        </w:rPr>
                        <w:t>[3.45]</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Times New Roman" w:hAnsi="Times New Roman"/>
                              <w:b/>
                              <w:bCs/>
                              <w:sz w:val="22"/>
                            </w:rPr>
                          </w:pPr>
                          <w:r>
                            <w:rPr>
                              <w:rFonts w:ascii="Times New Roman" w:hAnsi="Times New Roman"/>
                              <w:sz w:val="22"/>
                            </w:rPr>
                            <w:t>260.2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Times New Roman" w:hAnsi="Times New Roman"/>
                              <w:b/>
                              <w:bCs/>
                              <w:sz w:val="22"/>
                            </w:rPr>
                          </w:pPr>
                          <w:r>
                            <w:rPr>
                              <w:rFonts w:ascii="Times New Roman" w:hAnsi="Times New Roman"/>
                              <w:sz w:val="22"/>
                            </w:rPr>
                            <w:t>260.3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Times New Roman" w:hAnsi="Times New Roman"/>
                              <w:b/>
                              <w:bCs/>
                              <w:sz w:val="22"/>
                            </w:rPr>
                          </w:pPr>
                          <w:r>
                            <w:rPr>
                              <w:rFonts w:ascii="Times New Roman" w:hAnsi="Times New Roman"/>
                              <w:sz w:val="22"/>
                            </w:rPr>
                            <w:t>260.4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f9aceadfdfbd4b0ab4af4079ae960f71"/>
                    <w:lock w:val="sdtLocked"/>
                    <w:richText/>
                  </w:sdtPr>
                  <w:sdtContent>
                    <w:p>
                      <w:pPr>
                        <w:ind w:firstLine="709"/>
                        <w:jc w:val="both"/>
                      </w:pPr>
                      <w:sdt>
                        <w:sdtPr>
                          <w:alias w:val="Numeris"/>
                          <w:tag w:val="nr_f9aceadfdfbd4b0ab4af4079ae960f71"/>
                          <w:lock w:val="sdtLocked"/>
                          <w:richText/>
                        </w:sdtPr>
                        <w:sdtContent>
                          <w:r>
                            <w:rPr>
                              <w:szCs w:val="24"/>
                            </w:rPr>
                            <w:t>262.1</w:t>
                          </w:r>
                        </w:sdtContent>
                      </w:sdt>
                      <w:r>
                        <w:rPr>
                          <w:szCs w:val="24"/>
                        </w:rPr>
                        <w:t>. nesumažinti pastato mechaninio atsparumo ir pastovumo gebos bei kitų esminių</w:t>
                      </w:r>
                      <w:r>
                        <w:rPr>
                          <w:strike/>
                          <w:szCs w:val="24"/>
                        </w:rPr>
                        <w:t xml:space="preserve"> </w:t>
                      </w:r>
                      <w:r>
                        <w:rPr>
                          <w:szCs w:val="24"/>
                        </w:rPr>
                        <w:t>statinių reikalavimų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pabaiga"/>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0299DF49D7A">
            <w:r w:rsidRPr="00532B9F">
              <w:rPr>
                <w:rFonts w:ascii="Times New Roman" w:eastAsia="MS Mincho" w:hAnsi="Times New Roman"/>
                <w:sz w:val="20"/>
                <w:iCs/>
                <w:color w:val="0000FF" w:themeColor="hyperlink"/>
                <w:u w:val="single"/>
              </w:rPr>
              <w:t>D1-802</w:t>
            </w:r>
          </w:fldSimple>
          <w:r>
            <w:rPr>
              <w:rFonts w:ascii="Times New Roman" w:eastAsia="MS Mincho" w:hAnsi="Times New Roman"/>
              <w:sz w:val="20"/>
              <w:iCs/>
            </w:rPr>
            <w:t>,
2012-10-04,
Žin., 2012, Nr.
116-5894 (2012-10-06), i. k. 112301MISAK00D1-802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3906C1A429">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2013-09-05,
Žin., 2013, Nr.
95-4735 (2013-09-07), i. k. 113301MISAK00D1-658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a59e506e4b11e4942895da095d8b69">
            <w:r w:rsidRPr="00532B9F">
              <w:rPr>
                <w:rFonts w:ascii="Times New Roman" w:eastAsia="MS Mincho" w:hAnsi="Times New Roman"/>
                <w:sz w:val="20"/>
                <w:iCs/>
                <w:color w:val="0000FF" w:themeColor="hyperlink"/>
                <w:u w:val="single"/>
              </w:rPr>
              <w:t>D1-906</w:t>
            </w:r>
          </w:fldSimple>
          <w:r>
            <w:rPr>
              <w:rFonts w:ascii="Times New Roman" w:eastAsia="MS Mincho" w:hAnsi="Times New Roman"/>
              <w:sz w:val="20"/>
              <w:iCs/>
            </w:rPr>
            <w:t>,
2014-11-13,
paskelbta TAR 2014-11-17, i. k. 2014-16982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543e409f2e11e58fd1fc0b9bba68a7">
            <w:r w:rsidRPr="00532B9F">
              <w:rPr>
                <w:rFonts w:ascii="Times New Roman" w:eastAsia="MS Mincho" w:hAnsi="Times New Roman"/>
                <w:sz w:val="20"/>
                <w:iCs/>
                <w:color w:val="0000FF" w:themeColor="hyperlink"/>
                <w:u w:val="single"/>
              </w:rPr>
              <w:t> D1-894</w:t>
            </w:r>
          </w:fldSimple>
          <w:r>
            <w:rPr>
              <w:rFonts w:ascii="Times New Roman" w:eastAsia="MS Mincho" w:hAnsi="Times New Roman"/>
              <w:sz w:val="20"/>
              <w:iCs/>
            </w:rPr>
            <w:t>,
2015-12-04,
paskelbta TAR 2015-12-10, i. k. 2015-19581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EE890C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F81C6C9CBD7C"/>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A3B226BB10B2"/>
  <Relationship Id="rId19" Type="http://schemas.openxmlformats.org/officeDocument/2006/relationships/hyperlink" TargetMode="External" Target="https://www.e-tar.lt/portal/lt/legalAct/TAR.003BDFD5EFB1"/>
  <Relationship Id="rId2" Type="http://schemas.openxmlformats.org/officeDocument/2006/relationships/header" Target="header2.xml"/>
  <Relationship Id="rId20" Type="http://schemas.openxmlformats.org/officeDocument/2006/relationships/hyperlink" TargetMode="External" Target="https://www.e-tar.lt/portal/lt/legalAct/TAR.F31E79DEC55D"/>
  <Relationship Id="rId21" Type="http://schemas.openxmlformats.org/officeDocument/2006/relationships/hyperlink" TargetMode="External" Target="https://www.e-tar.lt/portal/lt/legalAct/TAR.80A638E6C263"/>
  <Relationship Id="rId22" Type="http://schemas.openxmlformats.org/officeDocument/2006/relationships/hyperlink" TargetMode="External" Target="https://www.e-tar.lt/portal/lt/legalAct/TAR.BEFE83252B3B"/>
  <Relationship Id="rId23" Type="http://schemas.openxmlformats.org/officeDocument/2006/relationships/hyperlink" TargetMode="External" Target="https://www.e-tar.lt/portal/lt/legalAct/TAR.3C24C4CAE7B1"/>
  <Relationship Id="rId24" Type="http://schemas.openxmlformats.org/officeDocument/2006/relationships/hyperlink" TargetMode="External" Target="https://www.e-tar.lt/portal/lt/legalAct/TAR.C576954D16C0"/>
  <Relationship Id="rId25" Type="http://schemas.openxmlformats.org/officeDocument/2006/relationships/hyperlink" TargetMode="External" Target="https://www.e-tar.lt/portal/lt/legalAct/TAR.EB554E4C6BFA"/>
  <Relationship Id="rId26" Type="http://schemas.openxmlformats.org/officeDocument/2006/relationships/hyperlink" TargetMode="External" Target="https://www.e-tar.lt/portal/lt/legalAct/TAR.E5D5DC3C496B"/>
  <Relationship Id="rId27" Type="http://schemas.openxmlformats.org/officeDocument/2006/relationships/hyperlink" TargetMode="External" Target="https://www.e-tar.lt/portal/lt/legalAct/TAR.EFD8078E42A8"/>
  <Relationship Id="rId28" Type="http://schemas.openxmlformats.org/officeDocument/2006/relationships/hyperlink" TargetMode="External" Target="https://www.e-tar.lt/portal/lt/legalAct/TAR.1F3FB56815CB"/>
  <Relationship Id="rId29" Type="http://schemas.openxmlformats.org/officeDocument/2006/relationships/hyperlink" TargetMode="External" Target="https://www.e-tar.lt/portal/lt/legalAct/TAR.9F5BA52877CB"/>
  <Relationship Id="rId3" Type="http://schemas.openxmlformats.org/officeDocument/2006/relationships/footer" Target="footer1.xml"/>
  <Relationship Id="rId30" Type="http://schemas.openxmlformats.org/officeDocument/2006/relationships/hyperlink" TargetMode="External" Target="https://www.e-tar.lt/portal/lt/legalAct/TAR.61BD22D4FB5B"/>
  <Relationship Id="rId31" Type="http://schemas.openxmlformats.org/officeDocument/2006/relationships/hyperlink" TargetMode="External" Target="https://www.e-tar.lt/portal/lt/legalAct/TAR.BEFF0DEBA3C9"/>
  <Relationship Id="rId32" Type="http://schemas.openxmlformats.org/officeDocument/2006/relationships/hyperlink" TargetMode="External" Target="https://www.e-tar.lt/portal/lt/legalAct/TAR.8B79388EACD2"/>
  <Relationship Id="rId33" Type="http://schemas.openxmlformats.org/officeDocument/2006/relationships/hyperlink" TargetMode="External" Target="https://www.e-tar.lt/portal/lt/legalAct/TAR.34E2C5F24512"/>
  <Relationship Id="rId34" Type="http://schemas.openxmlformats.org/officeDocument/2006/relationships/hyperlink" TargetMode="External" Target="https://www.e-tar.lt/portal/lt/legalAct/TAR.480FD840BA61"/>
  <Relationship Id="rId35" Type="http://schemas.openxmlformats.org/officeDocument/2006/relationships/hyperlink" TargetMode="External" Target="https://www.e-tar.lt/portal/lt/legalAct/TAR.5EDF2D9960FE"/>
  <Relationship Id="rId36" Type="http://schemas.openxmlformats.org/officeDocument/2006/relationships/hyperlink" TargetMode="External" Target="https://www.e-tar.lt/portal/lt/legalAct/TAR.751B6F8BF451"/>
  <Relationship Id="rId37" Type="http://schemas.openxmlformats.org/officeDocument/2006/relationships/hyperlink" TargetMode="External" Target="https://www.e-tar.lt/portal/lt/legalAct/TAR.45D9797974FE"/>
  <Relationship Id="rId38" Type="http://schemas.openxmlformats.org/officeDocument/2006/relationships/hyperlink" TargetMode="External" Target="https://www.e-tar.lt/portal/lt/legalAct/TAR.2099D15473C7"/>
  <Relationship Id="rId39" Type="http://schemas.openxmlformats.org/officeDocument/2006/relationships/hyperlink" TargetMode="External" Target="https://www.e-tar.lt/portal/lt/legalAct/TAR.85332C39ED17"/>
  <Relationship Id="rId4" Type="http://schemas.openxmlformats.org/officeDocument/2006/relationships/footer" Target="footer2.xml"/>
  <Relationship Id="rId40" Type="http://schemas.openxmlformats.org/officeDocument/2006/relationships/hyperlink" TargetMode="External" Target="https://www.e-tar.lt/portal/lt/legalAct/TAR.2EB40F18334C"/>
  <Relationship Id="rId41" Type="http://schemas.openxmlformats.org/officeDocument/2006/relationships/hyperlink" TargetMode="External" Target="https://www.e-tar.lt/portal/lt/legalAct/TAR.186A391791C4"/>
  <Relationship Id="rId42" Type="http://schemas.openxmlformats.org/officeDocument/2006/relationships/hyperlink" TargetMode="External" Target="https://www.e-tar.lt/portal/lt/legalAct/TAR.7DB784A50464"/>
  <Relationship Id="rId43" Type="http://schemas.openxmlformats.org/officeDocument/2006/relationships/hyperlink" TargetMode="External" Target="https://www.e-tar.lt/portal/lt/legalAct/TAR.E4F23B006B83"/>
  <Relationship Id="rId44" Type="http://schemas.openxmlformats.org/officeDocument/2006/relationships/hyperlink" TargetMode="External" Target="https://www.e-tar.lt/portal/lt/legalAct/TAR.D8B754E03B50"/>
  <Relationship Id="rId45" Type="http://schemas.openxmlformats.org/officeDocument/2006/relationships/hyperlink" TargetMode="External" Target="https://www.e-tar.lt/portal/lt/legalAct/TAR.6392CA28E6D6"/>
  <Relationship Id="rId46" Type="http://schemas.openxmlformats.org/officeDocument/2006/relationships/hyperlink" TargetMode="External" Target="https://www.e-tar.lt/portal/lt/legalAct/TAR.D560737E2392"/>
  <Relationship Id="rId47" Type="http://schemas.openxmlformats.org/officeDocument/2006/relationships/hyperlink" TargetMode="External" Target="https://www.e-tar.lt/portal/lt/legalAct/TAR.65D0C6BBF8EC"/>
  <Relationship Id="rId48" Type="http://schemas.openxmlformats.org/officeDocument/2006/relationships/hyperlink" TargetMode="External" Target="https://www.e-tar.lt/portal/lt/legalAct/TAR.8CB57675F651"/>
  <Relationship Id="rId49"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9732b7ea866e46128161b9f95d876ff3">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d1abed095fb4ca9a3fe5ab3ca7f4959"/>
      <Part Type="punktas" Nr="2" Abbr="2 p." DocPartId="096bb3f60dd04702975d2c980c7514e4" PartId="f5b4aed174b8405d947307a5c95ee291"/>
      <Part Type="punktas" Nr="2-1" Abbr="2-1 p." DocPartId="b239ca2752c14a91adffb313c1e20324" PartId="66fd0ea70973482a9553f67aad84f3dd"/>
    </Part>
    <Part Type="skyrius" Nr="2" Title="NUORODOS" DocPartId="ddb9b02867dc4ae383e3f1d28215997c" PartId="eeb784a9df544bff8204727e9269acf6">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d300529dace9400d88b8816a6a9621b0"/>
        <Part Type="punktas" Nr="3.3" Abbr="3.3 p." DocPartId="e80be8ffba7f4bdd9e96945d564d0bb7" PartId="d89b9d1fef6043b2ab60e1df839d354d"/>
        <Part Type="punktas" Nr="3.4" Abbr="3.4 p." DocPartId="677db68da1b54503904b1577ebcf67ba" PartId="e63975f898744796b2273e5c5f0dc1f1"/>
        <Part Type="punktas" Nr="3.5" Abbr="3.5 p." DocPartId="65fd4794bfb043399bdd6fc380a6404d" PartId="732e96a2f03f47abb364d46df647c85d"/>
        <Part Type="punktas" Nr="3.6" Abbr="3.6 p." DocPartId="bac428218c664846af9f4caea8b59bc8" PartId="b54e9f9cb70f4db5affc02163e511c16"/>
        <Part Type="punktas" Nr="3.7" Abbr="3.7 p." DocPartId="5c460aab141d4c81a732489ee4344639" PartId="5c5a5308afff4b988167c41feba4d9da"/>
        <Part Type="punktas" Nr="3.8" Abbr="3.8 p." DocPartId="0057422177e445079a82caae76e9fcc1" PartId="76693abeaa6b45de82a6fa3caac01689"/>
        <Part Type="punktas" Nr="3.9" Abbr="3.9 p." DocPartId="654d1622938e40fe8211fef06402c252" PartId="915d3c5a587349f9873b83a32a4fcc96"/>
        <Part Type="punktas" Nr="3.10" Abbr="3.10 p." DocPartId="4b5b8f11bead43f487e8c7e0fb543e6d" PartId="f78519dc1a2a4cbea3af49a88349faf0"/>
        <Part Type="punktas" Nr="3.11" Abbr="3.11 p." DocPartId="8a9998d9002c454f9fd432811e0009d8" PartId="061879003d9c4f9c9353649a8a442d6b"/>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3247d8e5185a4498b556f7181de1ba50"/>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8c1a7c1600074563a99c448b48d1018e"/>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25c9d264cc5a4984a205be1f2a02b79e"/>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0fb4d0ee99594ea2a0f79faac0dba278"/>
        <Part Type="punktas" Nr="3.30" Abbr="3.30 p." DocPartId="a57ed74815b64de89d031419c584d034" PartId="9c78a18238c9466480bebc3f455479c4"/>
        <Part Type="punktas" Nr="3.31" Abbr="3.31 p." DocPartId="04266f12f9224b2ca30fdb551bfb77d3" PartId="ecbe3ecd48e64b55b230bde4f3a4efd5"/>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22232168bbab4a80a65e8a9d1d5135c5"/>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4709200fde06447eb8c4b5eb6915e884"/>
        <Part Type="punktas" Nr="3.44" Abbr="3.44 p." DocPartId="6ea317d102ee4ef7aca4673579b7d52f" PartId="8e44a35441c84034b233576e958254e8"/>
        <Part Type="punktas" Nr="3.45" Abbr="3.45 p." Title="" DocPartId="d000aeb911c84303a5a073c2839cc04d" PartId="8c8f946fcd6a4d9d8d25a94e0ac70560"/>
      </Part>
    </Part>
    <Part Type="skyrius" Nr="3" Title="PAGRINDINĖS SĄVOKOS" DocPartId="24f2b80a24be45a2a895ebd72deb057a" PartId="cbd5566b606d4f54afae5ba5457f9050">
      <Part Type="punktas" Nr="4" Abbr="4 p." DocPartId="39b7f16de6094170bb382817790e0d9e" PartId="016bcc823f15496181f87a3e67b4ee2b">
        <Part Type="punktas" Nr="4.1" Abbr="4.1 p." DocPartId="39611cfe4d1a4177939eff2315d5ec6b" PartId="b388e864668a470894291a1b0175e7ff"/>
        <Part Type="punktas" Nr="4.2" Abbr="4.2 p." DocPartId="4fa51f027e7f480f9257685b8279c9df" PartId="bceb5074cfad4ba9a2ff96459aa159ed"/>
        <Part Type="punktas" Nr="4.3" Abbr="4.3 p." DocPartId="8791f69e5f9b4f64bda550e0fff95c9f" PartId="6f43774a7d9042e1b8e09c645c095e7b"/>
        <Part Type="punktas" Nr="4.4" Abbr="4.4 p." DocPartId="f5789e0c0599453f98e8ded507451710" PartId="e1e8d38e829c4c1e94ccb86d40a126ce"/>
        <Part Type="punktas" Nr="4.5" Abbr="4.5 p." DocPartId="5d6a8970b79a44a2af4dbc9753bd7129" PartId="12646dedd7bd49e6bc9acd8c34e7604a"/>
        <Part Type="punktas" Nr="4.6" Abbr="4.6 p." DocPartId="1e087c093f03438c84ceace5be2d13b9" PartId="4edd583659534e30a5814071a17bb1cc"/>
        <Part Type="punktas" Nr="4.7" Abbr="4.7 p." DocPartId="2b2a8119d248414ba1f69209467f5ee3" PartId="44973c127c754feeba10e54d9c7dbc51"/>
        <Part Type="punktas" Nr="4.8" Abbr="4.8 p." DocPartId="014b8a05084b479d879f7c4822dd8740" PartId="a8fa69a116744cc18ccbe48f91b081e7"/>
        <Part Type="punktas" Nr="4.9" Abbr="4.9 p." DocPartId="b11cf1a2ca414b7b8bb224783e4f07f3" PartId="ae47e89378274147ada2833011527788"/>
        <Part Type="punktas" Nr="4.10" Abbr="4.10 p." DocPartId="9286fc0fa679426fa2585fd03ffea696" PartId="ce603bae3fae43a28b6be675c276dc95"/>
        <Part Type="punktas" Nr="4.11" Abbr="4.11 p." DocPartId="47e948394c594f199ed6ff9727460c50" PartId="b5a4e2d69ed84d76869bbe1535330264"/>
        <Part Type="punktas" Nr="4.12" Abbr="4.12 p." DocPartId="81ee2589dc5746a2935a4bef197609f3" PartId="3f01890e65b743708c2ee49e0cd98216"/>
        <Part Type="punktas" Nr="4.13" Abbr="4.13 p." DocPartId="1a67b78f3f72446aa7e0479749adf8e8" PartId="f633ba49ff86459393714e4e1914dd91"/>
        <Part Type="punktas" Nr="4.14" Abbr="4.14 p." DocPartId="383a06d49b86440aa1fbea92fb9b9654" PartId="34f23a234de54812a079c56aea7d9ca9"/>
        <Part Type="punktas" Nr="4.15" Abbr="4.15 p." DocPartId="3d508f7e9b124478a61938e6de0a4ef3" PartId="6d9008f3c95d4f8e9e7bd072f448957d"/>
        <Part Type="punktas" Nr="4.16" Abbr="4.16 p." DocPartId="a7f108261901459197353e5ec85d00d7" PartId="08427513e59641cea0e9383c4e77b14c"/>
        <Part Type="punktas" Nr="4.17" Abbr="4.17 p." DocPartId="c7f5cd993a494b2aa8159f4706b6fdaf" PartId="69d4c71f535140f7837edca812cc51b7"/>
        <Part Type="punktas" Nr="4.18" Abbr="4.18 p." DocPartId="66af8c288aea4e18b7dc9a2ea3efef0f" PartId="503ce0800eb1483d8d49f4ab8dc46fe9"/>
        <Part Type="punktas" Nr="4.19" Abbr="4.19 p." DocPartId="1fbe5e4c9d8f46bfae5c4a8e47964a5b" PartId="51f1f7bce00b422f9056996db974739c"/>
        <Part Type="punktas" Nr="4.20" Abbr="4.20 p." DocPartId="f5b345fe6f124c8aa2faa5564903a86c" PartId="d02dd0871a8742e29557baa64ff73716"/>
        <Part Type="punktas" Nr="4.21" Abbr="4.21 p." DocPartId="8a108fbc0e14457e900807a5465aafef" PartId="56dac14484494fc7bdf1ec79ad61d6eb"/>
        <Part Type="punktas" Nr="4.22" Abbr="4.22 p." DocPartId="c725e5b2c8ac44e0a9857b13a33568a3" PartId="2cb9bbf529af49cda0b1be39c28fb809"/>
        <Part Type="punktas" Nr="4.23" Abbr="4.23 p." DocPartId="56b0ecf3dd214e2584fb4381b18a8e65" PartId="798256f5c2f94d17842bdf08c2c79a8f"/>
        <Part Type="punktas" Nr="4.24" Abbr="4.24 p." DocPartId="d208438264ef4f45817289c66828725e" PartId="30ae1e971e6248e0a65761d54e0e4c77"/>
        <Part Type="punktas" Nr="4.25" Abbr="4.25 p." DocPartId="a108fbfea8384320bd13d9353fbefb6e" PartId="4bdb5477d83549ef83ce299be33743f2"/>
        <Part Type="punktas" Nr="4.26" Abbr="4.26 p." DocPartId="f2dda80c302645638268c5790b64ef3c" PartId="89ac1c52f88345cdade323ddc9b89551"/>
        <Part Type="punktas" Nr="4.27" Abbr="4.27 p." DocPartId="8ae9571f761a48ff939aedb2cd42af18" PartId="d6c473d578f140efa5fe7d7aa6116228"/>
        <Part Type="punktas" Nr="4.28" Abbr="4.28 p." DocPartId="ecfbfae3867a4664bf8009f20b781224" PartId="263b8c10048a4b32b2f52c9f0b1178a6"/>
        <Part Type="punktas" Nr="4.29" Abbr="4.29 p." DocPartId="94b7ee06f6724b79a9bc319d9854d779" PartId="80a26662e3234f7bb05d42519bf2475a"/>
        <Part Type="punktas" Nr="4.30" Abbr="4.30 p." DocPartId="1a50b9882599497d8aea25a727ba9f2d" PartId="cc5e87d09e20407dab935a672202d0c4"/>
        <Part Type="punktas" Nr="4.31" Abbr="4.31 p." DocPartId="60151f1e845341788e32aa6ba1642897" PartId="761edbd5e743413abfa85bffe84e057c"/>
        <Part Type="punktas" Nr="4.32" Abbr="4.32 p." DocPartId="67ad5a72cdf046ecb48c1d67c5a3605f" PartId="c7bb7c7a0981433381ec1c5ce3f9c898"/>
        <Part Type="punktas" Nr="4.33" Abbr="4.33 p." DocPartId="26268fd4db344904b91e7fa2d790b64d" PartId="1686e3104b9748f1ac18490817f831ec"/>
        <Part Type="punktas" Nr="4.34" Abbr="4.34 p." DocPartId="c97eb0fdc36e4170b6f06a0cf6a879ee" PartId="fa02a9da85ab4763b24cb12e3471be1d"/>
        <Part Type="punktas" Nr="4.35" Abbr="4.35 p." DocPartId="49fb6c697dd44f3fa5470c2cccaa81a1" PartId="5c8086fe8bec4c0185af997454cf4054"/>
        <Part Type="punktas" Nr="4.36" Abbr="4.36 p." DocPartId="2aa306ecb4e94d0cabc49f702092bb0c" PartId="f5d574eb7fd3458e98e2197bd28c4dfc"/>
        <Part Type="punktas" Nr="4.37" Abbr="4.37 p." DocPartId="bdc0042fcea2436eb9f46756ce021194" PartId="5f223f86aeb348f1b3510452aa338e43"/>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DocPartId="30386cebc09a44a58ed0a447b08def8c" PartId="f3a5858048fb49fb9a5873ca1979f9bd"/>
        </Part>
        <Part Type="punktas" Nr="11" Abbr="11 p." DocPartId="1e55b74682fd4588b70c741ba874c1ba" PartId="eb1078c871c34b5da8186b1524896c49"/>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01e6ed7812a842fa8e473c31af25c771"/>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38ee3bae73ac4a6098577ad5682b5d0a"/>
        <Part Type="punktas" Nr="19-1" Abbr="19-1 p." DocPartId="b77ed45668e444e98f7047e2aaf95826" PartId="17b5aa71edb549d089d3dd15ae6640b1"/>
        <Part Type="punktas" Nr="20" Abbr="20 p." Title="" DocPartId="7db7d21cae8648b0a8fd29e4b9ab3d2f" PartId="7f1c3e77a2d442c89c698768bc396792"/>
        <Part Type="punktas" Nr="21" Abbr="21 p." Title="" DocPartId="d44a6b8e2473461aa6e7a839c2216ed2" PartId="b45c0b89cacf4e46a1c1fa7e90473d3e"/>
      </Part>
      <Part Type="skirsnis" Nr="2" Title="„II SKIRSNIS. ATITIKTIES ESMINIAMS STATINIŲ REIKALAVIMAMS (IŠSKYRUS GAISRINĖS SAUGOS) UŽTIKRINIMAS“." DocPartId="597f9ccf1a1e417d9f58f5cbc316d2f2" PartId="0a0a2bc029e74df8abb28b61f949452f">
        <Part Type="skirsnis" Title="MECHANINIS ATSPARUMAS IR PASTOVUMAS" DocPartId="f7a9fdbcc2f44bcc8ff2c7bb92f4cc20" PartId="86e62d485e67489b8a9aa1b606f8f901">
          <Part Type="punktas" Nr="22" Abbr="22 p." DocPartId="6e0eef5de940447fb1c6ed42ca040e97" PartId="cc03aeea80e54a28b60ae6c2d900c351"/>
          <Part Type="punktas" Nr="23" Abbr="23 p." DocPartId="35bfe866ff164ea5990241db101fc655" PartId="8014774ecc6a41ab936a4099e509b0e4">
            <Part Type="punktas" Nr="23.1" Abbr="23.1 p." DocPartId="0208deadf09a4e739570ee842bf798d6" PartId="69626ab59fae40c2a60d979c37cb2d80"/>
            <Part Type="punktas" Nr="23.2" Abbr="23.2 p." DocPartId="49136675156e4c658cc4ffcf55f824b5" PartId="5e8a7cd214cf4090aa1b20dd50048c28"/>
            <Part Type="punktas" Nr="23.3" Abbr="23.3 p." DocPartId="ac2f673e92d9447cab7a6910fa253103" PartId="0459c610ba0a4e7e94510fb235d28cc5"/>
            <Part Type="punktas" Nr="23.4" Abbr="23.4 p." DocPartId="c2cfc822cb0546048d83d3777fdc260b" PartId="d89b7e5a549f40979a35ccbbe0267286"/>
          </Part>
        </Part>
        <Part Type="skirsnis" Title="GAISRINĖ SAUGA" DocPartId="2fb50e4991584839bcf64655faac4991" PartId="f1ba51dbc0394d7d80d15b9f17f148ef"/>
        <Part Type="skirsnis" Title="„HIGIENA, SVEIKATA IR APLINKA“." DocPartId="42d9448b568049be806e5c2547a93895" PartId="bc2d9af6415e4279b79d0381b8b2dac4">
          <Part Type="punktas" Nr="130" Abbr="130 p." DocPartId="6839727600134392ae9694fa0b7eb437" PartId="b829bbb18503467bb3ae2f6fbc0e950b"/>
          <Part Type="punktas" Nr="131" Abbr="131 p." DocPartId="05d2fccee6d047d4b2433761e1756115" PartId="403332fdc04240fa98307bd465a028ed">
            <Part Type="punktas" Nr="131.1" Abbr="131.1 p." DocPartId="ffb0e3bdf1354590b5a302c763a407b8" PartId="deb89ba45e1f454ba85c0a30d8cd7e23"/>
            <Part Type="punktas" Nr="131.2" Abbr="131.2 p." DocPartId="4fe6fa71238e458da056e35777010a40" PartId="beb9d30688284ce08cb42991263856f4"/>
            <Part Type="punktas" Nr="131.3" Abbr="131.3 p." DocPartId="7cf7c913683f48248160d17d0cbd6b89" PartId="a803038d6b584b3baf26243435844e69"/>
            <Part Type="punktas" Nr="131.4" Abbr="131.4 p." DocPartId="4a24e27993424d6cb295247fc94dfd5b" PartId="db3f47d0e5de4604a066dc21f4e01d9e"/>
            <Part Type="punktas" Nr="131.5" Abbr="131.5 p." DocPartId="ca366828d45844ffa266234efa258cc1" PartId="b6e7d968da66475493366da0b8e3183d"/>
          </Part>
          <Part Type="punktas" Nr="132" Abbr="132 p." DocPartId="a60349ceb6ec4603868af0e850f56159" PartId="f08242a53da24e28b0ccde2af810f610"/>
          <Part Type="punktas" Nr="133" Abbr="133 p." DocPartId="55729fe8198a473d9f1cd36cffced216" PartId="468a489a73194dd292607af266f91650"/>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ef46334784b7483aab723298f64519ef"/>
          </Part>
          <Part Type="punktas" Nr="136" Abbr="136 p." DocPartId="baf910978d6d4530b1d7cf4a95553fc1" PartId="d4340c31d801472ea97608b25d70b549">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2c18a9e4b0964d30aba9c07d2d0400d0"/>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A IR GALIMYBĖ PATEKTI Į STATINĮ NAUDOJIMO METU“." DocPartId="d08efdb2c23c4b6f93d0727317692289" PartId="41a9adac9c45434fa369fa0abd5e643a">
          <Part Type="punktas" Nr="141" Abbr="141 p." DocPartId="2e9f02b69390404b95026f4704ee0f18" PartId="15277f0760b94b77ac0b79e36c9cb7b1"/>
          <Part Type="punktas" Nr="141-1" Abbr="141-1 p." DocPartId="856ae857325f4f1e8557d2352050271c" PartId="fb1808aef30a4a2eb10a72aa35edb964">
            <Part Type="punktas" Nr="141-1.1" Abbr="141-1.1 p." DocPartId="9c2b1d4872d9403eb53f48fead76d2ff" PartId="1fefa8d6bc004d7e96bfca57270f9e46"/>
            <Part Type="punktas" Nr="141-1.2" Abbr="141-1.2 p." DocPartId="22b1cdedd7b94e478e0420426f0e46e8" PartId="a84a9fff3131431eb7f028d2f6de043e"/>
            <Part Type="punktas" Nr="141-1.3" Abbr="141-1.3 p." DocPartId="fcfd184a3a7b44e99d8b9dd7a51dfac4" PartId="16877597e2894f989f0c4ef32b09a530"/>
            <Part Type="punktas" Nr="141-1.4" Abbr="141-1.4 p." DocPartId="11bb008be9914851893a927d061e2e19" PartId="b77c31eab58546f090429a79fef6ff15"/>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bb6520ef04264f5f889db4ffbc77ff74"/>
          </Part>
          <Part Type="punktas" Nr="146-1" Abbr="146-1 p." DocPartId="edb279f2253d4691b6f924f65ad25bf9" PartId="91d5b70e07ed4c0f9ba39c1701a3433c"/>
        </Part>
        <Part Type="skirsnis" Title="APSAUGA NUO TRIUKŠMO" DocPartId="308bb584de834c78bf3523442e37f608" PartId="19aaa17200d74cc4a6a3d2ef575a1f20">
          <Part Type="punktas" Nr="147" Abbr="147 p." DocPartId="2e5976b4b6044037932e8c48fe6559b7" PartId="90ffce87f90648f09c03a022c56bfc8e"/>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002ed6b90c36485086630f76cb07b934"/>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834d050af7d24fd3a38337b437f49033"/>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22c25182368141d3a86f2eafb02b40a6"/>
        </Part>
      </Part>
      <Part Type="skirsnis" Nr="3"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acfb851e3feb4209ab3d786c447bef8a"/>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4c414aeed2bb46f9b65e849701bedb09"/>
        <Part Type="punktas" Nr="160" Abbr="160 p." DocPartId="938afd39fa264a4da41f3f0d98a1b241" PartId="695dbdabc6364f3a8bcf9c5ced4fea3c"/>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0a958162e706412dacc5f59dbd3dc981"/>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Title="Priėjimų ir privažiavimų ribiniai dydžiai" DocPartId="c05dd003294e4b1f9e16c391f3d55310" PartId="6929adfe8fba442d86aebecc3d0afead"/>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SKIRSNIS. GYVENAMOJO PASTATO IŠDĖSTYMAS SKLYPE" DocPartId="f65819fa7b3d47b8a2b9fd8742929f98" PartId="f78c621e3a064776b603c64c093d54b0">
        <Part Type="punktas" Nr="192" Abbr="192 p." DocPartId="9030bb92a88e49d08a1d03f4689bb4fa" PartId="2dc6e21748ed4d839348844c8843b0a3"/>
        <Part Type="punktas" Nr="193" Abbr="193 p." DocPartId="c5320fcdbe0b4049b10cda86b7086725" PartId="d9a6dc226d114111afe3f46e70c2958b"/>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8954a6ee52dd40568522d05b450e41bb"/>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b059cbe5bb5543919df13cab08260e93"/>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1bd3965425c7466a9dbbcfded6ba9171"/>
        <Part Type="punktas" Nr="202" Abbr="202 p." DocPartId="beade5d1a4e447df87d03b2445814809" PartId="bdb165bd40004acd963fe9eaeda09526">
          <Part Type="lentele" Nr="12" Title="Minimalus liftų skaičius, jų greitis bei keliamoji galia" DocPartId="947676ed159146f9a72c82d9da59de7b" PartId="9e26aea476ae42f0b95a856b48bb4f31"/>
          <Part Type="pastraipa" DocPartId="00507019f91843459a2aaa3069b0d3bf" PartId="300a9a30efad4779a46677c8c7987128"/>
          <Part Type="pastraipa" DocPartId="63b43556fddf43c99a1a013eeb95ae36" PartId="40c3731198f24643b018b3d437897c57"/>
          <Part Type="pastraipa" DocPartId="9b8dbf45025a4454be1e50380ed6f852" PartId="24df592c6086451182e9eb1bb6222e13"/>
          <Part Type="pastraipa" DocPartId="ee2139a96b024fd4a43b975811e65934" PartId="ecb413854fce4658ad13de479003308e"/>
          <Part Type="pastraipa" DocPartId="9db8e4b8a5474f8d80f29aaaed28b319" PartId="28752cf7156c4aae89e062510a3dcd01"/>
          <Part Type="pastraipa" DocPartId="c0e53b1469584101a71038ee9740157e" PartId="06c83981907c418d9e2d7ceca65dfe0c"/>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1be8fa6e0372476c8c459aef7afd30e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DocPartId="bed13044956d4e369896b8d2e44abfa3" PartId="4c5f7ccfd0b4453d91d04eca26666206"/>
            </Part>
          </Part>
          <Part Type="punktas" Nr="221.3" Abbr="221.3 p." DocPartId="c14d468ac26a42b8b2954254ab5e8c96" PartId="5e26b86485084fa6be86beccae2af2e6"/>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87185d3a1bea473084dc8f0dc520e10e"/>
        </Part>
        <Part Type="punktas" Nr="231" Abbr="231 p." DocPartId="b14d998a0a2a4e72bf0d5f1123939873" PartId="8785a773c9524d17b8167111dd849b93"/>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9dd1f39b48864b76865f74cefe92e767"/>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c20b66010ccc48d5bb602d9bff0ef423"/>
        <Part Type="punktas" Nr="242" Abbr="242 p." DocPartId="cdea62f983364fa2adf6a1894c2ed0ff" PartId="3f43a44c5e5946aaaee1bfc32500eb08"/>
        <Part Type="punktas" Nr="243" Abbr="243 p." DocPartId="b7d8b5d200c646e094d6faae9ab95962" PartId="3a8e4a6f10434ce8a5d7f71678f137fc"/>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51d73e5cc95c4cb69dd7972c214473dd"/>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adfa7d9f84304ae7aeb77a87b22f8c84"/>
        <Part Type="punktas" Nr="252" Abbr="252 p." DocPartId="391c1a57b60a47f688f4529e09879637" PartId="591c703348d245ddb36b17077ddab69e"/>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aeb35c2ab3c04ae1a71c39bf73ee2469"/>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345818c6fcb449ed8d6f8e186b9182bf"/>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d22eb88c515548a0971e27c4d481a13e"/>
          </Part>
        </Part>
        <Part Type="punktas" Nr="259-1" Abbr="259-1 p." DocPartId="c131751976ad4538bb862198243c1fe3" PartId="a6cc4442d9fd44c2bedb03f51d9a5da4"/>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BUTŲ PERPLANAVIMO, PADALIJIMO IR SUJUNGIMO REIKALAVIMAI" DocPartId="a225dbc3ad1d42fcb278b0a1db6bd792" PartId="ae965f6877734453b1b79311fca4504f">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f9aceadfdfbd4b0ab4af4079ae960f71"/>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67C769FD-C841-46F1-B5B2-6C456611CFB6}">
  <ds:schemaRefs>
    <ds:schemaRef ds:uri="http://lrs.lt/TAIS/DocParts"/>
  </ds:schemaRefs>
</ds:datastoreItem>
</file>

<file path=docProps/app.xml><?xml version="1.0" encoding="utf-8"?>
<Properties xmlns="http://schemas.openxmlformats.org/officeDocument/2006/extended-properties">
  <Template>Normal.dotm</Template>
  <TotalTime>78</TotalTime>
  <Pages>35</Pages>
  <Words>69439</Words>
  <Characters>39581</Characters>
  <Application>Microsoft Office Word</Application>
  <DocSecurity>0</DocSecurity>
  <Lines>329</Lines>
  <Paragraphs>217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108803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2016-05-10T11:47:00Z</dcterms:modified>
  <revision>21</revision>
</coreProperties>
</file>