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a2a9bb1154c4ea8ac00c05020d2be9e"/>
        <w:lock w:val="sdtLocked"/>
        <w:richText/>
      </w:sdtPr>
      <w:sdtContent>
        <w:p>
          <w:pPr>
            <w:jc w:val="both"/>
            <w:rPr>
              <w:rFonts w:ascii="Times New Roman" w:hAnsi="Times New Roman"/>
            </w:rPr>
          </w:pPr>
          <w:r>
            <w:rPr>
              <w:rFonts w:ascii="Times New Roman" w:hAnsi="Times New Roman"/>
              <w:b/>
              <w:i/>
            </w:rPr>
            <w:t>Suvestinė redakcija nuo 2004-08-04 iki 2005-05-07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13F1F6F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20" w:tgtFrame="_blank" w:history="1">
                <w:r>
                  <w:rPr>
                    <w:color w:val="0000FF" w:themeColor="hyperlink"/>
                    <w:u w:val="single"/>
                  </w:rPr>
                  <w:t>84-2353</w:t>
                </w:r>
              </w:hyperlink>
              <w:r>
                <w:t xml:space="preserve">; 2002, Nr. </w:t>
              </w:r>
              <w:hyperlink r:id="rId21"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22" w:tgtFrame="_blank" w:history="1">
                        <w:r>
                          <w:rPr>
                            <w:color w:val="0000FF" w:themeColor="hyperlink"/>
                            <w:u w:val="single"/>
                          </w:rPr>
                          <w:t>32-788</w:t>
                        </w:r>
                      </w:hyperlink>
                      <w:r>
                        <w:t xml:space="preserve">; 2001, Nr. </w:t>
                      </w:r>
                      <w:hyperlink r:id="rId23"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4"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5" w:tgtFrame="_blank" w:history="1">
                        <w:r>
                          <w:rPr>
                            <w:color w:val="0000FF" w:themeColor="hyperlink"/>
                            <w:u w:val="single"/>
                          </w:rPr>
                          <w:t>17-424</w:t>
                        </w:r>
                      </w:hyperlink>
                      <w:r>
                        <w:t xml:space="preserve">; 2002, Nr. </w:t>
                      </w:r>
                      <w:hyperlink r:id="rId26"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7" w:tgtFrame="_blank" w:history="1">
                        <w:r>
                          <w:rPr>
                            <w:color w:val="0000FF" w:themeColor="hyperlink"/>
                            <w:u w:val="single"/>
                          </w:rPr>
                          <w:t>8-215</w:t>
                        </w:r>
                      </w:hyperlink>
                      <w:r>
                        <w:t xml:space="preserve">; 2002, Nr. </w:t>
                      </w:r>
                      <w:hyperlink r:id="rId28"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9" w:tgtFrame="_blank" w:history="1">
                        <w:r>
                          <w:rPr>
                            <w:color w:val="0000FF" w:themeColor="hyperlink"/>
                            <w:u w:val="single"/>
                          </w:rPr>
                          <w:t>8-216</w:t>
                        </w:r>
                      </w:hyperlink>
                      <w:r>
                        <w:t xml:space="preserve">; 2002, Nr. </w:t>
                      </w:r>
                      <w:hyperlink r:id="rId30"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31"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32"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3"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4" w:tgtFrame="_blank" w:history="1">
                        <w:r>
                          <w:rPr>
                            <w:color w:val="0000FF" w:themeColor="hyperlink"/>
                            <w:u w:val="single"/>
                          </w:rPr>
                          <w:t>41-1297</w:t>
                        </w:r>
                      </w:hyperlink>
                      <w:r>
                        <w:t xml:space="preserve">; 2000, Nr. </w:t>
                      </w:r>
                      <w:hyperlink r:id="rId35"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6"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7"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8"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9" w:tgtFrame="_blank" w:history="1">
                        <w:r>
                          <w:rPr>
                            <w:color w:val="0000FF" w:themeColor="hyperlink"/>
                            <w:u w:val="single"/>
                          </w:rPr>
                          <w:t>27-773</w:t>
                        </w:r>
                      </w:hyperlink>
                      <w:r>
                        <w:t xml:space="preserve">; 2001, Nr. </w:t>
                      </w:r>
                      <w:hyperlink r:id="rId40" w:tgtFrame="_blank" w:history="1">
                        <w:r>
                          <w:rPr>
                            <w:color w:val="0000FF" w:themeColor="hyperlink"/>
                            <w:u w:val="single"/>
                          </w:rPr>
                          <w:t>4-103</w:t>
                        </w:r>
                      </w:hyperlink>
                      <w:r>
                        <w:t xml:space="preserve">, Nr. </w:t>
                      </w:r>
                      <w:hyperlink r:id="rId41" w:tgtFrame="_blank" w:history="1">
                        <w:r>
                          <w:rPr>
                            <w:color w:val="0000FF" w:themeColor="hyperlink"/>
                            <w:u w:val="single"/>
                          </w:rPr>
                          <w:t>44-1561</w:t>
                        </w:r>
                      </w:hyperlink>
                      <w:r>
                        <w:t xml:space="preserve">, Nr. </w:t>
                      </w:r>
                      <w:hyperlink r:id="rId42"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3"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4"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5" w:tgtFrame="_blank" w:history="1">
                        <w:r>
                          <w:rPr>
                            <w:color w:val="0000FF" w:themeColor="hyperlink"/>
                            <w:u w:val="single"/>
                          </w:rPr>
                          <w:t>13-333</w:t>
                        </w:r>
                      </w:hyperlink>
                      <w:r>
                        <w:t xml:space="preserve">; 2002, Nr. </w:t>
                      </w:r>
                      <w:hyperlink r:id="rId46"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7"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8"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9"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50"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51"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52"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3"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4"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5"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6"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7" w:tgtFrame="_blank" w:history="1">
                        <w:r>
                          <w:rPr>
                            <w:color w:val="0000FF" w:themeColor="hyperlink"/>
                            <w:u w:val="single"/>
                          </w:rPr>
                          <w:t>78-2212</w:t>
                        </w:r>
                      </w:hyperlink>
                      <w:r>
                        <w:t xml:space="preserve">; 1999, Nr. </w:t>
                      </w:r>
                      <w:hyperlink r:id="rId58" w:tgtFrame="_blank" w:history="1">
                        <w:r>
                          <w:rPr>
                            <w:color w:val="0000FF" w:themeColor="hyperlink"/>
                            <w:u w:val="single"/>
                          </w:rPr>
                          <w:t>13-333</w:t>
                        </w:r>
                      </w:hyperlink>
                      <w:r>
                        <w:t xml:space="preserve">; 2002, Nr. </w:t>
                      </w:r>
                      <w:hyperlink r:id="rId59"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60"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61"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62"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3" w:tgtFrame="_blank" w:history="1">
                        <w:r>
                          <w:rPr>
                            <w:color w:val="0000FF" w:themeColor="hyperlink"/>
                            <w:u w:val="single"/>
                          </w:rPr>
                          <w:t>59-2404</w:t>
                        </w:r>
                      </w:hyperlink>
                      <w:r>
                        <w:t xml:space="preserve">; 2003, Nr. </w:t>
                      </w:r>
                      <w:hyperlink r:id="rId64"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6a067e79bfa4facb27a988e72d1c006"/>
                    <w:lock w:val="sdtLocked"/>
                    <w:richText/>
                  </w:sdtPr>
                  <w:sdtContent>
                    <w:p>
                      <w:pPr>
                        <w:ind w:firstLine="709"/>
                        <w:jc w:val="both"/>
                      </w:pPr>
                      <w:sdt>
                        <w:sdtPr>
                          <w:alias w:val="Numeris"/>
                          <w:tag w:val="nr_d6a067e79bfa4facb27a988e72d1c006"/>
                          <w:lock w:val="sdtLocked"/>
                          <w:richText/>
                        </w:sdtPr>
                        <w:sdtContent>
                          <w:r>
                            <w:t>3.39</w:t>
                          </w:r>
                        </w:sdtContent>
                      </w:sdt>
                      <w:r>
                        <w:t>. respublikines statybos normas RSN 138-92* „Pastatų ir statinių priešgaisrinė automatika“.</w:t>
                      </w:r>
                    </w:p>
                    <w:p>
                      <w:pPr>
                        <w:ind w:firstLine="709"/>
                        <w:jc w:val="both"/>
                      </w:pPr>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7b2f56c810cc43a7867889a6018d657c"/>
                    <w:lock w:val="sdtLocked"/>
                    <w:richText/>
                  </w:sdtPr>
                  <w:sdtContent>
                    <w:p>
                      <w:pPr>
                        <w:ind w:firstLine="709"/>
                        <w:jc w:val="both"/>
                        <w:rPr>
                          <w:color w:val="000000"/>
                        </w:rPr>
                      </w:pPr>
                      <w:sdt>
                        <w:sdtPr>
                          <w:alias w:val="Numeris"/>
                          <w:tag w:val="nr_7b2f56c810cc43a7867889a6018d657c"/>
                          <w:lock w:val="sdtLocked"/>
                          <w:richText/>
                        </w:sdtPr>
                        <w:sdtContent>
                          <w:r>
                            <w:rPr>
                              <w:color w:val="000000"/>
                            </w:rPr>
                            <w:t>11</w:t>
                          </w:r>
                        </w:sdtContent>
                      </w:sdt>
                      <w:r>
                        <w:rPr>
                          <w:color w:val="000000"/>
                        </w:rPr>
                        <w:t>. Daugiabučio gyvenamojo pastato sklypo privalomas minimalus plotas F</w:t>
                      </w:r>
                      <w:r>
                        <w:rPr>
                          <w:color w:val="000000"/>
                          <w:position w:val="-6"/>
                          <w:szCs w:val="11"/>
                        </w:rPr>
                        <w:t>skl</w:t>
                      </w:r>
                      <w:r>
                        <w:rPr>
                          <w:color w:val="000000"/>
                        </w:rPr>
                        <w:t xml:space="preserve"> nustatomas pagal formulę:</w:t>
                      </w:r>
                    </w:p>
                    <w:p>
                      <w:pPr>
                        <w:ind w:firstLine="709"/>
                        <w:rPr>
                          <w:color w:val="000000"/>
                        </w:rPr>
                      </w:pPr>
                      <w:r>
                        <w:rPr>
                          <w:lang w:eastAsia="lt-LT"/>
                        </w:rPr>
                        <w:drawing>
                          <wp:inline distT="0" distB="0" distL="0" distR="0">
                            <wp:extent cx="990600" cy="42862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90600" cy="428625"/>
                                    </a:xfrm>
                                    <a:prstGeom prst="rect">
                                      <a:avLst/>
                                    </a:prstGeom>
                                    <a:noFill/>
                                  </pic:spPr>
                                </pic:pic>
                              </a:graphicData>
                            </a:graphic>
                          </wp:inline>
                        </w:drawing>
                      </w:r>
                      <w:r>
                        <w:t>(m</w:t>
                      </w:r>
                      <w:r>
                        <w:rPr>
                          <w:vertAlign w:val="superscript"/>
                        </w:rPr>
                        <w:t>2</w:t>
                      </w:r>
                      <w:r>
                        <w:t>),</w:t>
                      </w:r>
                    </w:p>
                    <w:p>
                      <w:pPr>
                        <w:ind w:firstLine="709"/>
                        <w:jc w:val="both"/>
                        <w:rPr>
                          <w:color w:val="000000"/>
                        </w:rPr>
                      </w:pPr>
                      <w:r>
                        <w:rPr>
                          <w:color w:val="000000"/>
                        </w:rPr>
                        <w:t>kur F – gyvenamojo pastato gyvenamųjų patalpų (butų) bei negyvenamosios paskirties patalpų visas naudingas plotas, išskyrus bendrojo naudojimo patalpas, m</w:t>
                      </w:r>
                      <w:r>
                        <w:rPr>
                          <w:color w:val="000000"/>
                          <w:position w:val="6"/>
                          <w:szCs w:val="11"/>
                          <w:vertAlign w:val="superscript"/>
                        </w:rPr>
                        <w:t>2</w:t>
                      </w:r>
                      <w:r>
                        <w:rPr>
                          <w:color w:val="000000"/>
                        </w:rPr>
                        <w:t>;</w:t>
                      </w:r>
                    </w:p>
                    <w:p>
                      <w:pPr>
                        <w:ind w:firstLine="709"/>
                        <w:jc w:val="both"/>
                        <w:rPr>
                          <w:color w:val="000000"/>
                        </w:rPr>
                      </w:pPr>
                      <w:r>
                        <w:rPr>
                          <w:color w:val="000000"/>
                        </w:rPr>
                        <w:t>n – pastato aukštų skaičius, išskyrus rūsio, cokolinius bei techninius aukštus;</w:t>
                      </w:r>
                    </w:p>
                    <w:p>
                      <w:pPr>
                        <w:ind w:firstLine="709"/>
                        <w:jc w:val="both"/>
                        <w:rPr>
                          <w:b/>
                        </w:rPr>
                      </w:pPr>
                      <w:r>
                        <w:rPr>
                          <w:color w:val="000000"/>
                        </w:rPr>
                        <w:t>F</w:t>
                      </w:r>
                      <w:r>
                        <w:rPr>
                          <w:color w:val="000000"/>
                          <w:position w:val="-6"/>
                          <w:szCs w:val="11"/>
                        </w:rPr>
                        <w:t xml:space="preserve">a </w:t>
                      </w:r>
                      <w:r>
                        <w:rPr>
                          <w:color w:val="000000"/>
                        </w:rPr>
                        <w:t>– automobilių saugyklai reikalingas sklypo plotas, nustatomas pagal STR 2.06.01:1999 [3.16], įvertinant tiek gyvenamosioms, tiek kitoms patalpoms tenkantį automobilių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2 p."/>
                    <w:tag w:val="part_df1d69e314754472a61a189a7b50e98b"/>
                    <w:lock w:val="sdtLocked"/>
                    <w:richText/>
                  </w:sdtPr>
                  <w:sdtContent>
                    <w:p>
                      <w:pPr>
                        <w:ind w:firstLine="709"/>
                        <w:jc w:val="both"/>
                      </w:pPr>
                      <w:sdt>
                        <w:sdtPr>
                          <w:alias w:val="Numeris"/>
                          <w:tag w:val="nr_df1d69e314754472a61a189a7b50e98b"/>
                          <w:lock w:val="sdtLocked"/>
                          <w:richText/>
                        </w:sdtPr>
                        <w:sdtContent>
                          <w:r>
                            <w:rPr>
                              <w:color w:val="000000"/>
                            </w:rPr>
                            <w:t>12</w:t>
                          </w:r>
                        </w:sdtContent>
                      </w:sdt>
                      <w:r>
                        <w:rPr>
                          <w:color w:val="000000"/>
                        </w:rPr>
                        <w:t>. F</w:t>
                      </w:r>
                      <w:r>
                        <w:rPr>
                          <w:color w:val="000000"/>
                          <w:position w:val="-6"/>
                          <w:szCs w:val="11"/>
                        </w:rPr>
                        <w:t>skl</w:t>
                      </w:r>
                      <w:r>
                        <w:rPr>
                          <w:color w:val="000000"/>
                        </w:rPr>
                        <w:t xml:space="preserve"> gali būti atitinkamai sumažinamas, įrengiant: požemines, 2 ir daugiau aukštų antžemines automobilių saugyklas arba automobilių (visų ar dalies) saugyklą įrengiant gyvenamojo pastato erdvėje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bffac98cea5d4499b6b053fec2ceb1ba"/>
                    <w:lock w:val="sdtLocked"/>
                    <w:richText/>
                  </w:sdtPr>
                  <w:sdtContent>
                    <w:p>
                      <w:pPr>
                        <w:ind w:firstLine="709"/>
                        <w:jc w:val="both"/>
                        <w:rPr>
                          <w:color w:val="000000"/>
                        </w:rPr>
                      </w:pPr>
                      <w:sdt>
                        <w:sdtPr>
                          <w:alias w:val="Numeris"/>
                          <w:tag w:val="nr_bffac98cea5d4499b6b053fec2ceb1ba"/>
                          <w:lock w:val="sdtLocked"/>
                          <w:richText/>
                        </w:sdtPr>
                        <w:sdtContent>
                          <w:r>
                            <w:rPr>
                              <w:color w:val="000000"/>
                            </w:rPr>
                            <w:t>14</w:t>
                          </w:r>
                        </w:sdtContent>
                      </w:sdt>
                      <w:r>
                        <w:rPr>
                          <w:color w:val="000000"/>
                        </w:rPr>
                        <w:t>. Reglamentuojami šie minimalūs plotai:</w:t>
                      </w:r>
                    </w:p>
                    <w:sdt>
                      <w:sdtPr>
                        <w:alias w:val="14.1 p."/>
                        <w:tag w:val="part_513c5f27c3514503b4e631dca289d54c"/>
                        <w:lock w:val="sdtLocked"/>
                        <w:richText/>
                      </w:sdtPr>
                      <w:sdtContent>
                        <w:p>
                          <w:pPr>
                            <w:ind w:firstLine="709"/>
                            <w:jc w:val="both"/>
                            <w:rPr>
                              <w:color w:val="000000"/>
                            </w:rPr>
                          </w:pPr>
                          <w:sdt>
                            <w:sdtPr>
                              <w:alias w:val="Numeris"/>
                              <w:tag w:val="nr_513c5f27c3514503b4e631dca289d54c"/>
                              <w:lock w:val="sdtLocked"/>
                              <w:richText/>
                            </w:sdtPr>
                            <w:sdtContent>
                              <w:r>
                                <w:rPr>
                                  <w:color w:val="000000"/>
                                </w:rPr>
                                <w:t>14.1</w:t>
                              </w:r>
                            </w:sdtContent>
                          </w:sdt>
                          <w:r>
                            <w:rPr>
                              <w:color w:val="000000"/>
                            </w:rPr>
                            <w:t xml:space="preserve">. vieno kambario buto naudingas plotas – </w:t>
                          </w:r>
                          <w:smartTag w:uri="urn:schemas-microsoft-com:office:smarttags" w:element="metricconverter">
                            <w:smartTagPr>
                              <w:attr w:name="ProductID" w:val="34 m2"/>
                            </w:smartTagPr>
                            <w:r>
                              <w:rPr>
                                <w:color w:val="000000"/>
                              </w:rPr>
                              <w:t>34 m</w:t>
                            </w:r>
                            <w:r>
                              <w:rPr>
                                <w:color w:val="000000"/>
                                <w:position w:val="6"/>
                                <w:szCs w:val="11"/>
                                <w:vertAlign w:val="superscript"/>
                              </w:rPr>
                              <w:t>2</w:t>
                            </w:r>
                          </w:smartTag>
                          <w:r>
                            <w:rPr>
                              <w:color w:val="000000"/>
                            </w:rPr>
                            <w:t>;</w:t>
                          </w:r>
                        </w:p>
                      </w:sdtContent>
                    </w:sdt>
                    <w:sdt>
                      <w:sdtPr>
                        <w:alias w:val="14.2 p."/>
                        <w:tag w:val="part_09efc4ce2524471a97f905e44fbea2aa"/>
                        <w:lock w:val="sdtLocked"/>
                        <w:richText/>
                      </w:sdtPr>
                      <w:sdtContent>
                        <w:p>
                          <w:pPr>
                            <w:ind w:firstLine="709"/>
                            <w:jc w:val="both"/>
                            <w:rPr>
                              <w:color w:val="000000"/>
                            </w:rPr>
                          </w:pPr>
                          <w:sdt>
                            <w:sdtPr>
                              <w:alias w:val="Numeris"/>
                              <w:tag w:val="nr_09efc4ce2524471a97f905e44fbea2aa"/>
                              <w:lock w:val="sdtLocked"/>
                              <w:richText/>
                            </w:sdtPr>
                            <w:sdtContent>
                              <w:r>
                                <w:rPr>
                                  <w:color w:val="000000"/>
                                </w:rPr>
                                <w:t>14.2</w:t>
                              </w:r>
                            </w:sdtContent>
                          </w:sdt>
                          <w:r>
                            <w:rPr>
                              <w:color w:val="000000"/>
                            </w:rPr>
                            <w:t xml:space="preserve">. vonios kartu su tualeto plotas – </w:t>
                          </w:r>
                          <w:smartTag w:uri="urn:schemas-microsoft-com:office:smarttags" w:element="metricconverter">
                            <w:smartTagPr>
                              <w:attr w:name="ProductID" w:val="6 m2"/>
                            </w:smartTagPr>
                            <w:r>
                              <w:rPr>
                                <w:color w:val="000000"/>
                              </w:rPr>
                              <w:t>6 m</w:t>
                            </w:r>
                            <w:r>
                              <w:rPr>
                                <w:color w:val="000000"/>
                                <w:position w:val="6"/>
                                <w:szCs w:val="11"/>
                                <w:vertAlign w:val="superscript"/>
                              </w:rPr>
                              <w:t>2</w:t>
                            </w:r>
                          </w:smartTag>
                          <w:r>
                            <w:rPr>
                              <w:color w:val="000000"/>
                            </w:rPr>
                            <w:t>;</w:t>
                          </w:r>
                        </w:p>
                      </w:sdtContent>
                    </w:sdt>
                    <w:sdt>
                      <w:sdtPr>
                        <w:alias w:val="14.3 p."/>
                        <w:tag w:val="part_94c23f1c60a345b3bbf278f588e26538"/>
                        <w:lock w:val="sdtLocked"/>
                        <w:richText/>
                      </w:sdtPr>
                      <w:sdtContent>
                        <w:p>
                          <w:pPr>
                            <w:ind w:firstLine="709"/>
                            <w:jc w:val="both"/>
                            <w:rPr>
                              <w:color w:val="000000"/>
                            </w:rPr>
                          </w:pPr>
                          <w:sdt>
                            <w:sdtPr>
                              <w:alias w:val="Numeris"/>
                              <w:tag w:val="nr_94c23f1c60a345b3bbf278f588e26538"/>
                              <w:lock w:val="sdtLocked"/>
                              <w:richText/>
                            </w:sdtPr>
                            <w:sdtContent>
                              <w:r>
                                <w:rPr>
                                  <w:color w:val="000000"/>
                                </w:rPr>
                                <w:t>14.3</w:t>
                              </w:r>
                            </w:sdtContent>
                          </w:sdt>
                          <w:r>
                            <w:rPr>
                              <w:color w:val="000000"/>
                            </w:rPr>
                            <w:t xml:space="preserve">. bet kurio buto bent vieno kambario plotas – </w:t>
                          </w:r>
                          <w:smartTag w:uri="urn:schemas-microsoft-com:office:smarttags" w:element="metricconverter">
                            <w:smartTagPr>
                              <w:attr w:name="ProductID" w:val="16 m2"/>
                            </w:smartTagPr>
                            <w:r>
                              <w:rPr>
                                <w:color w:val="000000"/>
                              </w:rPr>
                              <w:t>16 m</w:t>
                            </w:r>
                            <w:r>
                              <w:rPr>
                                <w:color w:val="000000"/>
                                <w:position w:val="6"/>
                                <w:szCs w:val="11"/>
                                <w:vertAlign w:val="superscript"/>
                              </w:rPr>
                              <w:t>2</w:t>
                            </w:r>
                          </w:smartTag>
                          <w:r>
                            <w:rPr>
                              <w:color w:val="000000"/>
                            </w:rPr>
                            <w:t>;</w:t>
                          </w:r>
                        </w:p>
                      </w:sdtContent>
                    </w:sdt>
                    <w:sdt>
                      <w:sdtPr>
                        <w:alias w:val="14.4 p."/>
                        <w:tag w:val="part_874014eebaa941b5bef82ad8e7bce3eb"/>
                        <w:lock w:val="sdtLocked"/>
                        <w:richText/>
                      </w:sdtPr>
                      <w:sdtContent>
                        <w:p>
                          <w:pPr>
                            <w:ind w:firstLine="709"/>
                            <w:jc w:val="both"/>
                            <w:rPr>
                              <w:color w:val="000000"/>
                            </w:rPr>
                          </w:pPr>
                          <w:sdt>
                            <w:sdtPr>
                              <w:alias w:val="Numeris"/>
                              <w:tag w:val="nr_874014eebaa941b5bef82ad8e7bce3eb"/>
                              <w:lock w:val="sdtLocked"/>
                              <w:richText/>
                            </w:sdtPr>
                            <w:sdtContent>
                              <w:r>
                                <w:rPr>
                                  <w:color w:val="000000"/>
                                </w:rPr>
                                <w:t>14.4</w:t>
                              </w:r>
                            </w:sdtContent>
                          </w:sdt>
                          <w:r>
                            <w:rPr>
                              <w:color w:val="000000"/>
                            </w:rPr>
                            <w:t xml:space="preserve">. naudingas buto plotas 1 žmogui – </w:t>
                          </w:r>
                          <w:smartTag w:uri="urn:schemas-microsoft-com:office:smarttags" w:element="metricconverter">
                            <w:smartTagPr>
                              <w:attr w:name="ProductID" w:val="14 m2"/>
                            </w:smartTagPr>
                            <w:r>
                              <w:rPr>
                                <w:color w:val="000000"/>
                              </w:rPr>
                              <w:t>14 m</w:t>
                            </w:r>
                            <w:r>
                              <w:rPr>
                                <w:color w:val="000000"/>
                                <w:position w:val="6"/>
                                <w:szCs w:val="11"/>
                                <w:vertAlign w:val="superscript"/>
                              </w:rPr>
                              <w:t>2</w:t>
                            </w:r>
                          </w:smartTag>
                          <w:r>
                            <w:rPr>
                              <w:color w:val="000000"/>
                            </w:rPr>
                            <w:t>;</w:t>
                          </w:r>
                        </w:p>
                      </w:sdtContent>
                    </w:sdt>
                    <w:sdt>
                      <w:sdtPr>
                        <w:alias w:val="14.5 p."/>
                        <w:tag w:val="part_c1b372fd244b495b9a8b961484f2feb6"/>
                        <w:lock w:val="sdtLocked"/>
                        <w:richText/>
                      </w:sdtPr>
                      <w:sdtContent>
                        <w:p>
                          <w:pPr>
                            <w:ind w:firstLine="709"/>
                            <w:jc w:val="both"/>
                            <w:rPr>
                              <w:color w:val="000000"/>
                            </w:rPr>
                          </w:pPr>
                          <w:sdt>
                            <w:sdtPr>
                              <w:alias w:val="Numeris"/>
                              <w:tag w:val="nr_c1b372fd244b495b9a8b961484f2feb6"/>
                              <w:lock w:val="sdtLocked"/>
                              <w:richText/>
                            </w:sdtPr>
                            <w:sdtContent>
                              <w:r>
                                <w:rPr>
                                  <w:color w:val="000000"/>
                                </w:rPr>
                                <w:t>14.5</w:t>
                              </w:r>
                            </w:sdtContent>
                          </w:sdt>
                          <w:r>
                            <w:rPr>
                              <w:color w:val="000000"/>
                            </w:rPr>
                            <w:t>. plotas vieno automobilio saugojimui – nustatomas pagal STR 2.06.01:1999 [3.16];</w:t>
                          </w:r>
                        </w:p>
                      </w:sdtContent>
                    </w:sdt>
                    <w:sdt>
                      <w:sdtPr>
                        <w:alias w:val="14.6 p."/>
                        <w:tag w:val="part_b340cec1afbb49858980f5f26301c26e"/>
                        <w:lock w:val="sdtLocked"/>
                        <w:richText/>
                      </w:sdtPr>
                      <w:sdtContent>
                        <w:p>
                          <w:pPr>
                            <w:ind w:firstLine="709"/>
                            <w:jc w:val="both"/>
                          </w:pPr>
                          <w:sdt>
                            <w:sdtPr>
                              <w:alias w:val="Numeris"/>
                              <w:tag w:val="nr_b340cec1afbb49858980f5f26301c26e"/>
                              <w:lock w:val="sdtLocked"/>
                              <w:richText/>
                            </w:sdtPr>
                            <w:sdtContent>
                              <w:r>
                                <w:rPr>
                                  <w:color w:val="000000"/>
                                </w:rPr>
                                <w:t>14.6</w:t>
                              </w:r>
                            </w:sdtContent>
                          </w:sdt>
                          <w:r>
                            <w:rPr>
                              <w:color w:val="000000"/>
                            </w:rPr>
                            <w:t>. želdynų plotas – ne mažesnis kaip 25 proc. neužstatyto sklypo ploto.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f9f45fed947349cb860cff07e84a91a0"/>
                                    <w:lock w:val="sdtLocked"/>
                                    <w:richText/>
                                  </w:sdtPr>
                                  <w:sdtContent>
                                    <w:p>
                                      <w:pPr>
                                        <w:ind w:firstLine="8505"/>
                                      </w:pPr>
                                      <w:sdt>
                                        <w:sdtPr>
                                          <w:alias w:val="Numeris"/>
                                          <w:tag w:val="nr_f9f45fed947349cb860cff07e84a91a0"/>
                                          <w:lock w:val="sdtLocked"/>
                                          <w:richText/>
                                        </w:sdtPr>
                                        <w:sdtContent>
                                          <w:r>
                                            <w:t>8</w:t>
                                          </w:r>
                                        </w:sdtContent>
                                      </w:sdt>
                                      <w:r>
                                        <w:t xml:space="preserve"> lentelė</w:t>
                                      </w:r>
                                    </w:p>
                                    <w:p>
                                      <w:pPr>
                                        <w:ind w:firstLine="709"/>
                                        <w:jc w:val="both"/>
                                      </w:pPr>
                                    </w:p>
                                    <w:p>
                                      <w:pPr>
                                        <w:jc w:val="center"/>
                                        <w:rPr>
                                          <w:b/>
                                        </w:rPr>
                                      </w:pPr>
                                      <w:sdt>
                                        <w:sdtPr>
                                          <w:alias w:val="Pavadinimas"/>
                                          <w:tag w:val="title_f9f45fed947349cb860cff07e84a91a0"/>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8989da8a03f245378104a30ab5547654"/>
                    <w:lock w:val="sdtLocked"/>
                    <w:richText/>
                  </w:sdtPr>
                  <w:sdtContent>
                    <w:p>
                      <w:pPr>
                        <w:ind w:firstLine="709"/>
                        <w:jc w:val="both"/>
                      </w:pPr>
                      <w:sdt>
                        <w:sdtPr>
                          <w:alias w:val="Numeris"/>
                          <w:tag w:val="nr_8989da8a03f245378104a30ab5547654"/>
                          <w:lock w:val="sdtLocked"/>
                          <w:richText/>
                        </w:sdtPr>
                        <w:sdtContent>
                          <w:r>
                            <w:t>195</w:t>
                          </w:r>
                        </w:sdtContent>
                      </w:sdt>
                      <w:r>
                        <w:t>. Butų ir patalpų dydžiai nėra reglamentuojami, išskyrus:</w:t>
                      </w:r>
                    </w:p>
                    <w:sdt>
                      <w:sdtPr>
                        <w:alias w:val="195.1 p."/>
                        <w:tag w:val="part_87e02573a45845b7885e78da5065a835"/>
                        <w:lock w:val="sdtLocked"/>
                        <w:richText/>
                      </w:sdtPr>
                      <w:sdtContent>
                        <w:p>
                          <w:pPr>
                            <w:ind w:firstLine="709"/>
                            <w:jc w:val="both"/>
                          </w:pPr>
                          <w:sdt>
                            <w:sdtPr>
                              <w:alias w:val="Numeris"/>
                              <w:tag w:val="nr_87e02573a45845b7885e78da5065a835"/>
                              <w:lock w:val="sdtLocked"/>
                              <w:richText/>
                            </w:sdtPr>
                            <w:sdtContent>
                              <w:r>
                                <w:t>195.1</w:t>
                              </w:r>
                            </w:sdtContent>
                          </w:sdt>
                          <w:r>
                            <w:t>. buto 1 asmeniui dydį, kuris neturi būti mažesnis kaip 34 m</w:t>
                          </w:r>
                          <w:r>
                            <w:rPr>
                              <w:vertAlign w:val="superscript"/>
                            </w:rPr>
                            <w:t>2</w:t>
                          </w:r>
                          <w:r>
                            <w:t>;</w:t>
                          </w:r>
                        </w:p>
                      </w:sdtContent>
                    </w:sdt>
                    <w:sdt>
                      <w:sdtPr>
                        <w:alias w:val="195.2 p."/>
                        <w:tag w:val="part_a35ad755ac9a440082236d340dabdaf7"/>
                        <w:lock w:val="sdtLocked"/>
                        <w:richText/>
                      </w:sdtPr>
                      <w:sdtContent>
                        <w:p>
                          <w:pPr>
                            <w:ind w:firstLine="709"/>
                            <w:jc w:val="both"/>
                          </w:pPr>
                          <w:sdt>
                            <w:sdtPr>
                              <w:alias w:val="Numeris"/>
                              <w:tag w:val="nr_a35ad755ac9a440082236d340dabdaf7"/>
                              <w:lock w:val="sdtLocked"/>
                              <w:richText/>
                            </w:sdtPr>
                            <w:sdtContent>
                              <w:r>
                                <w:t>195.2</w:t>
                              </w:r>
                            </w:sdtContent>
                          </w:sdt>
                          <w:r>
                            <w:t>. vonios kartu su tualetu plotas, kuris neturi būti mažesnis kaip 5 m</w:t>
                          </w:r>
                          <w:r>
                            <w:rPr>
                              <w:vertAlign w:val="superscript"/>
                            </w:rPr>
                            <w:t>2</w:t>
                          </w:r>
                          <w:r>
                            <w:t>;</w:t>
                          </w:r>
                        </w:p>
                      </w:sdtContent>
                    </w:sdt>
                    <w:sdt>
                      <w:sdtPr>
                        <w:alias w:val="195.3 p."/>
                        <w:tag w:val="part_91aa54b34eae41e3854da06892545b05"/>
                        <w:lock w:val="sdtLocked"/>
                        <w:richText/>
                      </w:sdtPr>
                      <w:sdtContent>
                        <w:p>
                          <w:pPr>
                            <w:ind w:firstLine="709"/>
                            <w:jc w:val="both"/>
                          </w:pPr>
                          <w:sdt>
                            <w:sdtPr>
                              <w:alias w:val="Numeris"/>
                              <w:tag w:val="nr_91aa54b34eae41e3854da06892545b05"/>
                              <w:lock w:val="sdtLocked"/>
                              <w:richText/>
                            </w:sdtPr>
                            <w:sdtContent>
                              <w:r>
                                <w:t>195.3</w:t>
                              </w:r>
                            </w:sdtContent>
                          </w:sdt>
                          <w:r>
                            <w:t>. bet kuriame bute, vienbučiame name bent vienas gyvenamasis kambarys turi būti ne mažesnis kaip 16 m</w:t>
                          </w:r>
                          <w:r>
                            <w:rPr>
                              <w:vertAlign w:val="superscript"/>
                            </w:rPr>
                            <w:t>2</w:t>
                          </w:r>
                          <w:r>
                            <w:t>.</w:t>
                          </w:r>
                        </w:p>
                      </w:sdtContent>
                    </w:sdt>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a936a16ceded44f2861077afcede3878"/>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039A2988">
                      <v:shape id="_x0000_i1027" type="#_x0000_t75" style="width:8.8pt;height:9.6pt" o:ole="">
                        <v:imagedata r:id="rId67" o:title=""/>
                      </v:shape>
                      <o:OLEObject Type="Embed" ProgID="Equation.3" ShapeID="_x0000_i1027" DrawAspect="Content" ObjectID="_1524384062" r:id="rId68"/>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9"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14:docId w14:val="7148C7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554C61202175"/>
  <Relationship Id="rId12" Type="http://schemas.openxmlformats.org/officeDocument/2006/relationships/image" Target="media/image3.w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A3B226BB10B2"/>
  <Relationship Id="rId21" Type="http://schemas.openxmlformats.org/officeDocument/2006/relationships/hyperlink" TargetMode="External" Target="https://www.e-tar.lt/portal/lt/legalAct/TAR.003BDFD5EFB1"/>
  <Relationship Id="rId22" Type="http://schemas.openxmlformats.org/officeDocument/2006/relationships/hyperlink" TargetMode="External" Target="https://www.e-tar.lt/portal/lt/legalAct/TAR.F31E79DEC55D"/>
  <Relationship Id="rId23" Type="http://schemas.openxmlformats.org/officeDocument/2006/relationships/hyperlink" TargetMode="External" Target="https://www.e-tar.lt/portal/lt/legalAct/TAR.80A638E6C263"/>
  <Relationship Id="rId24" Type="http://schemas.openxmlformats.org/officeDocument/2006/relationships/hyperlink" TargetMode="External" Target="https://www.e-tar.lt/portal/lt/legalAct/TAR.5B9324E8D5A9"/>
  <Relationship Id="rId25" Type="http://schemas.openxmlformats.org/officeDocument/2006/relationships/hyperlink" TargetMode="External" Target="https://www.e-tar.lt/portal/lt/legalAct/TAR.6CA64A9DFF4C"/>
  <Relationship Id="rId26" Type="http://schemas.openxmlformats.org/officeDocument/2006/relationships/hyperlink" TargetMode="External" Target="https://www.e-tar.lt/portal/lt/legalAct/TAR.730AF460C084"/>
  <Relationship Id="rId27" Type="http://schemas.openxmlformats.org/officeDocument/2006/relationships/hyperlink" TargetMode="External" Target="https://www.e-tar.lt/portal/lt/legalAct/TAR.19AD91BDE89C"/>
  <Relationship Id="rId28" Type="http://schemas.openxmlformats.org/officeDocument/2006/relationships/hyperlink" TargetMode="External" Target="https://www.e-tar.lt/portal/lt/legalAct/TAR.97703F0DD16E"/>
  <Relationship Id="rId29" Type="http://schemas.openxmlformats.org/officeDocument/2006/relationships/hyperlink" TargetMode="External" Target="https://www.e-tar.lt/portal/lt/legalAct/TAR.133EBB9373E5"/>
  <Relationship Id="rId3" Type="http://schemas.openxmlformats.org/officeDocument/2006/relationships/footer" Target="footer1.xml"/>
  <Relationship Id="rId30" Type="http://schemas.openxmlformats.org/officeDocument/2006/relationships/hyperlink" TargetMode="External" Target="https://www.e-tar.lt/portal/lt/legalAct/TAR.5D4C2A68C9D5"/>
  <Relationship Id="rId31" Type="http://schemas.openxmlformats.org/officeDocument/2006/relationships/hyperlink" TargetMode="External" Target="https://www.e-tar.lt/portal/lt/legalAct/TAR.40F0066AC3BA"/>
  <Relationship Id="rId32" Type="http://schemas.openxmlformats.org/officeDocument/2006/relationships/hyperlink" TargetMode="External" Target="https://www.e-tar.lt/portal/lt/legalAct/TAR.BEFE83252B3B"/>
  <Relationship Id="rId33" Type="http://schemas.openxmlformats.org/officeDocument/2006/relationships/hyperlink" TargetMode="External" Target="https://www.e-tar.lt/portal/lt/legalAct/TAR.3C24C4CAE7B1"/>
  <Relationship Id="rId34" Type="http://schemas.openxmlformats.org/officeDocument/2006/relationships/hyperlink" TargetMode="External" Target="https://www.e-tar.lt/portal/lt/legalAct/TAR.F37A1C80FD53"/>
  <Relationship Id="rId35" Type="http://schemas.openxmlformats.org/officeDocument/2006/relationships/hyperlink" TargetMode="External" Target="https://www.e-tar.lt/portal/lt/legalAct/TAR.73B59CC7A458"/>
  <Relationship Id="rId36" Type="http://schemas.openxmlformats.org/officeDocument/2006/relationships/hyperlink" TargetMode="External" Target="https://www.e-tar.lt/portal/lt/legalAct/TAR.7C0A7B502599"/>
  <Relationship Id="rId37" Type="http://schemas.openxmlformats.org/officeDocument/2006/relationships/hyperlink" TargetMode="External" Target="https://www.e-tar.lt/portal/lt/legalAct/TAR.EB554E4C6BFA"/>
  <Relationship Id="rId38" Type="http://schemas.openxmlformats.org/officeDocument/2006/relationships/hyperlink" TargetMode="External" Target="https://www.e-tar.lt/portal/lt/legalAct/TAR.E5D5DC3C496B"/>
  <Relationship Id="rId39" Type="http://schemas.openxmlformats.org/officeDocument/2006/relationships/hyperlink" TargetMode="External" Target="https://www.e-tar.lt/portal/lt/legalAct/TAR.F81C6C9CBD7C"/>
  <Relationship Id="rId4" Type="http://schemas.openxmlformats.org/officeDocument/2006/relationships/footer" Target="footer2.xml"/>
  <Relationship Id="rId40" Type="http://schemas.openxmlformats.org/officeDocument/2006/relationships/hyperlink" TargetMode="External" Target="https://www.e-tar.lt/portal/lt/legalAct/TAR.0196C6B659D4"/>
  <Relationship Id="rId41" Type="http://schemas.openxmlformats.org/officeDocument/2006/relationships/hyperlink" TargetMode="External" Target="https://www.e-tar.lt/portal/lt/legalAct/TAR.B54BD95E5C95"/>
  <Relationship Id="rId42" Type="http://schemas.openxmlformats.org/officeDocument/2006/relationships/hyperlink" TargetMode="External" Target="https://www.e-tar.lt/portal/lt/legalAct/TAR.3C24C4CAE7B1"/>
  <Relationship Id="rId43" Type="http://schemas.openxmlformats.org/officeDocument/2006/relationships/hyperlink" TargetMode="External" Target="https://www.e-tar.lt/portal/lt/legalAct/TAR.EFD8078E42A8"/>
  <Relationship Id="rId44" Type="http://schemas.openxmlformats.org/officeDocument/2006/relationships/hyperlink" TargetMode="External" Target="https://www.e-tar.lt/portal/lt/legalAct/TAR.3A7EBDA4333C"/>
  <Relationship Id="rId45" Type="http://schemas.openxmlformats.org/officeDocument/2006/relationships/hyperlink" TargetMode="External" Target="https://www.e-tar.lt/portal/lt/legalAct/TAR.21AB86C885B9"/>
  <Relationship Id="rId46" Type="http://schemas.openxmlformats.org/officeDocument/2006/relationships/hyperlink" TargetMode="External" Target="https://www.e-tar.lt/portal/lt/legalAct/TAR.8AE000043246"/>
  <Relationship Id="rId47" Type="http://schemas.openxmlformats.org/officeDocument/2006/relationships/hyperlink" TargetMode="External" Target="https://www.e-tar.lt/portal/lt/legalAct/TAR.D622D15B7821"/>
  <Relationship Id="rId48" Type="http://schemas.openxmlformats.org/officeDocument/2006/relationships/hyperlink" TargetMode="External" Target="https://www.e-tar.lt/portal/lt/legalAct/TAR.65D0C6BBF8EC"/>
  <Relationship Id="rId49" Type="http://schemas.openxmlformats.org/officeDocument/2006/relationships/hyperlink" TargetMode="External" Target="https://www.e-tar.lt/portal/lt/legalAct/TAR.8F59FD18715B"/>
  <Relationship Id="rId5" Type="http://schemas.openxmlformats.org/officeDocument/2006/relationships/header" Target="header3.xml"/>
  <Relationship Id="rId50" Type="http://schemas.openxmlformats.org/officeDocument/2006/relationships/hyperlink" TargetMode="External" Target="https://www.e-tar.lt/portal/lt/legalAct/TAR.18B96D92084A"/>
  <Relationship Id="rId51" Type="http://schemas.openxmlformats.org/officeDocument/2006/relationships/hyperlink" TargetMode="External" Target="https://www.e-tar.lt/portal/lt/legalAct/TAR.3D36624A7DB6"/>
  <Relationship Id="rId52" Type="http://schemas.openxmlformats.org/officeDocument/2006/relationships/hyperlink" TargetMode="External" Target="https://www.e-tar.lt/portal/lt/legalAct/TAR.266346EBB4C5"/>
  <Relationship Id="rId53" Type="http://schemas.openxmlformats.org/officeDocument/2006/relationships/hyperlink" TargetMode="External" Target="https://www.e-tar.lt/portal/lt/legalAct/TAR.751B6F8BF451"/>
  <Relationship Id="rId54" Type="http://schemas.openxmlformats.org/officeDocument/2006/relationships/hyperlink" TargetMode="External" Target="https://www.e-tar.lt/portal/lt/legalAct/TAR.14FD4683EE62"/>
  <Relationship Id="rId55" Type="http://schemas.openxmlformats.org/officeDocument/2006/relationships/hyperlink" TargetMode="External" Target="https://www.e-tar.lt/portal/lt/legalAct/TAR.2099D15473C7"/>
  <Relationship Id="rId56" Type="http://schemas.openxmlformats.org/officeDocument/2006/relationships/hyperlink" TargetMode="External" Target="https://www.e-tar.lt/portal/lt/legalAct/TAR.7DB784A50464"/>
  <Relationship Id="rId57" Type="http://schemas.openxmlformats.org/officeDocument/2006/relationships/hyperlink" TargetMode="External" Target="https://www.e-tar.lt/portal/lt/legalAct/TAR.38A290E92653"/>
  <Relationship Id="rId58" Type="http://schemas.openxmlformats.org/officeDocument/2006/relationships/hyperlink" TargetMode="External" Target="https://www.e-tar.lt/portal/lt/legalAct/TAR.21AB86C885B9"/>
  <Relationship Id="rId59" Type="http://schemas.openxmlformats.org/officeDocument/2006/relationships/hyperlink" TargetMode="External" Target="https://www.e-tar.lt/portal/lt/legalAct/TAR.8AE000043246"/>
  <Relationship Id="rId6" Type="http://schemas.openxmlformats.org/officeDocument/2006/relationships/footer" Target="footer3.xml"/>
  <Relationship Id="rId60" Type="http://schemas.openxmlformats.org/officeDocument/2006/relationships/hyperlink" TargetMode="External" Target="https://www.e-tar.lt/portal/lt/legalAct/TAR.9BC311EA3CDE"/>
  <Relationship Id="rId61" Type="http://schemas.openxmlformats.org/officeDocument/2006/relationships/hyperlink" TargetMode="External" Target="https://www.e-tar.lt/portal/lt/legalAct/TAR.704E58E37608"/>
  <Relationship Id="rId62" Type="http://schemas.openxmlformats.org/officeDocument/2006/relationships/hyperlink" TargetMode="External" Target="https://www.e-tar.lt/portal/lt/legalAct/TAR.68C0759858EC"/>
  <Relationship Id="rId63" Type="http://schemas.openxmlformats.org/officeDocument/2006/relationships/hyperlink" TargetMode="External" Target="https://www.e-tar.lt/portal/lt/legalAct/TAR.B1E86AD9529B"/>
  <Relationship Id="rId64" Type="http://schemas.openxmlformats.org/officeDocument/2006/relationships/hyperlink" TargetMode="External" Target="https://www.e-tar.lt/portal/lt/legalAct/TAR.BDEC34EEB1DC"/>
  <Relationship Id="rId65" Type="http://schemas.openxmlformats.org/officeDocument/2006/relationships/image" Target="media/image2.png"/>
  <Relationship Id="rId66" Type="http://schemas.openxmlformats.org/officeDocument/2006/relationships/image" Target="media/image4.wmf"/>
  <Relationship Id="rId67" Type="http://schemas.openxmlformats.org/officeDocument/2006/relationships/image" Target="media/image5.wmf"/>
  <Relationship Id="rId68" Type="http://schemas.openxmlformats.org/officeDocument/2006/relationships/oleObject" Target="embeddings/oleObject2.bin"/>
  <Relationship Id="rId69" Type="http://schemas.openxmlformats.org/officeDocument/2006/relationships/hyperlink" TargetMode="External" Target="https://www.e-tar.lt/portal/lt/legalAct/TAR.554C61202175"/>
  <Relationship Id="rId7" Type="http://schemas.openxmlformats.org/officeDocument/2006/relationships/oleObject" Target="embeddings/oleObject1.bin"/>
  <Relationship Id="rId70"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ea2a9bb1154c4ea8ac00c05020d2be9e">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6a067e79bfa4facb27a988e72d1c006"/>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7b2f56c810cc43a7867889a6018d657c"/>
        <Part Type="punktas" Nr="12" Abbr="12 p." DocPartId="219d9fd908ce48b29d893b5e405c8718" PartId="df1d69e314754472a61a189a7b50e98b"/>
        <Part Type="punktas" Nr="13" Abbr="13 p." DocPartId="5397a033977b4ec8b6665aeeae30d30c" PartId="b2f0a22bafc54601a728237689c1ef89"/>
        <Part Type="punktas" Nr="14" Abbr="14 p." DocPartId="040c8c8c1049400eaf3ee076f888b39d" PartId="bffac98cea5d4499b6b053fec2ceb1ba">
          <Part Type="punktas" Nr="14.1" Abbr="14.1 p." DocPartId="5779ffcdd57f49f38564521b21826c79" PartId="513c5f27c3514503b4e631dca289d54c"/>
          <Part Type="punktas" Nr="14.2" Abbr="14.2 p." DocPartId="4d6307a89d3a47fd9eef1c918dd4b7c1" PartId="09efc4ce2524471a97f905e44fbea2aa"/>
          <Part Type="punktas" Nr="14.3" Abbr="14.3 p." DocPartId="d3a2150cc85b4d68ae1d31f414255130" PartId="94c23f1c60a345b3bbf278f588e26538"/>
          <Part Type="punktas" Nr="14.4" Abbr="14.4 p." DocPartId="2d8dda2487c148a693b6bdb7b0c2b366" PartId="874014eebaa941b5bef82ad8e7bce3eb"/>
          <Part Type="punktas" Nr="14.5" Abbr="14.5 p." DocPartId="2eaee31f641d40dbbe456efdaccfb082" PartId="c1b372fd244b495b9a8b961484f2feb6"/>
          <Part Type="punktas" Nr="14.6" Abbr="14.6 p." DocPartId="3ef8ee92b5e14aa8bddcca73a5ce42c0" PartId="b340cec1afbb49858980f5f26301c26e"/>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f9f45fed947349cb860cff07e84a91a0"/>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8989da8a03f245378104a30ab5547654">
          <Part Type="punktas" Nr="195.1" Abbr="195.1 p." DocPartId="e878211486c04765916c6a72633c247e" PartId="87e02573a45845b7885e78da5065a835"/>
          <Part Type="punktas" Nr="195.2" Abbr="195.2 p." DocPartId="ee8f2948f28f4b70898042e9d2c696e0" PartId="a35ad755ac9a440082236d340dabdaf7"/>
          <Part Type="punktas" Nr="195.3" Abbr="195.3 p." DocPartId="62e47c54642f405089844b133e74459d" PartId="91aa54b34eae41e3854da06892545b05"/>
        </Part>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a936a16ceded44f2861077afcede3878"/>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3224F195-70AE-4F15-A2B7-B6D8C840C915}">
  <ds:schemaRefs>
    <ds:schemaRef ds:uri="http://lrs.lt/TAIS/DocParts"/>
  </ds:schemaRefs>
</ds:datastoreItem>
</file>

<file path=docProps/app.xml><?xml version="1.0" encoding="utf-8"?>
<Properties xmlns="http://schemas.openxmlformats.org/officeDocument/2006/extended-properties">
  <Template>Normal.dotm</Template>
  <TotalTime>32</TotalTime>
  <Pages>50</Pages>
  <Words>99310</Words>
  <Characters>56608</Characters>
  <Application>Microsoft Office Word</Application>
  <DocSecurity>0</DocSecurity>
  <Lines>471</Lines>
  <Paragraphs>311</Paragraphs>
  <ScaleCrop>false</ScaleCrop>
  <Company/>
  <LinksUpToDate>false</LinksUpToDate>
  <CharactersWithSpaces>155607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2016-05-10T08:15:00Z</dcterms:modified>
  <revision>10</revision>
</coreProperties>
</file>