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c352fd03b84e4df2a7acdab66f60696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2004-08-25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2003, Nr. </w:t>
          </w:r>
          <w:fldSimple w:instr="HYPERLINK https://www.e-tar.lt/portal/legalAct.html?documentId=TAR.DD51341400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57-2554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1032070ISAKISAK-789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b/>
              <w:color w:val="000000"/>
              <w:szCs w:val="12"/>
              <w:lang w:eastAsia="lt-LT"/>
            </w:rPr>
          </w:pPr>
          <w:r>
            <w:rPr>
              <w:b/>
              <w:color w:val="000000"/>
              <w:szCs w:val="12"/>
              <w:lang w:eastAsia="lt-LT"/>
            </w:rPr>
            <w:t>LIETUVOS RESPUBLIKOS ŠVIETIMO IR MOKSLO MINISTRAS</w:t>
          </w:r>
        </w:p>
        <w:p>
          <w:pPr>
            <w:jc w:val="center"/>
            <w:rPr>
              <w:color w:val="000000"/>
              <w:szCs w:val="12"/>
            </w:rPr>
          </w:pPr>
        </w:p>
        <w:p>
          <w:pPr>
            <w:jc w:val="center"/>
            <w:rPr>
              <w:b/>
              <w:color w:val="000000"/>
              <w:szCs w:val="12"/>
            </w:rPr>
          </w:pPr>
          <w:r>
            <w:rPr>
              <w:b/>
              <w:color w:val="000000"/>
              <w:szCs w:val="12"/>
            </w:rPr>
            <w:t>Į S A K Y M A S</w:t>
          </w:r>
        </w:p>
        <w:p>
          <w:pPr>
            <w:jc w:val="center"/>
            <w:rPr>
              <w:b/>
              <w:color w:val="000000"/>
              <w:szCs w:val="12"/>
            </w:rPr>
          </w:pPr>
          <w:r>
            <w:rPr>
              <w:b/>
              <w:color w:val="000000"/>
              <w:szCs w:val="12"/>
            </w:rPr>
            <w:t>DĖL UŽSIENIEČIŲ, ATVYKUSIŲ DIRBTI ARBA GYVENTI Į LIETUVOS RESPUBLIKĄ, VAIKŲ UGDYMO BENDROJO LAVINIMO MOKYKLOSE ĮGYVENDINIMO</w:t>
          </w:r>
        </w:p>
        <w:p>
          <w:pPr>
            <w:jc w:val="center"/>
            <w:rPr>
              <w:color w:val="000000"/>
              <w:szCs w:val="12"/>
            </w:rPr>
          </w:pPr>
        </w:p>
        <w:p>
          <w:pPr>
            <w:jc w:val="center"/>
            <w:rPr>
              <w:color w:val="000000"/>
              <w:szCs w:val="12"/>
            </w:rPr>
          </w:pPr>
          <w:r>
            <w:rPr>
              <w:color w:val="000000"/>
              <w:szCs w:val="12"/>
            </w:rPr>
            <w:t>2003 m. birželio 4 d. Nr. ISAK-789</w:t>
          </w:r>
        </w:p>
        <w:p>
          <w:pPr>
            <w:jc w:val="center"/>
            <w:rPr>
              <w:color w:val="000000"/>
              <w:szCs w:val="12"/>
            </w:rPr>
          </w:pPr>
          <w:r>
            <w:rPr>
              <w:color w:val="000000"/>
              <w:szCs w:val="12"/>
            </w:rPr>
            <w:t>Vilnius</w:t>
          </w:r>
        </w:p>
        <w:p>
          <w:pPr>
            <w:jc w:val="center"/>
            <w:rPr>
              <w:color w:val="000000"/>
              <w:szCs w:val="12"/>
            </w:rPr>
          </w:pPr>
        </w:p>
        <w:sdt>
          <w:sdtPr>
            <w:alias w:val="preambule"/>
            <w:tag w:val="part_d8bb8e7db7d84a3d8f3e683730a62e3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Vykdydamas Lietuvos Respublikos įsipareigojimus, susijusius su naryste Europos Sąjungoje pagal Europos Sąjungos Tarybos </w:t>
              </w:r>
              <w:smartTag w:uri="urn:schemas-microsoft-com:office:smarttags" w:element="metricconverter">
                <w:smartTagPr>
                  <w:attr w:name="ProductID" w:val="1977 m"/>
                </w:smartTagPr>
                <w:r>
                  <w:rPr>
                    <w:color w:val="000000"/>
                  </w:rPr>
                  <w:t>1977 m</w:t>
                </w:r>
              </w:smartTag>
              <w:r>
                <w:rPr>
                  <w:color w:val="000000"/>
                </w:rPr>
                <w:t xml:space="preserve">. liepos 25 d. direktyvą 77/486/EEB „Dėl darbuotojų migrantų vaikų mokymo“ (Official Journal L’1977 Nr. 199-32), ir vadovaudamasis Lietuvos Respublikos švietimo įstatymu (Žin., 1991, Nr. </w:t>
              </w:r>
              <w:hyperlink r:id="rId15" w:tgtFrame="_blank" w:history="1">
                <w:r>
                  <w:rPr>
                    <w:color w:val="0000FF" w:themeColor="hyperlink"/>
                    <w:u w:val="single"/>
                  </w:rPr>
                  <w:t>23-593</w:t>
                </w:r>
              </w:hyperlink>
              <w:r>
                <w:rPr>
                  <w:color w:val="000000"/>
                </w:rPr>
                <w:t xml:space="preserve">; 1998, Nr. </w:t>
              </w:r>
              <w:hyperlink r:id="rId16" w:tgtFrame="_blank" w:history="1">
                <w:r>
                  <w:rPr>
                    <w:color w:val="0000FF" w:themeColor="hyperlink"/>
                    <w:u w:val="single"/>
                  </w:rPr>
                  <w:t>67-1940</w:t>
                </w:r>
              </w:hyperlink>
              <w:r>
                <w:rPr>
                  <w:color w:val="000000"/>
                </w:rPr>
                <w:t xml:space="preserve">) bei Lietuvos Respublikos įstatymu „Dėl pabėgėlio statuso“ (Žin., 1995, Nr. </w:t>
              </w:r>
              <w:hyperlink r:id="rId17" w:tgtFrame="_blank" w:history="1">
                <w:r>
                  <w:rPr>
                    <w:color w:val="0000FF" w:themeColor="hyperlink"/>
                    <w:u w:val="single"/>
                  </w:rPr>
                  <w:t>63-1578</w:t>
                </w:r>
              </w:hyperlink>
              <w:r>
                <w:rPr>
                  <w:color w:val="000000"/>
                </w:rPr>
                <w:t>; 2000, Nr. 56-1651),</w:t>
              </w:r>
            </w:p>
          </w:sdtContent>
        </w:sdt>
        <w:sdt>
          <w:sdtPr>
            <w:alias w:val="pastraipa"/>
            <w:tag w:val="part_0f5aec80f0b04d3eac8c45285a3e33b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nustata</w:t>
              </w:r>
              <w:r>
                <w:rPr>
                  <w:color w:val="000000"/>
                </w:rPr>
                <w:t>u:</w:t>
              </w:r>
            </w:p>
          </w:sdtContent>
        </w:sdt>
        <w:sdt>
          <w:sdtPr>
            <w:alias w:val="1 p."/>
            <w:tag w:val="part_e2c5db861cae445da33cd3d66ffa656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2c5db861cae445da33cd3d66ffa6563"/>
                  <w:lock w:val="sdtLocked"/>
                  <w:richText/>
                </w:sdtPr>
                <w:sdtContent>
                  <w:r>
                    <w:rPr>
                      <w:color w:val="000000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2"/>
                  <w:lang w:eastAsia="lt-LT"/>
                </w:rPr>
                <w:t>. Užsieniečių, atvykusių gyventi arba dirbti į Lietuvos Respubliką vaikams, nepilnamečiams užsieniečiams, gavusiems laikinąją apsaugą Lietuvos Respublikoje, nelydimiems nepilnamečiams užsieniečiams, neatsižvelgiant į jų buvimo Lietuvos Respublikos teritorijoje teisėtumą (toliau – Užsieniečių vaikai) užtikrinamas ugdymas bendrojo lavinimo mokyklose.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21B5893BA229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ISAK-1297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2004-08-19,
Žin., 2004, Nr.
131-4742 (2004-08-24), i. k. 1042070ISAKSAK-1297            </w:t>
              </w:r>
            </w:p>
            <w:p/>
          </w:sdtContent>
        </w:sdt>
        <w:sdt>
          <w:sdtPr>
            <w:alias w:val="2 p."/>
            <w:tag w:val="part_2b497d16c3c14d0793e51c906d19008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b497d16c3c14d0793e51c906d19008e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Užsieniečių vaikų ugdymas bendrojo lavinimo mokyklose organizuojamas vadovaujantis švietimo ir mokslo ministro patvirtintais Bendrojo lavinimo mokyklų bendraisiais ugdymo planais bei kitais teisės aktais.</w:t>
              </w:r>
            </w:p>
          </w:sdtContent>
        </w:sdt>
        <w:sdt>
          <w:sdtPr>
            <w:alias w:val="3 p."/>
            <w:tag w:val="part_196729fb2868493ea62892a95892bec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96729fb2868493ea62892a95892beca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Kiekvienam Užsieniečio vaikui sudaromos sąlygos mokytis valstybinės lietuvių kalbos, valstybine lietuvių kalba ir esant galimybei mokytis jų gimtosios kalbos.</w:t>
              </w:r>
            </w:p>
          </w:sdtContent>
        </w:sdt>
        <w:sdt>
          <w:sdtPr>
            <w:alias w:val="4 p."/>
            <w:tag w:val="part_4b49d1e0efb249f8834ce680c9699b3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b49d1e0efb249f8834ce680c9699b35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 xml:space="preserve">. Užsieniečių vaikų ugdymas bendrojo lavinimo mokyklose finansuojamas vadovaujantis Lietuvos Respublikos Vyriausybės </w:t>
              </w:r>
              <w:smartTag w:uri="urn:schemas-microsoft-com:office:smarttags" w:element="metricconverter">
                <w:smartTagPr>
                  <w:attr w:name="ProductID" w:val="2001 m"/>
                </w:smartTagPr>
                <w:r>
                  <w:rPr>
                    <w:color w:val="000000"/>
                  </w:rPr>
                  <w:t>2001 m</w:t>
                </w:r>
              </w:smartTag>
              <w:r>
                <w:rPr>
                  <w:color w:val="000000"/>
                </w:rPr>
                <w:t xml:space="preserve">. birželio 27 d. nutarimu Nr. 785 „Dėl bendrojo lavinimo mokyklų finansavimo reformos priemonių įgyvendinimo“ patvirtinta Moksleivio krepšelio ir sutartinių moksleivių apskaičiavimo metodika (Žin., 2001, Nr. </w:t>
              </w:r>
              <w:hyperlink r:id="rId18" w:tgtFrame="_blank" w:history="1">
                <w:r>
                  <w:rPr>
                    <w:color w:val="0000FF" w:themeColor="hyperlink"/>
                    <w:u w:val="single"/>
                  </w:rPr>
                  <w:t>57-2040</w:t>
                </w:r>
              </w:hyperlink>
              <w:r>
                <w:rPr>
                  <w:color w:val="000000"/>
                </w:rPr>
                <w:t>).</w:t>
              </w:r>
            </w:p>
          </w:sdtContent>
        </w:sdt>
        <w:sdt>
          <w:sdtPr>
            <w:alias w:val="5 p."/>
            <w:tag w:val="part_8deed088f3c0477f8f3498472589822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deed088f3c0477f8f3498472589822c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Nustatau, kad pagal savo kompetenciją, siekdami užtikrinti Užsieniečių vaikų ugdymą:</w:t>
              </w:r>
            </w:p>
            <w:sdt>
              <w:sdtPr>
                <w:alias w:val="5.1 p."/>
                <w:tag w:val="part_b811b664f5e942e2aabe99e883faabd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811b664f5e942e2aabe99e883faabd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</w:t>
                      </w:r>
                    </w:sdtContent>
                  </w:sdt>
                  <w:r>
                    <w:rPr>
                      <w:color w:val="000000"/>
                    </w:rPr>
                    <w:t>. Švietimo ir mokslo ministerija:</w:t>
                  </w:r>
                </w:p>
                <w:sdt>
                  <w:sdtPr>
                    <w:alias w:val="5.1.1 p."/>
                    <w:tag w:val="part_0b2eeb1d5ca146f8acf8c4fbb9aa82f2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b2eeb1d5ca146f8acf8c4fbb9aa82f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Prižiūri, kaip mokyklų steigėjai organizuoja Užsieniečių vaikų ugdymą.</w:t>
                      </w:r>
                    </w:p>
                  </w:sdtContent>
                </w:sdt>
                <w:sdt>
                  <w:sdtPr>
                    <w:alias w:val="5.1.2 p."/>
                    <w:tag w:val="part_ef675d89293b47379dbb6e6a926115b6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f675d89293b47379dbb6e6a926115b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Kaupia mokyklų steigėjų teikiamą informaciją apie besimokančius Užsieniečių vaikus.</w:t>
                      </w:r>
                    </w:p>
                  </w:sdtContent>
                </w:sdt>
                <w:sdt>
                  <w:sdtPr>
                    <w:alias w:val="5.1.3 p."/>
                    <w:tag w:val="part_52f75368becf467887b3d02f30c32441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2f75368becf467887b3d02f30c3244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Inicijuoja valstybinės lietuvių kalbos, sociokultūrinių bei kitų mokymo priemonių, reikalingų Užsieniečių vaikų ugdymui, rengimą ir leidybą.</w:t>
                      </w:r>
                    </w:p>
                  </w:sdtContent>
                </w:sdt>
                <w:sdt>
                  <w:sdtPr>
                    <w:alias w:val="5.1.4 p."/>
                    <w:tag w:val="part_9650c28c29b942cdacc0cb4a6805b9c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650c28c29b942cdacc0cb4a6805b9c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Koordinuoja šalies pedagogų, dirbančių su Užsieniečių vaikais, kvalifikacijos tobulinimą.</w:t>
                      </w:r>
                    </w:p>
                  </w:sdtContent>
                </w:sdt>
                <w:sdt>
                  <w:sdtPr>
                    <w:alias w:val="5.1.5 p."/>
                    <w:tag w:val="part_9783dd4663f64138b13c3b550fab299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783dd4663f64138b13c3b550fab299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Inicijuoja, kad kursas apie Užsieniečių vaikų ugdymą būtų įtrauktas į Lietuvos aukštųjų mokyklų, rengiančių pedagogus, studijų programas.</w:t>
                      </w:r>
                    </w:p>
                  </w:sdtContent>
                </w:sdt>
                <w:sdt>
                  <w:sdtPr>
                    <w:alias w:val="5.1.6 p."/>
                    <w:tag w:val="part_1e72d21249994fb8aa3d730414bade8c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e72d21249994fb8aa3d730414bade8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5.1.6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Bendradarbiauja su Vidaus reikalų, Socialinės apsaugos ir darbo bei kitomis ministerijomis, šalies ir užsienio institucijomis Užsieniečių vaikų ugdymo srityje.</w:t>
                      </w:r>
                    </w:p>
                  </w:sdtContent>
                </w:sdt>
              </w:sdtContent>
            </w:sdt>
            <w:sdt>
              <w:sdtPr>
                <w:alias w:val="5.2 p."/>
                <w:tag w:val="part_ee46fd054f564749a97c51ddc1c7f8e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e46fd054f564749a97c51ddc1c7f8e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5.2</w:t>
                      </w:r>
                    </w:sdtContent>
                  </w:sdt>
                  <w:r>
                    <w:rPr>
                      <w:color w:val="000000"/>
                    </w:rPr>
                    <w:t>. Savivaldybių administracijų švietimo padaliniai:</w:t>
                  </w:r>
                </w:p>
                <w:sdt>
                  <w:sdtPr>
                    <w:alias w:val="5.2.1 p."/>
                    <w:tag w:val="part_db0171c84f5d4f40b9db75b694aaa40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db0171c84f5d4f40b9db75b694aaa40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Skiria specialistą Užsieniečių vaikų ugdymo organizavimui savivaldybės teritorijoje koordinuoti.</w:t>
                      </w:r>
                    </w:p>
                  </w:sdtContent>
                </w:sdt>
                <w:sdt>
                  <w:sdtPr>
                    <w:alias w:val="5.2.2 p."/>
                    <w:tag w:val="part_9acdd53e890a42b99c6141138ce5300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acdd53e890a42b99c6141138ce5300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Vykdo Užsieniečių vaikų ugdymo organizavimo mokyklose priežiūrą.</w:t>
                      </w:r>
                    </w:p>
                  </w:sdtContent>
                </w:sdt>
                <w:sdt>
                  <w:sdtPr>
                    <w:alias w:val="5.2.3 p."/>
                    <w:tag w:val="part_87e1f094c8354557835b1bab4d86293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87e1f094c8354557835b1bab4d86293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Kaupia ir tvarko informaciją apie atvykusius į mokyklas Užsieniečių vaikus, teikia ją Švietimo ir mokslo ministerijai.</w:t>
                      </w:r>
                    </w:p>
                  </w:sdtContent>
                </w:sdt>
                <w:sdt>
                  <w:sdtPr>
                    <w:alias w:val="5.2.4 p."/>
                    <w:tag w:val="part_202e288254e0418e883a8695162d19c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02e288254e0418e883a8695162d19c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5.2.4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Užtikrina savivaldybės pedagogų, dirbančių su Užsieniečių vaikais, kvalifikacijos tobulinimą.</w:t>
                      </w:r>
                    </w:p>
                  </w:sdtContent>
                </w:sdt>
                <w:sdt>
                  <w:sdtPr>
                    <w:alias w:val="5.2.5 p."/>
                    <w:tag w:val="part_584eb242655042dfb598a3b29b02ac71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84eb242655042dfb598a3b29b02ac7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5.2.5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Bendradarbiauja su Švietimo ir mokslo, Vidaus reikalų, Socialinės apsaugos ir darbo bei kitomis ministerijomis, šalies ir užsienio institucijomis Užsieniečių vaikų ugdymo srityje.</w:t>
                      </w:r>
                    </w:p>
                  </w:sdtContent>
                </w:sdt>
              </w:sdtContent>
            </w:sdt>
            <w:sdt>
              <w:sdtPr>
                <w:alias w:val="5.3 p."/>
                <w:tag w:val="part_b5f34fec2dcb4a01bef2a47e654ec76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5f34fec2dcb4a01bef2a47e654ec76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5.3</w:t>
                      </w:r>
                    </w:sdtContent>
                  </w:sdt>
                  <w:r>
                    <w:rPr>
                      <w:color w:val="000000"/>
                    </w:rPr>
                    <w:t>. Mokyklų direktoriai:</w:t>
                  </w:r>
                </w:p>
                <w:sdt>
                  <w:sdtPr>
                    <w:alias w:val="5.3.1 p."/>
                    <w:tag w:val="part_b0180ceb799b4928828a3b043f95b82a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0180ceb799b4928828a3b043f95b82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Apie atvykusius į mokyklą Užsieniečių vaikus informuoja mokyklos steigėją.</w:t>
                      </w:r>
                    </w:p>
                  </w:sdtContent>
                </w:sdt>
                <w:sdt>
                  <w:sdtPr>
                    <w:alias w:val="5.3.2 p."/>
                    <w:tag w:val="part_e136048d281b4210bfd073df2065b9a6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136048d281b4210bfd073df2065b9a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Paveda vienam iš direktoriaus pavaduotojų organizuoti Užsieniečių vaikų ugdymą mokykloje.</w:t>
                      </w:r>
                    </w:p>
                  </w:sdtContent>
                </w:sdt>
                <w:sdt>
                  <w:sdtPr>
                    <w:alias w:val="5.3.3 p."/>
                    <w:tag w:val="part_edec3f90a012412f88ce5f01dc7f256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dec3f90a012412f88ce5f01dc7f256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Sudaro komisiją moksleivio mokymosi užsienyje pasiekimams įvertinti.</w:t>
                      </w:r>
                    </w:p>
                  </w:sdtContent>
                </w:sdt>
                <w:sdt>
                  <w:sdtPr>
                    <w:alias w:val="5.3.4 p."/>
                    <w:tag w:val="part_6c78406cc71b46ba88c9b1ab348cf6c3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c78406cc71b46ba88c9b1ab348cf6c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Sudaro sąlygas moksleiviui likviduoti atskirų dalykų programų skirtumus ir ugdymosi spragas, tvirtina individualias jų ugdymo programas ir pedagogų tarybai pritarus nustato atsiskaitymų tvarką.</w:t>
                      </w:r>
                    </w:p>
                  </w:sdtContent>
                </w:sdt>
                <w:sdt>
                  <w:sdtPr>
                    <w:alias w:val="5.3.5 p."/>
                    <w:tag w:val="part_014af65cbd354fafb67cbefdd8ca8552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14af65cbd354fafb67cbefdd8ca855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Atsižvelgę į konkrečias sąlygas, moksleivio pasirengimą, kalbos mokėjimą sudaro individualų ugdymo planą ir pamokų tvarkaraštį.</w:t>
                      </w:r>
                    </w:p>
                  </w:sdtContent>
                </w:sdt>
                <w:sdt>
                  <w:sdtPr>
                    <w:alias w:val="5.3.6 p."/>
                    <w:tag w:val="part_ae99338d642d4775ab1aee7cd879606f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e99338d642d4775ab1aee7cd879606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Sudaro sąlygas Užsieniečių vaikams, nemokantiems valstybinės lietuvių kalbos, intensyviai jos mokytis.</w:t>
                      </w:r>
                    </w:p>
                  </w:sdtContent>
                </w:sdt>
                <w:sdt>
                  <w:sdtPr>
                    <w:alias w:val="5.3.7 p."/>
                    <w:tag w:val="part_cb748bc471da4519aa5ae6dda4d1e0c1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b748bc471da4519aa5ae6dda4d1e0c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Esant reikalui, tėvų arba globėjų pageidavimu steigia priešmokyklinio ugdymo grupes vaikams, nemokantiems lietuvių kalbos.</w:t>
                      </w:r>
                    </w:p>
                  </w:sdtContent>
                </w:sdt>
                <w:sdt>
                  <w:sdtPr>
                    <w:alias w:val="5.3.8 p."/>
                    <w:tag w:val="part_435e9169fb54403c86f6e9e57233730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435e9169fb54403c86f6e9e57233730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5.3.8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Tėvams, globėjams ar patiems moksleiviams pageidaujant, pagal galimybes sudaro sąlygas mokytis gimtosios kalbos.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e6b055176f824cf2aa5a0acd04d964e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12"/>
                </w:rPr>
              </w:pPr>
              <w:sdt>
                <w:sdtPr>
                  <w:alias w:val="Numeris"/>
                  <w:tag w:val="nr_e6b055176f824cf2aa5a0acd04d964e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Pavedu</w:t>
              </w:r>
              <w:r>
                <w:rPr>
                  <w:color w:val="000000"/>
                </w:rPr>
                <w:t xml:space="preserve"> įsakymo vykdymą kontroliuoti ministerijos sekretoriui Alvydui Puodžiukui.</w:t>
              </w:r>
            </w:p>
          </w:sdtContent>
        </w:sdt>
        <w:sdt>
          <w:sdtPr>
            <w:alias w:val="signatura"/>
            <w:tag w:val="part_d7a0de4d3ff245fa8a98411843abf1ba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color w:val="000000"/>
                </w:rPr>
              </w:pPr>
              <w:r>
                <w:rPr>
                  <w:caps/>
                </w:rPr>
                <w:t>ŠVIETIMO IR MOKSLO MINISTRAS</w:t>
                <w:tab/>
                <w:t>ALGIRDAS MONKEVIČIUS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21B5893BA2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ISAK-1297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2004-08-19,
Žin., 2004, Nr.
131-4742 (2004-08-24), i. k. 1042070ISAKSAK-1297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birželio 4 d. įsakymo Nr. ISAK-789 "Dėl užsieniečių, atvykusių dirbti arba gyventi į Lietuvos Respubliką, vaikų ugdymo bendrojo lavinimo mokyklose įgyvendinimo"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423D64B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s://www.e-tar.lt/portal/lt/legalAct/TAR.9A3AD08EA5D0"/>
  <Relationship Id="rId16" Type="http://schemas.openxmlformats.org/officeDocument/2006/relationships/hyperlink" TargetMode="External" Target="https://www.e-tar.lt/portal/lt/legalAct/TAR.85CFB188C5F8"/>
  <Relationship Id="rId17" Type="http://schemas.openxmlformats.org/officeDocument/2006/relationships/hyperlink" TargetMode="External" Target="https://www.e-tar.lt/portal/lt/legalAct/TAR.C6BD96A0CAF5"/>
  <Relationship Id="rId18" Type="http://schemas.openxmlformats.org/officeDocument/2006/relationships/hyperlink" TargetMode="External" Target="https://www.e-tar.lt/portal/lt/legalAct/TAR.E312BC1F0361"/>
  <Relationship Id="rId19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d6b1982e3d541ea815be9369f65f4d5" PartId="c352fd03b84e4df2a7acdab66f60696c">
    <Part Type="preambule" DocPartId="114caa5b93504cf5b9714373dd8c7c34" PartId="d8bb8e7db7d84a3d8f3e683730a62e32"/>
    <Part Type="pastraipa" DocPartId="7914dcd467774c93b1edc940496c46df" PartId="0f5aec80f0b04d3eac8c45285a3e33b3"/>
    <Part Type="punktas" Nr="1" Abbr="1 p." DocPartId="ee9b4a80018d481091e7c96b64790c31" PartId="e2c5db861cae445da33cd3d66ffa6563"/>
    <Part Type="punktas" Nr="2" Abbr="2 p." DocPartId="31c3f7d1fd9b47b681be356af3a69d2e" PartId="2b497d16c3c14d0793e51c906d19008e"/>
    <Part Type="punktas" Nr="3" Abbr="3 p." DocPartId="34f5a3dcc5624b8c87a90ed51bf320d1" PartId="196729fb2868493ea62892a95892beca"/>
    <Part Type="punktas" Nr="4" Abbr="4 p." DocPartId="dc902009ec1e4d259cbd9ddff551ef7d" PartId="4b49d1e0efb249f8834ce680c9699b35"/>
    <Part Type="punktas" Nr="5" Abbr="5 p." DocPartId="1dec4e4c950e4ed8a8169ab965c04030" PartId="8deed088f3c0477f8f3498472589822c">
      <Part Type="punktas" Nr="5.1" Abbr="5.1 p." DocPartId="8381d380f0be434abc3c44b4a4194c28" PartId="b811b664f5e942e2aabe99e883faabd7">
        <Part Type="punktas" Nr="5.1.1" Abbr="5.1.1 p." DocPartId="4d9a8eaca2f84fd48708664548868771" PartId="0b2eeb1d5ca146f8acf8c4fbb9aa82f2"/>
        <Part Type="punktas" Nr="5.1.2" Abbr="5.1.2 p." DocPartId="460e0a68f1ed49578e3b60aeedac8da2" PartId="ef675d89293b47379dbb6e6a926115b6"/>
        <Part Type="punktas" Nr="5.1.3" Abbr="5.1.3 p." DocPartId="e840c92127e244d598404c0872bcc1a7" PartId="52f75368becf467887b3d02f30c32441"/>
        <Part Type="punktas" Nr="5.1.4" Abbr="5.1.4 p." DocPartId="91bc800b5ef6423ab41c553e80fcb13e" PartId="9650c28c29b942cdacc0cb4a6805b9cd"/>
        <Part Type="punktas" Nr="5.1.5" Abbr="5.1.5 p." DocPartId="bb2e47d289fa4143ba19047b92d5997b" PartId="9783dd4663f64138b13c3b550fab299b"/>
        <Part Type="punktas" Nr="5.1.6" Abbr="5.1.6 p." DocPartId="e4a34419beb44a8c8bf18c3c39d7a50b" PartId="1e72d21249994fb8aa3d730414bade8c"/>
      </Part>
      <Part Type="punktas" Nr="5.2" Abbr="5.2 p." DocPartId="e1b2b2f30e4f4d62ba60d119f6ca2228" PartId="ee46fd054f564749a97c51ddc1c7f8e2">
        <Part Type="punktas" Nr="5.2.1" Abbr="5.2.1 p." DocPartId="ad75816f5269454ca5f7cd56c99b5fc3" PartId="db0171c84f5d4f40b9db75b694aaa40d"/>
        <Part Type="punktas" Nr="5.2.2" Abbr="5.2.2 p." DocPartId="81cf93e6289f4e66b1cc0bf8cd2ee17b" PartId="9acdd53e890a42b99c6141138ce5300d"/>
        <Part Type="punktas" Nr="5.2.3" Abbr="5.2.3 p." DocPartId="27799badcb5e4a98b8c791e959091ca1" PartId="87e1f094c8354557835b1bab4d86293b"/>
        <Part Type="punktas" Nr="5.2.4" Abbr="5.2.4 p." DocPartId="7516c98470d14dd3bc693efb927cde1a" PartId="202e288254e0418e883a8695162d19c9"/>
        <Part Type="punktas" Nr="5.2.5" Abbr="5.2.5 p." DocPartId="a294839bd15f48a08590a96f17d19e61" PartId="584eb242655042dfb598a3b29b02ac71"/>
      </Part>
      <Part Type="punktas" Nr="5.3" Abbr="5.3 p." DocPartId="704d00b0a667417ca589608205164f9b" PartId="b5f34fec2dcb4a01bef2a47e654ec763">
        <Part Type="punktas" Nr="5.3.1" Abbr="5.3.1 p." DocPartId="51fa126d82984c048be7b32fca523950" PartId="b0180ceb799b4928828a3b043f95b82a"/>
        <Part Type="punktas" Nr="5.3.2" Abbr="5.3.2 p." DocPartId="5a25a99b41de45e8a81df1ac509080cb" PartId="e136048d281b4210bfd073df2065b9a6"/>
        <Part Type="punktas" Nr="5.3.3" Abbr="5.3.3 p." DocPartId="8f645bc6e08a46e3abb51742d07b79e8" PartId="edec3f90a012412f88ce5f01dc7f2560"/>
        <Part Type="punktas" Nr="5.3.4" Abbr="5.3.4 p." DocPartId="0e5c691a448847c49b116d7bf60cbb1a" PartId="6c78406cc71b46ba88c9b1ab348cf6c3"/>
        <Part Type="punktas" Nr="5.3.5" Abbr="5.3.5 p." DocPartId="8303ef0dc2254bb685020eb2c22a9387" PartId="014af65cbd354fafb67cbefdd8ca8552"/>
        <Part Type="punktas" Nr="5.3.6" Abbr="5.3.6 p." DocPartId="cc07eb11ee05486b8a514296d29dabe0" PartId="ae99338d642d4775ab1aee7cd879606f"/>
        <Part Type="punktas" Nr="5.3.7" Abbr="5.3.7 p." DocPartId="61b648efc29c4a0cb21cd3a0d27a377d" PartId="cb748bc471da4519aa5ae6dda4d1e0c1"/>
        <Part Type="punktas" Nr="5.3.8" Abbr="5.3.8 p." DocPartId="4929c16507344081bf887640aa4a7218" PartId="435e9169fb54403c86f6e9e57233730b"/>
      </Part>
    </Part>
    <Part Type="punktas" Nr="6" Abbr="6 p." DocPartId="cd055ee1716d4dce8b77de247dc52859" PartId="e6b055176f824cf2aa5a0acd04d964ef"/>
    <Part Type="signatura" DocPartId="f672226350194108a129ca0674fcbb47" PartId="d7a0de4d3ff245fa8a98411843abf1ba"/>
  </Part>
</Parts>
</file>

<file path=customXml/itemProps1.xml><?xml version="1.0" encoding="utf-8"?>
<ds:datastoreItem xmlns:ds="http://schemas.openxmlformats.org/officeDocument/2006/customXml" ds:itemID="{A0EC4F1A-AE3B-4026-99D4-4498AE8E0F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3170</Words>
  <Characters>1808</Characters>
  <Application>Microsoft Office Word</Application>
  <DocSecurity>0</DocSecurity>
  <Lines>15</Lines>
  <Paragraphs>9</Paragraphs>
  <ScaleCrop>false</ScaleCrop>
  <Company/>
  <LinksUpToDate>false</LinksUpToDate>
  <CharactersWithSpaces>4969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2015-10-02T22:15:00Z</dcterms:created>
  <dc:creator>User</dc:creator>
  <lastModifiedBy>TAMALIŪNIENĖ Vilija</lastModifiedBy>
  <dcterms:modified xsi:type="dcterms:W3CDTF">2017-11-06T09:47:00Z</dcterms:modified>
  <revision>5</revision>
</coreProperties>
</file>