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 iki 2016-09-30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1E7107F67CD1">
        <w:r w:rsidRPr="00532B9F">
          <w:rPr>
            <w:rFonts w:ascii="Times New Roman" w:eastAsia="MS Mincho" w:hAnsi="Times New Roman"/>
            <w:sz w:val="20"/>
            <w:i/>
            <w:iCs/>
            <w:color w:val="0000FF" w:themeColor="hyperlink"/>
            <w:u w:val="single"/>
          </w:rPr>
          <w:t>100-4487</w:t>
        </w:r>
      </w:fldSimple>
      <w:r>
        <w:rPr>
          <w:rFonts w:ascii="Times New Roman" w:eastAsia="MS Mincho" w:hAnsi="Times New Roman"/>
          <w:sz w:val="20"/>
          <w:i/>
          <w:iCs/>
        </w:rPr>
        <w:t>, i. k. 1022055ISAK00000289</w:t>
      </w:r>
    </w:p>
    <w:p>
      <w:pPr>
        <w:jc w:val="both"/>
        <w:rPr>
          <w:rFonts w:ascii="Times New Roman" w:hAnsi="Times New Roman"/>
          <w:sz w:val="20"/>
        </w:rPr>
      </w:pPr>
    </w:p>
    <w:p>
      <w:pPr>
        <w:tabs>
          <w:tab w:val="center" w:pos="4153"/>
          <w:tab w:val="right" w:pos="8306"/>
        </w:tabs>
        <w:rPr>
          <w:lang w:val="en-GB"/>
        </w:rPr>
      </w:pPr>
      <w:r>
        <w:rPr>
          <w:lang w:val="en-GB"/>
        </w:rPr>
        <w:t xml:space="preserve"> </w:t>
      </w:r>
    </w:p>
    <w:p>
      <w:pPr>
        <w:jc w:val="center"/>
        <w:rPr>
          <w:b/>
          <w:color w:val="000000"/>
          <w:lang w:eastAsia="lt-LT"/>
        </w:rPr>
      </w:pPr>
      <w:r>
        <w:rPr>
          <w:b/>
          <w:color w:val="000000"/>
          <w:lang w:eastAsia="lt-LT"/>
        </w:rPr>
        <w:t>VALSTYBINĖS MOKESČIŲ INSPEKCIJOS PRIE LIETUVOS RESPUBLIKOS FINANSŲ MINISTERIJOS VIRŠININKAS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AVANSINIO PELNO MOKESČIO DEKLARACIJOS FR0430 FORMOS IR JOS UŽPILDYMO TAISYKLIŲ PATVIRTINIMO</w:t>
      </w:r>
    </w:p>
    <w:p>
      <w:pPr>
        <w:jc w:val="center"/>
        <w:rPr>
          <w:color w:val="000000"/>
        </w:rPr>
      </w:pPr>
    </w:p>
    <w:p>
      <w:pPr>
        <w:jc w:val="center"/>
        <w:rPr>
          <w:color w:val="000000"/>
        </w:rPr>
      </w:pPr>
      <w:r>
        <w:rPr>
          <w:color w:val="000000"/>
        </w:rPr>
        <w:t>2002 m. spalio 8 d. Nr. 289</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 xml:space="preserve">Vadovaudamasi Lietuvos Respublikos pelno mokesčio įstatymo (Žin., 2001, Nr. </w:t>
      </w:r>
      <w:hyperlink r:id="rId15" w:tgtFrame="_blank" w:history="1">
        <w:r>
          <w:rPr>
            <w:color w:val="0000FF" w:themeColor="hyperlink"/>
            <w:u w:val="single"/>
          </w:rPr>
          <w:t>110-3992</w:t>
        </w:r>
      </w:hyperlink>
      <w:r>
        <w:rPr>
          <w:color w:val="000000"/>
        </w:rPr>
        <w:t>) 50 straipsniu ir siekdama pagerinti avansinio pelno mokesčio administravimo tvarką:</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pridedamas:</w:t>
      </w:r>
    </w:p>
    <w:p>
      <w:pPr>
        <w:ind w:firstLine="709"/>
        <w:jc w:val="both"/>
        <w:rPr>
          <w:color w:val="000000"/>
        </w:rPr>
      </w:pPr>
      <w:r>
        <w:rPr>
          <w:color w:val="000000"/>
        </w:rPr>
        <w:t>1.1</w:t>
      </w:r>
      <w:r>
        <w:rPr>
          <w:color w:val="000000"/>
        </w:rPr>
        <w:t>. Avansinio pelno mokesčio deklaracijos FR0430 formą;</w:t>
      </w:r>
    </w:p>
    <w:p>
      <w:pPr>
        <w:ind w:firstLine="709"/>
        <w:jc w:val="both"/>
        <w:rPr>
          <w:color w:val="000000"/>
        </w:rPr>
      </w:pPr>
      <w:r>
        <w:rPr>
          <w:color w:val="000000"/>
        </w:rPr>
        <w:t>1.2</w:t>
      </w:r>
      <w:r>
        <w:rPr>
          <w:color w:val="000000"/>
        </w:rPr>
        <w:t>. Avansinio pelno mokesčio deklaracijos FR0430 formos užpildymo taisykles.</w:t>
      </w:r>
    </w:p>
    <w:p>
      <w:pPr>
        <w:ind w:firstLine="709"/>
        <w:jc w:val="both"/>
        <w:rPr>
          <w:color w:val="000000"/>
        </w:rPr>
      </w:pPr>
      <w:r>
        <w:rPr>
          <w:color w:val="000000"/>
        </w:rPr>
        <w:t>2</w:t>
      </w:r>
      <w:r>
        <w:rPr>
          <w:color w:val="000000"/>
        </w:rPr>
        <w:t xml:space="preserve">. </w:t>
      </w:r>
      <w:r>
        <w:rPr>
          <w:color w:val="000000"/>
          <w:spacing w:val="60"/>
        </w:rPr>
        <w:t>Įsaka</w:t>
      </w:r>
      <w:r>
        <w:rPr>
          <w:color w:val="000000"/>
        </w:rPr>
        <w:t>u:</w:t>
      </w:r>
    </w:p>
    <w:p>
      <w:pPr>
        <w:ind w:firstLine="709"/>
        <w:jc w:val="both"/>
        <w:rPr>
          <w:color w:val="000000"/>
        </w:rPr>
      </w:pPr>
      <w:r>
        <w:rPr>
          <w:color w:val="000000"/>
        </w:rPr>
        <w:t>2.1</w:t>
      </w:r>
      <w:r>
        <w:rPr>
          <w:color w:val="000000"/>
        </w:rPr>
        <w:t xml:space="preserve">. Valstybinės mokesčių inspekcijos prie Lietuvos Respublikos finansų ministerijos (toliau – VMI prie FM) Duomenų valdymo skyriui, vadovaujantis VMI prie FM viršininko </w:t>
      </w:r>
      <w:smartTag w:uri="urn:schemas-microsoft-com:office:smarttags" w:element="metricconverter">
        <w:smartTagPr>
          <w:attr w:name="ProductID" w:val="1999 m"/>
        </w:smartTagPr>
        <w:r>
          <w:rPr>
            <w:color w:val="000000"/>
          </w:rPr>
          <w:t>1999 m</w:t>
        </w:r>
      </w:smartTag>
      <w:r>
        <w:rPr>
          <w:color w:val="000000"/>
        </w:rPr>
        <w:t>. rugpjūčio 26 d. įsakymu Nr. 165 „Dėl Dokumentų formų registro“ patvirtinta tvarka, į Dokumentų formų registrą įtraukti avansinio pelno mokesčio deklaracijos FR0430 formą.</w:t>
      </w:r>
    </w:p>
    <w:p>
      <w:pPr>
        <w:ind w:firstLine="709"/>
        <w:jc w:val="both"/>
        <w:rPr>
          <w:color w:val="000000"/>
        </w:rPr>
      </w:pPr>
      <w:r>
        <w:rPr>
          <w:color w:val="000000"/>
        </w:rPr>
        <w:t>2.2</w:t>
      </w:r>
      <w:r>
        <w:rPr>
          <w:color w:val="000000"/>
        </w:rPr>
        <w:t>. VMI prie FM Reikalų skyriui organizuoti pelno avansinio mokesčio deklaracijos FR0430 formos blankų pagaminimą ir jais aprūpinti visas apskričių valstybines mokesčių inspekcijas.</w:t>
      </w:r>
    </w:p>
    <w:p>
      <w:pPr>
        <w:ind w:firstLine="709"/>
        <w:jc w:val="both"/>
        <w:rPr>
          <w:color w:val="000000"/>
        </w:rPr>
      </w:pPr>
      <w:r>
        <w:rPr>
          <w:color w:val="000000"/>
        </w:rPr>
        <w:t>2.3</w:t>
      </w:r>
      <w:r>
        <w:rPr>
          <w:color w:val="000000"/>
        </w:rPr>
        <w:t>. VMI prie FM Informacinių sistemų plėtros skyriui užtikrinti, kad laiku būtų parengta programinė įranga avansinio pelno mokesčio deklaracijos FR0430 formoje pateikiamiems duomenims apdoroti.</w:t>
      </w:r>
    </w:p>
    <w:p>
      <w:pPr>
        <w:ind w:firstLine="709"/>
        <w:jc w:val="both"/>
        <w:rPr>
          <w:color w:val="000000"/>
        </w:rPr>
      </w:pPr>
      <w:r>
        <w:rPr>
          <w:color w:val="000000"/>
        </w:rPr>
        <w:t>2.4</w:t>
      </w:r>
      <w:r>
        <w:rPr>
          <w:color w:val="000000"/>
        </w:rPr>
        <w:t>. Apskričių valstybinėms mokesčių inspekcijoms kontroliuoti, kad nuo 2003 metų prasidėsiančio mokestinio laikotarpio mokesčių mokėtojai naudotų šiuo įsakymu patvirtintą avansinio pelno mokesčio deklaracijos FR0430 formą.</w:t>
      </w:r>
    </w:p>
    <w:p>
      <w:pPr>
        <w:ind w:firstLine="709"/>
        <w:jc w:val="both"/>
        <w:rPr>
          <w:color w:val="000000"/>
        </w:rPr>
      </w:pPr>
      <w:r>
        <w:rPr>
          <w:color w:val="000000"/>
        </w:rPr>
        <w:t>2.5</w:t>
      </w:r>
      <w:r>
        <w:rPr>
          <w:color w:val="000000"/>
        </w:rPr>
        <w:t>. VMI prie FM viršininko pavaduotojams šio įsakymo vykdymą kontroliuoti pagal jų kuruojamus klausimus.</w:t>
      </w:r>
    </w:p>
    <w:p>
      <w:pPr>
        <w:tabs>
          <w:tab w:val="right" w:pos="9639"/>
        </w:tabs>
      </w:pPr>
    </w:p>
    <w:p>
      <w:pPr>
        <w:tabs>
          <w:tab w:val="right" w:pos="9639"/>
        </w:tabs>
      </w:pPr>
    </w:p>
    <w:p>
      <w:pPr>
        <w:tabs>
          <w:tab w:val="right" w:pos="9639"/>
        </w:tabs>
      </w:pPr>
    </w:p>
    <w:p>
      <w:pPr>
        <w:tabs>
          <w:tab w:val="right" w:pos="9639"/>
        </w:tabs>
        <w:rPr>
          <w:caps/>
        </w:rPr>
      </w:pPr>
      <w:r>
        <w:rPr>
          <w:caps/>
        </w:rPr>
        <w:t>VIRŠININKĖ</w:t>
        <w:tab/>
        <w:t>VIOLETA LATVIENĖ</w:t>
      </w:r>
    </w:p>
    <w:p>
      <w:pPr>
        <w:ind w:firstLine="709"/>
      </w:pPr>
    </w:p>
    <w:p>
      <w:pPr>
        <w:rPr>
          <w:rFonts w:ascii="TimesLT" w:hAnsi="TimesLT"/>
          <w:lang w:val="en-US"/>
        </w:rPr>
      </w:pPr>
      <w:r>
        <w:rPr>
          <w:lang w:eastAsia="lt-LT"/>
        </w:rPr>
        <w:drawing>
          <wp:inline distT="0" distB="0" distL="0" distR="0">
            <wp:extent cx="6115050" cy="87725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8772525"/>
                    </a:xfrm>
                    <a:prstGeom prst="rect">
                      <a:avLst/>
                    </a:prstGeom>
                    <a:noFill/>
                    <a:ln>
                      <a:noFill/>
                    </a:ln>
                  </pic:spPr>
                </pic:pic>
              </a:graphicData>
            </a:graphic>
          </wp:inline>
        </w:drawing>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495075F5E75">
        <w:r w:rsidRPr="00532B9F">
          <w:rPr>
            <w:rFonts w:ascii="Times New Roman" w:eastAsia="MS Mincho" w:hAnsi="Times New Roman"/>
            <w:sz w:val="20"/>
            <w:i/>
            <w:iCs/>
            <w:color w:val="0000FF" w:themeColor="hyperlink"/>
            <w:u w:val="single"/>
          </w:rPr>
          <w:t>VA-53</w:t>
        </w:r>
      </w:fldSimple>
      <w:r>
        <w:rPr>
          <w:rFonts w:ascii="Times New Roman" w:eastAsia="MS Mincho" w:hAnsi="Times New Roman"/>
          <w:sz w:val="20"/>
          <w:i/>
          <w:iCs/>
        </w:rPr>
        <w:t>,
2004-04-19,
Žin., 2004, Nr.
98-3676 (2004-06-24), i. k. 1042055ISAK000VA-53            </w:t>
      </w:r>
    </w:p>
    <w:p/>
    <w:p>
      <w:pPr>
        <w:ind w:firstLine="5102"/>
        <w:rPr>
          <w:rFonts w:ascii="TimesLT" w:hAnsi="TimesLT"/>
          <w:lang w:val="en-US"/>
        </w:rPr>
      </w:pPr>
      <w:r>
        <w:rPr>
          <w:rFonts w:ascii="TimesLT" w:hAnsi="TimesLT"/>
          <w:lang w:val="en-US"/>
        </w:rPr>
        <w:br w:type="page"/>
      </w:r>
    </w:p>
    <w:p>
      <w:pPr>
        <w:ind w:firstLine="5102"/>
        <w:rPr>
          <w:szCs w:val="24"/>
          <w:lang w:val="en-US"/>
        </w:rPr>
      </w:pPr>
      <w:r>
        <w:rPr>
          <w:szCs w:val="24"/>
          <w:lang w:val="en-US"/>
        </w:rPr>
        <w:t>PATVIRTINTA</w:t>
      </w:r>
    </w:p>
    <w:p>
      <w:pPr>
        <w:tabs>
          <w:tab w:val="left" w:pos="1304"/>
          <w:tab w:val="left" w:pos="1457"/>
          <w:tab w:val="left" w:pos="1604"/>
          <w:tab w:val="left" w:pos="1757"/>
        </w:tabs>
        <w:ind w:firstLine="5102"/>
        <w:rPr>
          <w:color w:val="000000"/>
          <w:szCs w:val="24"/>
        </w:rPr>
      </w:pPr>
      <w:r>
        <w:rPr>
          <w:color w:val="000000"/>
          <w:szCs w:val="24"/>
        </w:rPr>
        <w:t xml:space="preserve">Valstybinės mokesčių inspekcijos prie </w:t>
      </w:r>
    </w:p>
    <w:p>
      <w:pPr>
        <w:tabs>
          <w:tab w:val="left" w:pos="1304"/>
          <w:tab w:val="left" w:pos="1457"/>
          <w:tab w:val="left" w:pos="1604"/>
          <w:tab w:val="left" w:pos="1757"/>
        </w:tabs>
        <w:ind w:firstLine="5102"/>
        <w:rPr>
          <w:color w:val="000000"/>
          <w:szCs w:val="24"/>
        </w:rPr>
      </w:pPr>
      <w:r>
        <w:rPr>
          <w:color w:val="000000"/>
          <w:szCs w:val="24"/>
        </w:rPr>
        <w:t xml:space="preserve">Lietuvos Respublikos finansų ministerijos </w:t>
      </w:r>
    </w:p>
    <w:p>
      <w:pPr>
        <w:tabs>
          <w:tab w:val="left" w:pos="1304"/>
          <w:tab w:val="left" w:pos="1457"/>
          <w:tab w:val="left" w:pos="1604"/>
          <w:tab w:val="left" w:pos="1757"/>
        </w:tabs>
        <w:ind w:firstLine="5102"/>
        <w:rPr>
          <w:color w:val="000000"/>
          <w:szCs w:val="24"/>
        </w:rPr>
      </w:pPr>
      <w:r>
        <w:rPr>
          <w:color w:val="000000"/>
          <w:szCs w:val="24"/>
        </w:rPr>
        <w:t xml:space="preserve">viršininko </w:t>
      </w:r>
      <w:smartTag w:uri="urn:schemas-microsoft-com:office:smarttags" w:element="metricconverter">
        <w:smartTagPr>
          <w:attr w:name="ProductID" w:val="2002 m"/>
        </w:smartTagPr>
        <w:r>
          <w:rPr>
            <w:color w:val="000000"/>
            <w:szCs w:val="24"/>
          </w:rPr>
          <w:t>2002 m</w:t>
        </w:r>
      </w:smartTag>
      <w:r>
        <w:rPr>
          <w:color w:val="000000"/>
          <w:szCs w:val="24"/>
        </w:rPr>
        <w:t>. spalio 8 d.</w:t>
      </w:r>
    </w:p>
    <w:p>
      <w:pPr>
        <w:tabs>
          <w:tab w:val="left" w:pos="1304"/>
          <w:tab w:val="left" w:pos="1457"/>
          <w:tab w:val="left" w:pos="1604"/>
          <w:tab w:val="left" w:pos="1757"/>
        </w:tabs>
        <w:ind w:firstLine="5102"/>
        <w:rPr>
          <w:color w:val="000000"/>
          <w:szCs w:val="24"/>
        </w:rPr>
      </w:pPr>
      <w:r>
        <w:rPr>
          <w:color w:val="000000"/>
          <w:szCs w:val="24"/>
        </w:rPr>
        <w:t>įsakymu Nr. 289</w:t>
      </w:r>
    </w:p>
    <w:p>
      <w:pPr>
        <w:ind w:firstLine="709"/>
        <w:jc w:val="both"/>
        <w:rPr>
          <w:color w:val="000000"/>
        </w:rPr>
      </w:pPr>
    </w:p>
    <w:p>
      <w:pPr>
        <w:jc w:val="center"/>
        <w:rPr>
          <w:b/>
          <w:caps/>
          <w:color w:val="000000"/>
        </w:rPr>
      </w:pPr>
      <w:r>
        <w:rPr>
          <w:b/>
          <w:caps/>
          <w:color w:val="000000"/>
        </w:rPr>
        <w:t>AVANSINIO PELNO MOKESČIO DEKLARACIJOS FR0430 FORMOS UŽPILDYMO TAISYKLĖS</w:t>
      </w:r>
    </w:p>
    <w:p>
      <w:pPr>
        <w:ind w:firstLine="70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Avansinio pelno mokesčio deklaracijos FR0430 formos užpildymo taisyklės (toliau – Taisyklės) nustato avansinio pelno mokesčio deklaracijos FR0430 formos (toliau – deklaracija) užpildymo tvarką. Deklaracija naudojama nuo 2003 metų prasidėsiančio mokestinio laikotarpio avansiniam pelno mokesčiui deklaruoti.</w:t>
      </w:r>
    </w:p>
    <w:p>
      <w:pPr>
        <w:ind w:firstLine="709"/>
        <w:jc w:val="both"/>
        <w:rPr>
          <w:color w:val="000000"/>
        </w:rPr>
      </w:pPr>
      <w:r>
        <w:t>2</w:t>
      </w:r>
      <w:r>
        <w:t xml:space="preserve">. Taisyklės parengtos vadovaujantis Lietuvos Respublikos pelno mokesčio įstatymo (Žin., 2001, Nr. </w:t>
      </w:r>
      <w:hyperlink r:id="rId17" w:tgtFrame="_blank" w:history="1">
        <w:r>
          <w:rPr>
            <w:color w:val="0000FF" w:themeColor="hyperlink"/>
            <w:u w:val="single"/>
          </w:rPr>
          <w:t>110-3992</w:t>
        </w:r>
      </w:hyperlink>
      <w:r>
        <w:t xml:space="preserve">; toliau -Įstatymas) ir Lietuvos Respublikos mokesčių administravimo įstatymo (Žin., 2004, Nr. </w:t>
      </w:r>
      <w:hyperlink r:id="rId18" w:tgtFrame="_blank" w:history="1">
        <w:r>
          <w:rPr>
            <w:color w:val="0000FF" w:themeColor="hyperlink"/>
            <w:u w:val="single"/>
          </w:rPr>
          <w:t>63-2243</w:t>
        </w:r>
      </w:hyperlink>
      <w:r>
        <w:t xml:space="preserve">) nuostatomis.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905E86C619">
        <w:r w:rsidRPr="00532B9F">
          <w:rPr>
            <w:rFonts w:ascii="Times New Roman" w:eastAsia="MS Mincho" w:hAnsi="Times New Roman"/>
            <w:sz w:val="20"/>
            <w:i/>
            <w:iCs/>
            <w:color w:val="0000FF" w:themeColor="hyperlink"/>
            <w:u w:val="single"/>
          </w:rPr>
          <w:t>VA-12</w:t>
        </w:r>
      </w:fldSimple>
      <w:r>
        <w:rPr>
          <w:rFonts w:ascii="Times New Roman" w:eastAsia="MS Mincho" w:hAnsi="Times New Roman"/>
          <w:sz w:val="20"/>
          <w:i/>
          <w:iCs/>
        </w:rPr>
        <w:t>,
2009-02-09,
Žin., 2009, Nr.
18-725 (2009-02-14), i. k. 1092055ISAK000VA-12            </w:t>
      </w:r>
    </w:p>
    <w:p/>
    <w:p>
      <w:pPr>
        <w:ind w:firstLine="709"/>
        <w:jc w:val="both"/>
        <w:rPr>
          <w:color w:val="000000"/>
        </w:rPr>
      </w:pPr>
      <w:r>
        <w:rPr>
          <w:color w:val="000000"/>
        </w:rPr>
        <w:t>3</w:t>
      </w:r>
      <w:r>
        <w:rPr>
          <w:color w:val="000000"/>
        </w:rPr>
        <w:t>. Taisyklėse vartojamos sąvokos:</w:t>
      </w:r>
    </w:p>
    <w:p>
      <w:pPr>
        <w:ind w:firstLine="709"/>
        <w:jc w:val="both"/>
        <w:rPr>
          <w:color w:val="000000"/>
        </w:rPr>
      </w:pPr>
      <w:r>
        <w:rPr>
          <w:b/>
          <w:color w:val="000000"/>
        </w:rPr>
        <w:t>vienetas</w:t>
      </w:r>
      <w:r>
        <w:rPr>
          <w:color w:val="000000"/>
        </w:rPr>
        <w:t xml:space="preserve"> – tai Lietuvos Respublikos juridinis asmuo arba užsienio valstybės juridinio asmens ar organizacijos nuolatinė buveinė;</w:t>
      </w:r>
    </w:p>
    <w:p>
      <w:pPr>
        <w:ind w:firstLine="709"/>
        <w:jc w:val="both"/>
        <w:rPr>
          <w:color w:val="000000"/>
        </w:rPr>
      </w:pPr>
      <w:r>
        <w:rPr>
          <w:b/>
          <w:color w:val="000000"/>
        </w:rPr>
        <w:t>mokestiniai metai</w:t>
      </w:r>
      <w:r>
        <w:rPr>
          <w:color w:val="000000"/>
        </w:rPr>
        <w:t xml:space="preserve"> – kalendoriniai mokestiniai metai arba kitas 12 mėnesių mokestinis laikotarpis, nustatytas atsižvelgiant į vieneto veiklos ypatybes.</w:t>
      </w:r>
    </w:p>
    <w:p>
      <w:pPr>
        <w:ind w:firstLine="709"/>
        <w:jc w:val="both"/>
        <w:rPr>
          <w:color w:val="000000"/>
        </w:rPr>
      </w:pPr>
      <w:r>
        <w:t>pereinamasis mokestinis laikotarpis – tai mokestinis laikotarpis, kai yra keičiami vieneto mokestiniai metai. Pereinamojo laikotarpio pradžia yra diena po ankstesnių kalendorinių metų pabaigos (jei ankstesnis mokestinis laikotarpis buvo kalendoriniai metai), o pabaiga – diena prieš naujo mokestinio laikotarpio pradžią. Jei ankstesnis mokestinis laikotarpis nesutapo su kalendoriniais metais, tai pereinamojo laikotarpio pradžia yra diena po ankstesnio mokestinio laikotarpio pabaigos, o pabaiga – diena prieš naujo mokestinio laikotarpio pradžią.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C0CCC7254B">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2006-06-08,
Žin., 2006, Nr.
70-2613 (2006-06-22), i. k. 1062055ISAK000VA-54            </w:t>
      </w:r>
    </w:p>
    <w:p/>
    <w:p>
      <w:pPr>
        <w:ind w:firstLine="709"/>
        <w:jc w:val="both"/>
        <w:rPr>
          <w:color w:val="000000"/>
        </w:rPr>
      </w:pPr>
      <w:r>
        <w:rPr>
          <w:color w:val="000000"/>
        </w:rPr>
        <w:t>4</w:t>
      </w:r>
      <w:r>
        <w:rPr>
          <w:color w:val="000000"/>
        </w:rPr>
        <w:t>. Remiantis Įstatymo 47 str. 2 dalimi, avansinis pelno mokestis gali būti apskaičiuojamas dviem būdais: pagal praėjusių metų veiklos rezultatus arba pagal numatomą einamųjų mokestinių metų pelno mokesčio sumą. Kiekvienų mokestinių metų pradžioje vienetas pasirenka avansinio pelno mokesčio apskaičiavimo būdą (vieną iš nurodytųjų), kurį taiko tų (einamųjų) mokestinių metų avansinio pelno mokesčio sumoms apskaičiuoti.</w:t>
      </w:r>
    </w:p>
    <w:p>
      <w:pPr>
        <w:ind w:firstLine="709"/>
        <w:jc w:val="both"/>
        <w:rPr>
          <w:color w:val="000000"/>
        </w:rPr>
      </w:pPr>
      <w:r>
        <w:rPr>
          <w:color w:val="000000"/>
        </w:rPr>
        <w:t>5</w:t>
      </w:r>
      <w:r>
        <w:rPr>
          <w:color w:val="000000"/>
        </w:rPr>
        <w:t>. Kai avansinis pelno mokestis apskaičiuojamas pagal praėjusių metų veiklos rezultatus, deklaracija pateikiama:</w:t>
      </w:r>
    </w:p>
    <w:p>
      <w:pPr>
        <w:ind w:firstLine="709"/>
        <w:jc w:val="both"/>
        <w:rPr>
          <w:color w:val="000000"/>
        </w:rPr>
      </w:pPr>
      <w:r>
        <w:rPr>
          <w:color w:val="000000"/>
        </w:rPr>
        <w:t>5.1</w:t>
      </w:r>
      <w:r>
        <w:rPr>
          <w:color w:val="000000"/>
        </w:rPr>
        <w:t>. einamųjų mokestinių metų I–III ketvirčių (pirmųjų devynių mėnesių) – iki einamųjų mokestinių metų pirmojo mėnesio paskutinės dienos (jei mokestiniai metai sutampa su kalendoriniais – iki sausio 31 dienos);</w:t>
      </w:r>
    </w:p>
    <w:p>
      <w:pPr>
        <w:ind w:firstLine="709"/>
        <w:jc w:val="both"/>
        <w:rPr>
          <w:color w:val="000000"/>
        </w:rPr>
      </w:pPr>
      <w:r>
        <w:rPr>
          <w:color w:val="000000"/>
        </w:rPr>
        <w:t>5.2</w:t>
      </w:r>
      <w:r>
        <w:rPr>
          <w:color w:val="000000"/>
        </w:rPr>
        <w:t>. einamųjų mokestinių metų IV ketvirčio (dešimto–dvylikto mėnesių) – iki einamųjų mokestinių metų dešimto mėnesio paskutinės dienos (jei mokestiniai metai sutampa su kalendoriniais – iki spalio 31 dienos).</w:t>
      </w:r>
    </w:p>
    <w:p>
      <w:pPr>
        <w:ind w:firstLine="709"/>
        <w:jc w:val="both"/>
        <w:rPr>
          <w:color w:val="000000"/>
        </w:rPr>
      </w:pPr>
      <w:r>
        <w:rPr>
          <w:color w:val="000000"/>
        </w:rPr>
        <w:t>6</w:t>
      </w:r>
      <w:r>
        <w:rPr>
          <w:color w:val="000000"/>
        </w:rPr>
        <w:t>. Kai avansinis pelno mokestis skaičiuojamas pagal numatomą mokestinio laikotarpio pelno mokesčio sumą, deklaracija pateikiama iki einamųjų mokestinių metų pirmo mėnesio paskutinės dienos (jei mokestiniai metai sutampa su kalendoriniais – iki sausio 31 dienos).</w:t>
      </w:r>
    </w:p>
    <w:p>
      <w:pPr>
        <w:ind w:firstLine="709"/>
        <w:jc w:val="both"/>
        <w:rPr>
          <w:color w:val="000000"/>
        </w:rPr>
      </w:pPr>
      <w:r>
        <w:rPr>
          <w:color w:val="000000"/>
        </w:rPr>
        <w:t>7</w:t>
      </w:r>
      <w:r>
        <w:rPr>
          <w:color w:val="000000"/>
        </w:rPr>
        <w:t>. Vienetas, pasirinkęs avansinį pelno mokestį mokėti pagal praėjusių metų rezultatus, teikdamas I–III ketvirčių deklaraciją, pildo šios deklaracijos A ir B dalis. Teikdamas IV ketvirčio deklaraciją, vienetas pildo šios deklaracijos A ir C dalis. Jeigu vienetas, pasirinkęs avansinį pelno mokestį mokėti pagal praėjusių metų rezultatus, iki einamųjų mokestinių metų pirmojo mėnesio paskutinės dienos (jei mokestiniai metai sutampa su kalendoriniais, – iki sausio 31 dienos) apskaičiuoja praėjusių mokestinių metų pelno mokesčio sumą, tai jis gali pateikti vieną visų metų deklaraciją, kurioje užpildo A, B ir C dalis.</w:t>
      </w:r>
    </w:p>
    <w:p>
      <w:pPr>
        <w:ind w:firstLine="709"/>
        <w:jc w:val="both"/>
        <w:rPr>
          <w:color w:val="000000"/>
        </w:rPr>
      </w:pPr>
      <w:r>
        <w:rPr>
          <w:color w:val="000000"/>
        </w:rPr>
        <w:t>8</w:t>
      </w:r>
      <w:r>
        <w:rPr>
          <w:color w:val="000000"/>
        </w:rPr>
        <w:t>. Vienetas, pasirinkęs avansinį pelno mokestį mokėti pagal numatomą mokestinio laikotarpio pelno mokesčio sumą, pildo šios deklaracijos A ir D dalis.</w:t>
      </w:r>
    </w:p>
    <w:p>
      <w:pPr>
        <w:ind w:firstLine="709"/>
        <w:jc w:val="both"/>
        <w:rPr>
          <w:color w:val="000000"/>
        </w:rPr>
      </w:pPr>
      <w:r>
        <w:t>9</w:t>
      </w:r>
      <w:r>
        <w:t xml:space="preserve">. Vienetas apskrities valstybinei mokesčių inspekcijai (toliau – AVMI) deklaracijas turi teikti centrinio mokesčių administratoriaus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905E86C619">
        <w:r w:rsidRPr="00532B9F">
          <w:rPr>
            <w:rFonts w:ascii="Times New Roman" w:eastAsia="MS Mincho" w:hAnsi="Times New Roman"/>
            <w:sz w:val="20"/>
            <w:i/>
            <w:iCs/>
            <w:color w:val="0000FF" w:themeColor="hyperlink"/>
            <w:u w:val="single"/>
          </w:rPr>
          <w:t>VA-12</w:t>
        </w:r>
      </w:fldSimple>
      <w:r>
        <w:rPr>
          <w:rFonts w:ascii="Times New Roman" w:eastAsia="MS Mincho" w:hAnsi="Times New Roman"/>
          <w:sz w:val="20"/>
          <w:i/>
          <w:iCs/>
        </w:rPr>
        <w:t>,
2009-02-09,
Žin., 2009, Nr.
18-725 (2009-02-14), i. k. 1092055ISAK000VA-12            </w:t>
      </w:r>
    </w:p>
    <w:p/>
    <w:p>
      <w:pPr>
        <w:ind w:firstLine="709"/>
        <w:jc w:val="both"/>
        <w:rPr>
          <w:color w:val="000000"/>
        </w:rPr>
      </w:pPr>
      <w:r>
        <w:rPr>
          <w:color w:val="000000"/>
        </w:rPr>
        <w:t>10</w:t>
      </w:r>
      <w:r>
        <w:rPr>
          <w:color w:val="000000"/>
        </w:rPr>
        <w:t>. Avansinis pelno mokestis turi būti sumokėtas ne vėliau kaip paskutinę kiekvieno mokestinių metų ketvirčio dieną, o už paskutinį mokestinio laikotarpio ketvirtį – ne vėliau kaip iki šio ketvirčio paskutinio mėnesio 25 dienos.</w:t>
      </w:r>
    </w:p>
    <w:p>
      <w:pPr>
        <w:ind w:firstLine="709"/>
        <w:jc w:val="both"/>
        <w:rPr>
          <w:color w:val="000000"/>
        </w:rPr>
      </w:pPr>
      <w:r>
        <w:rPr>
          <w:color w:val="000000"/>
        </w:rPr>
        <w:t>11</w:t>
      </w:r>
      <w:r>
        <w:rPr>
          <w:color w:val="000000"/>
        </w:rPr>
        <w:t>. Deklaracija AVMI teritoriniam skyriui pateikiama neatsižvelgiant į tai, ar tą ataskaitinį laikotarpį vienetui reikia mokėti avansinį pelno mokestį, ar ne (išskyrus šių Taisyklių 12 ir 13 punktuose nurodytus atvejus).</w:t>
      </w:r>
    </w:p>
    <w:p>
      <w:pPr>
        <w:ind w:firstLine="709"/>
        <w:jc w:val="both"/>
        <w:rPr>
          <w:color w:val="000000"/>
        </w:rPr>
      </w:pPr>
      <w:r>
        <w:rPr>
          <w:color w:val="000000"/>
        </w:rPr>
        <w:t>12</w:t>
      </w:r>
      <w:r>
        <w:rPr>
          <w:color w:val="000000"/>
        </w:rPr>
        <w:t>. Remiantis Įstatymo nuostatomis, deklaracijos neteikia ir avansinio pelno mokesčio nemoka:</w:t>
      </w:r>
    </w:p>
    <w:p>
      <w:pPr>
        <w:ind w:firstLine="709"/>
        <w:jc w:val="both"/>
        <w:rPr>
          <w:color w:val="000000"/>
        </w:rPr>
      </w:pPr>
      <w:r>
        <w:rPr>
          <w:color w:val="000000"/>
        </w:rPr>
        <w:t>12.1</w:t>
      </w:r>
      <w:r>
        <w:rPr>
          <w:color w:val="000000"/>
        </w:rPr>
        <w:t>. einamaisiais mokestiniais metais įregistruoti nauji vienetai;</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color w:val="000000"/>
        </w:rPr>
      </w:pPr>
      <w:r>
        <w:rPr>
          <w:szCs w:val="24"/>
          <w:lang w:eastAsia="lt-LT"/>
        </w:rPr>
        <w:t>12.2</w:t>
      </w:r>
      <w:r>
        <w:rPr>
          <w:szCs w:val="24"/>
          <w:lang w:eastAsia="lt-LT"/>
        </w:rPr>
        <w:t>. nuo 2015 metais prasidėjusio mokestinio laikotarpio – vienetai, kurių praėjusio mokestinio laikotarpio apmokestinamosios pajamos neviršijo 300 000 eurų (nesvarbu, nuo kurio mėnesio vienetas pradėjo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905E86C619">
        <w:r w:rsidRPr="00532B9F">
          <w:rPr>
            <w:rFonts w:ascii="Times New Roman" w:eastAsia="MS Mincho" w:hAnsi="Times New Roman"/>
            <w:sz w:val="20"/>
            <w:i/>
            <w:iCs/>
            <w:color w:val="0000FF" w:themeColor="hyperlink"/>
            <w:u w:val="single"/>
          </w:rPr>
          <w:t>VA-12</w:t>
        </w:r>
      </w:fldSimple>
      <w:r>
        <w:rPr>
          <w:rFonts w:ascii="Times New Roman" w:eastAsia="MS Mincho" w:hAnsi="Times New Roman"/>
          <w:sz w:val="20"/>
          <w:i/>
          <w:iCs/>
        </w:rPr>
        <w:t>,
2009-02-09,
Žin., 2009, Nr.
18-725 (2009-02-14), i. k. 1092055ISAK000VA-12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
      <w:pPr>
        <w:ind w:firstLine="709"/>
        <w:jc w:val="both"/>
        <w:rPr>
          <w:color w:val="000000"/>
        </w:rPr>
      </w:pPr>
      <w:r>
        <w:rPr>
          <w:color w:val="000000"/>
        </w:rPr>
        <w:t>13</w:t>
      </w:r>
      <w:r>
        <w:rPr>
          <w:color w:val="000000"/>
        </w:rPr>
        <w:t>. Naujai įregistruoti vienetai, pasirinkę avansinį pelno mokestį mokėti pagal praėjusių metų veiklos rezultatus, antrųjų mokestinių metų (einančių po mokestinių metų, kuriais vienetas buvo įregistruotas) I–III ketvirčių deklaracijos neteikia ir šių ketvirčių avansinio pelno mokesčio nemoka (t. y. šie vienetai antraisiais mokestiniais metais avansinį pelno mokestį pradeda mokėti nuo einamųjų metų IV ketvirčio ir teikia tik IV ketvirčio deklaracijas).</w:t>
      </w:r>
    </w:p>
    <w:p>
      <w:pPr>
        <w:ind w:firstLine="709"/>
        <w:jc w:val="both"/>
        <w:rPr>
          <w:color w:val="000000"/>
        </w:rPr>
      </w:pPr>
      <w:r>
        <w:t>14</w:t>
      </w:r>
      <w:r>
        <w:t xml:space="preserve">. Deklaracijos teikiamos elektroniniu būdu, paštu arba pristatant jas atitinkamai AVMI. Vienetas, jeigu teikia deklaracijas ne elektroniniu būdu, AVMI turi pateikti tinkamai užpildytas spaustuvėje išspausdintas deklaracijas. Vienetai taip pat gali teikti užpildytas Valstybinės mokesčių inspekcijos prie Lietuvos Respublikos finansų ministerijos interneto tinklalapyje (www.vmi.lt) paskelbtas deklaracijų formas.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905E86C619">
        <w:r w:rsidRPr="00532B9F">
          <w:rPr>
            <w:rFonts w:ascii="Times New Roman" w:eastAsia="MS Mincho" w:hAnsi="Times New Roman"/>
            <w:sz w:val="20"/>
            <w:i/>
            <w:iCs/>
            <w:color w:val="0000FF" w:themeColor="hyperlink"/>
            <w:u w:val="single"/>
          </w:rPr>
          <w:t>VA-12</w:t>
        </w:r>
      </w:fldSimple>
      <w:r>
        <w:rPr>
          <w:rFonts w:ascii="Times New Roman" w:eastAsia="MS Mincho" w:hAnsi="Times New Roman"/>
          <w:sz w:val="20"/>
          <w:i/>
          <w:iCs/>
        </w:rPr>
        <w:t>,
2009-02-09,
Žin., 2009, Nr.
18-725 (2009-02-14), i. k. 1092055ISAK000VA-12            </w:t>
      </w:r>
    </w:p>
    <w:p/>
    <w:p>
      <w:pPr>
        <w:ind w:firstLine="709"/>
        <w:jc w:val="both"/>
        <w:rPr>
          <w:color w:val="000000"/>
        </w:rPr>
      </w:pPr>
      <w:r>
        <w:rPr>
          <w:color w:val="000000"/>
        </w:rPr>
        <w:t>15</w:t>
      </w:r>
      <w:r>
        <w:rPr>
          <w:color w:val="000000"/>
        </w:rPr>
        <w:t>. Pildydamas deklaraciją vienetas turi laikytis tokių taisyklių:</w:t>
      </w:r>
    </w:p>
    <w:p>
      <w:pPr>
        <w:ind w:firstLine="709"/>
        <w:jc w:val="both"/>
        <w:rPr>
          <w:color w:val="000000"/>
        </w:rPr>
      </w:pPr>
      <w:r>
        <w:rPr>
          <w:color w:val="000000"/>
        </w:rPr>
        <w:t>15.1</w:t>
      </w:r>
      <w:r>
        <w:rPr>
          <w:color w:val="000000"/>
        </w:rPr>
        <w:t>. pildyti juodu arba tamsiai mėlynu rašikliu;</w:t>
      </w:r>
    </w:p>
    <w:p>
      <w:pPr>
        <w:ind w:firstLine="709"/>
        <w:jc w:val="both"/>
        <w:rPr>
          <w:color w:val="000000"/>
        </w:rPr>
      </w:pPr>
      <w:r>
        <w:rPr>
          <w:color w:val="000000"/>
        </w:rPr>
        <w:t>15.2</w:t>
      </w:r>
      <w:r>
        <w:rPr>
          <w:color w:val="000000"/>
        </w:rPr>
        <w:t>. raides ir skaičius rašyti tiksliai į jiems skirtas vietas, nepažeisti nurodytų laukų linijų.</w:t>
      </w:r>
    </w:p>
    <w:p>
      <w:pPr>
        <w:ind w:firstLine="709"/>
        <w:jc w:val="both"/>
        <w:rPr>
          <w:color w:val="000000"/>
        </w:rPr>
      </w:pPr>
      <w:r>
        <w:rPr>
          <w:color w:val="000000"/>
        </w:rPr>
        <w:t>Kai į deklaraciją įrašomas rodiklis turi mažiau ženklų, negu kad atitinkamame laukelyje jam yra skirta vietų, tai tuščios vietos (tušti tarpeliai) gali būti paliekami tiek kairėje, tiek dešinėje, tiek abiejose įrašyto rodiklio pusėse (išskyrus atvejį, kai 1 laukelyje nurodomas mokesčių mokėtojo identifikacinis numeris (kodas), kurį įrašant tuščios vietos paliekamos laukelio dešinėje pusėje);</w:t>
      </w:r>
    </w:p>
    <w:p>
      <w:pPr>
        <w:ind w:firstLine="709"/>
        <w:jc w:val="both"/>
        <w:rPr>
          <w:color w:val="000000"/>
        </w:rPr>
      </w:pPr>
      <w:r>
        <w:rPr>
          <w:color w:val="000000"/>
        </w:rPr>
        <w:t>15.3</w:t>
      </w:r>
      <w:r>
        <w:rPr>
          <w:color w:val="000000"/>
        </w:rPr>
        <w:t>. tekstą pildyti tik didžiosiomis spausdintinėmis raidėmis;</w:t>
      </w:r>
    </w:p>
    <w:p>
      <w:pPr>
        <w:ind w:firstLine="709"/>
        <w:jc w:val="both"/>
        <w:rPr>
          <w:szCs w:val="24"/>
        </w:rPr>
      </w:pPr>
      <w:r>
        <w:rPr>
          <w:szCs w:val="24"/>
        </w:rPr>
        <w:t>15.4</w:t>
      </w:r>
      <w:r>
        <w:rPr>
          <w:szCs w:val="24"/>
        </w:rPr>
        <w:t>. įrašomos piniginės sumos už mokestinį laikotarpį, kuris baigėsi iki 2014 metų gruodžio 31 d., turi būti nurodomos litais, o už mokestinius laikotarpius, prasidėjusius 2015 ar vėlesniais metais – eurais. Įrašomos sumos turi būti apvalinamos: 49 centai ir mažiau – atmetami, 50 centų ir daugiau – laikomi litu / euru.</w:t>
      </w:r>
    </w:p>
    <w:p>
      <w:pPr>
        <w:ind w:firstLine="709"/>
        <w:jc w:val="both"/>
        <w:rPr>
          <w:color w:val="000000"/>
        </w:rPr>
      </w:pPr>
      <w:r>
        <w:rPr>
          <w:szCs w:val="24"/>
        </w:rPr>
        <w:t xml:space="preserve">Tuo atveju, jeigu vieneto mokestinis laikotarpis nesutampa su kalendoriniais metais, tai deklaracija už 2014 metais prasidėjusį ir 2015 metais pasibaigsiantį mokestinį laikotarpį turi būti užpildoma ir tikslinama, sumas nurodant litais.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
      <w:pPr>
        <w:ind w:firstLine="709"/>
        <w:jc w:val="both"/>
        <w:rPr>
          <w:color w:val="000000"/>
        </w:rPr>
      </w:pPr>
      <w:r>
        <w:rPr>
          <w:color w:val="000000"/>
        </w:rPr>
        <w:t>15.5</w:t>
      </w:r>
      <w:r>
        <w:rPr>
          <w:color w:val="000000"/>
        </w:rPr>
        <w:t>. prie įrašomų skaičių nepridėti jokių kitų simbolių (kablelių, brūkšnelių ar pan.);</w:t>
      </w:r>
    </w:p>
    <w:p>
      <w:pPr>
        <w:ind w:firstLine="709"/>
        <w:jc w:val="both"/>
        <w:rPr>
          <w:color w:val="000000"/>
        </w:rPr>
      </w:pPr>
      <w:r>
        <w:rPr>
          <w:color w:val="000000"/>
        </w:rPr>
        <w:t>15.6</w:t>
      </w:r>
      <w:r>
        <w:rPr>
          <w:color w:val="000000"/>
        </w:rPr>
        <w:t>. laukelius, kurių vienetas nepildo, palikti tuščius (nerašyti jokių brūkšnelių, kryželių, nulių ar kitokių simbolių);</w:t>
      </w:r>
    </w:p>
    <w:p>
      <w:pPr>
        <w:ind w:firstLine="709"/>
        <w:jc w:val="both"/>
        <w:rPr>
          <w:color w:val="000000"/>
        </w:rPr>
      </w:pPr>
      <w:r>
        <w:rPr>
          <w:color w:val="000000"/>
        </w:rPr>
        <w:t>15.7</w:t>
      </w:r>
      <w:r>
        <w:rPr>
          <w:color w:val="000000"/>
        </w:rPr>
        <w:t>. kompiuteriu duomenis įrašyti į apibrėžtus laukus, nepažeisti jų laukų linijų;</w:t>
      </w:r>
    </w:p>
    <w:p>
      <w:pPr>
        <w:ind w:firstLine="709"/>
        <w:jc w:val="both"/>
        <w:rPr>
          <w:color w:val="000000"/>
        </w:rPr>
      </w:pPr>
      <w:r>
        <w:rPr>
          <w:color w:val="000000"/>
        </w:rPr>
        <w:t>15.8</w:t>
      </w:r>
      <w:r>
        <w:rPr>
          <w:color w:val="000000"/>
        </w:rPr>
        <w:t>. kompiuteriu išspausdintoje deklaracijos formoje turi išlikti nustatytos deklaracijos formos proporcijos (atstumai tarp formoje esančių kryželių ir atstumai tarp kryželių bei pildomų laukų).</w:t>
      </w:r>
    </w:p>
    <w:p>
      <w:pPr>
        <w:ind w:firstLine="709"/>
        <w:jc w:val="both"/>
        <w:rPr>
          <w:color w:val="000000"/>
        </w:rPr>
      </w:pPr>
      <w:r>
        <w:t>16</w:t>
      </w:r>
      <w:r>
        <w:t xml:space="preserve">. Užpildytą deklaraciją pasirašo ją pateikusio vieneto vadovas (savininkas) ir vyriausiasis finansininkas (buhalteris) arba tik neribotos civilinės atsakomybės juridinio asmens savininkas (jei savininkas yra vienas asmuo). Kai užpildytą deklaraciją pateikia nuolatinė buveinė, ją pasirašo užsienio valstybės juridinio asmens ar kitos organizacijos pagrindinės įmonės arba jos filialo Lietuvoje įgaliotasis asmuo arba kitas atstovaujantis asmuo, veikiantis pagal atstovavimą patvirtinančius dokumentus. Deklaraciją pasirašantys asmenys deklaracijos atitinkamose eilutėse turi nurodyti savo vardus ir pavardes. Jei vienetui apskaitos paslaugas teikia ir deklaracijas rengia pagal rašytinę sutartį kitas vienetas, tai deklaraciją vietoj vyriausiojo finansininko (buhalterio) turi pasirašyti (jei taip nustatyta sutartyje) to vieneto įgaliotas asmuo (deklaracijos atitinkamose eilutėse turi būti nurodomas to įgalioto asmens vardas, pavardė, pareigų pavadinimas bei to vieneto pavadinimas).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495075F5E75">
        <w:r w:rsidRPr="00532B9F">
          <w:rPr>
            <w:rFonts w:ascii="Times New Roman" w:eastAsia="MS Mincho" w:hAnsi="Times New Roman"/>
            <w:sz w:val="20"/>
            <w:i/>
            <w:iCs/>
            <w:color w:val="0000FF" w:themeColor="hyperlink"/>
            <w:u w:val="single"/>
          </w:rPr>
          <w:t>VA-53</w:t>
        </w:r>
      </w:fldSimple>
      <w:r>
        <w:rPr>
          <w:rFonts w:ascii="Times New Roman" w:eastAsia="MS Mincho" w:hAnsi="Times New Roman"/>
          <w:sz w:val="20"/>
          <w:i/>
          <w:iCs/>
        </w:rPr>
        <w:t>,
2004-04-19,
Žin., 2004, Nr.
98-3676 (2004-06-24), i. k. 1042055ISAK000VA-53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905E86C619">
        <w:r w:rsidRPr="00532B9F">
          <w:rPr>
            <w:rFonts w:ascii="Times New Roman" w:eastAsia="MS Mincho" w:hAnsi="Times New Roman"/>
            <w:sz w:val="20"/>
            <w:i/>
            <w:iCs/>
            <w:color w:val="0000FF" w:themeColor="hyperlink"/>
            <w:u w:val="single"/>
          </w:rPr>
          <w:t>VA-12</w:t>
        </w:r>
      </w:fldSimple>
      <w:r>
        <w:rPr>
          <w:rFonts w:ascii="Times New Roman" w:eastAsia="MS Mincho" w:hAnsi="Times New Roman"/>
          <w:sz w:val="20"/>
          <w:i/>
          <w:iCs/>
        </w:rPr>
        <w:t>,
2009-02-09,
Žin., 2009, Nr.
18-725 (2009-02-14), i. k. 1092055ISAK000VA-12            </w:t>
      </w:r>
    </w:p>
    <w:p/>
    <w:p>
      <w:pPr>
        <w:jc w:val="center"/>
        <w:rPr>
          <w:b/>
          <w:caps/>
          <w:color w:val="000000"/>
        </w:rPr>
      </w:pPr>
      <w:r>
        <w:rPr>
          <w:b/>
          <w:caps/>
          <w:color w:val="000000"/>
        </w:rPr>
        <w:t>II</w:t>
      </w:r>
      <w:r>
        <w:rPr>
          <w:b/>
          <w:caps/>
          <w:color w:val="000000"/>
        </w:rPr>
        <w:t xml:space="preserve">. </w:t>
      </w:r>
      <w:r>
        <w:rPr>
          <w:b/>
          <w:caps/>
          <w:color w:val="000000"/>
        </w:rPr>
        <w:t>DEKLARACIJOS A DALIES PILDYMO TAISYKLĖS</w:t>
      </w:r>
    </w:p>
    <w:p>
      <w:pPr>
        <w:ind w:firstLine="709"/>
        <w:jc w:val="both"/>
        <w:rPr>
          <w:color w:val="000000"/>
        </w:rPr>
      </w:pPr>
    </w:p>
    <w:p>
      <w:pPr>
        <w:ind w:firstLine="709"/>
        <w:jc w:val="both"/>
        <w:rPr>
          <w:color w:val="000000"/>
        </w:rPr>
      </w:pPr>
      <w:r>
        <w:rPr>
          <w:color w:val="000000"/>
        </w:rPr>
        <w:t>17</w:t>
      </w:r>
      <w:r>
        <w:rPr>
          <w:color w:val="000000"/>
        </w:rPr>
        <w:t>. Deklaracijos A dalyje „Vieneto duomenys“ nurodomi deklaraciją pateikiančio vieneto rekvizitai:</w:t>
      </w:r>
    </w:p>
    <w:p>
      <w:pPr>
        <w:ind w:firstLine="709"/>
        <w:jc w:val="both"/>
        <w:rPr>
          <w:color w:val="000000"/>
        </w:rPr>
      </w:pPr>
      <w:r>
        <w:rPr>
          <w:color w:val="000000"/>
        </w:rPr>
        <w:t>17.1</w:t>
      </w:r>
      <w:r>
        <w:rPr>
          <w:color w:val="000000"/>
        </w:rPr>
        <w:t xml:space="preserve">. </w:t>
      </w:r>
      <w:r>
        <w:rPr>
          <w:b/>
          <w:color w:val="000000"/>
        </w:rPr>
        <w:t>1</w:t>
      </w:r>
      <w:r>
        <w:rPr>
          <w:color w:val="000000"/>
        </w:rPr>
        <w:t xml:space="preserve"> </w:t>
      </w:r>
      <w:r>
        <w:rPr>
          <w:b/>
          <w:color w:val="000000"/>
        </w:rPr>
        <w:t>laukelyje</w:t>
      </w:r>
      <w:r>
        <w:rPr>
          <w:color w:val="000000"/>
        </w:rPr>
        <w:t xml:space="preserve"> įrašomas deklaraciją pateikiančio vieneto identifikacinis numeris (kodas);</w:t>
      </w:r>
    </w:p>
    <w:p>
      <w:pPr>
        <w:ind w:firstLine="709"/>
        <w:jc w:val="both"/>
        <w:rPr>
          <w:color w:val="000000"/>
        </w:rPr>
      </w:pPr>
      <w:r>
        <w:rPr>
          <w:color w:val="000000"/>
        </w:rPr>
        <w:t>17.2</w:t>
      </w:r>
      <w:r>
        <w:rPr>
          <w:color w:val="000000"/>
        </w:rPr>
        <w:t xml:space="preserve">. </w:t>
      </w:r>
      <w:r>
        <w:rPr>
          <w:b/>
          <w:color w:val="000000"/>
        </w:rPr>
        <w:t xml:space="preserve">2 laukelyje </w:t>
      </w:r>
      <w:r>
        <w:rPr>
          <w:color w:val="000000"/>
        </w:rPr>
        <w:t>– pavadinimas;</w:t>
      </w:r>
    </w:p>
    <w:p>
      <w:pPr>
        <w:ind w:firstLine="709"/>
        <w:jc w:val="both"/>
        <w:rPr>
          <w:color w:val="000000"/>
        </w:rPr>
      </w:pPr>
      <w:r>
        <w:rPr>
          <w:color w:val="000000"/>
        </w:rPr>
        <w:t>17.3</w:t>
      </w:r>
      <w:r>
        <w:rPr>
          <w:color w:val="000000"/>
        </w:rPr>
        <w:t xml:space="preserve">. </w:t>
      </w:r>
      <w:r>
        <w:rPr>
          <w:b/>
          <w:color w:val="000000"/>
        </w:rPr>
        <w:t>3 laukelyje</w:t>
      </w:r>
      <w:r>
        <w:rPr>
          <w:color w:val="000000"/>
        </w:rPr>
        <w:t xml:space="preserve"> – buveinės adresas;</w:t>
      </w:r>
    </w:p>
    <w:p>
      <w:pPr>
        <w:ind w:firstLine="709"/>
        <w:jc w:val="both"/>
        <w:rPr>
          <w:color w:val="000000"/>
        </w:rPr>
      </w:pPr>
      <w:r>
        <w:rPr>
          <w:color w:val="000000"/>
        </w:rPr>
        <w:t>17.4</w:t>
      </w:r>
      <w:r>
        <w:rPr>
          <w:color w:val="000000"/>
        </w:rPr>
        <w:t xml:space="preserve">. </w:t>
      </w:r>
      <w:r>
        <w:rPr>
          <w:b/>
          <w:color w:val="000000"/>
        </w:rPr>
        <w:t>4 laukelyje</w:t>
      </w:r>
      <w:r>
        <w:rPr>
          <w:color w:val="000000"/>
        </w:rPr>
        <w:t xml:space="preserve"> – telefono numeris;</w:t>
      </w:r>
    </w:p>
    <w:p>
      <w:pPr>
        <w:ind w:firstLine="709"/>
        <w:jc w:val="both"/>
        <w:rPr>
          <w:color w:val="000000"/>
        </w:rPr>
      </w:pPr>
      <w:r>
        <w:rPr>
          <w:color w:val="000000"/>
        </w:rPr>
        <w:t>17.5</w:t>
      </w:r>
      <w:r>
        <w:rPr>
          <w:color w:val="000000"/>
        </w:rPr>
        <w:t xml:space="preserve">. </w:t>
      </w:r>
      <w:r>
        <w:rPr>
          <w:b/>
          <w:color w:val="000000"/>
        </w:rPr>
        <w:t>5</w:t>
      </w:r>
      <w:r>
        <w:rPr>
          <w:color w:val="000000"/>
        </w:rPr>
        <w:t xml:space="preserve"> </w:t>
      </w:r>
      <w:r>
        <w:rPr>
          <w:b/>
          <w:color w:val="000000"/>
        </w:rPr>
        <w:t>laukelyje</w:t>
      </w:r>
      <w:r>
        <w:rPr>
          <w:color w:val="000000"/>
        </w:rPr>
        <w:t xml:space="preserve"> – elektroninio pašto adresas (jei turi);</w:t>
      </w:r>
    </w:p>
    <w:p>
      <w:pPr>
        <w:ind w:firstLine="709"/>
        <w:jc w:val="both"/>
        <w:rPr>
          <w:color w:val="000000"/>
        </w:rPr>
      </w:pPr>
      <w:r>
        <w:rPr>
          <w:color w:val="000000"/>
        </w:rPr>
        <w:t>17.6</w:t>
      </w:r>
      <w:r>
        <w:rPr>
          <w:color w:val="000000"/>
        </w:rPr>
        <w:t xml:space="preserve">. </w:t>
      </w:r>
      <w:r>
        <w:rPr>
          <w:b/>
          <w:color w:val="000000"/>
        </w:rPr>
        <w:t>6 laukelyje</w:t>
      </w:r>
      <w:r>
        <w:rPr>
          <w:color w:val="000000"/>
        </w:rPr>
        <w:t xml:space="preserve"> – fakso numeris;</w:t>
      </w:r>
    </w:p>
    <w:p>
      <w:pPr>
        <w:ind w:firstLine="709"/>
        <w:jc w:val="both"/>
      </w:pPr>
      <w:r>
        <w:t>17.7</w:t>
      </w:r>
      <w:r>
        <w:t xml:space="preserve">. </w:t>
      </w:r>
      <w:r>
        <w:rPr>
          <w:b/>
          <w:bCs/>
        </w:rPr>
        <w:t>7</w:t>
      </w:r>
      <w:r>
        <w:t xml:space="preserve"> laukelyje reikia įrašyti vieneto faktiškai vykdomos pagrindinės veiklos kodą pagal Ekonominės veiklos rūšių klasifikatorių (EVRK 2 red.), patvirtintą Statistikos departamento prie Lietuvos Respublikos Vyriausybės generalinio direktoriaus 2007 m. spalio 31 d. įsakymu Nr. DĮ-226 (Žin., 2007, Nr. </w:t>
      </w:r>
      <w:hyperlink r:id="rId19" w:tgtFrame="_blank" w:history="1">
        <w:r>
          <w:rPr>
            <w:color w:val="0000FF" w:themeColor="hyperlink"/>
            <w:u w:val="single"/>
          </w:rPr>
          <w:t>119-4877</w:t>
        </w:r>
      </w:hyperlink>
      <w:r>
        <w:t>): klasė ir poklasis (6 skaitmenys). Jeigu poklasio nėra, 7 laukelio penktame ir šeštame langeliuose įrašomi 0 (nuliai).</w:t>
      </w:r>
    </w:p>
    <w:p>
      <w:pPr>
        <w:ind w:firstLine="709"/>
        <w:jc w:val="both"/>
        <w:rPr>
          <w:color w:val="000000"/>
        </w:rPr>
      </w:pPr>
      <w:r>
        <w:t xml:space="preserve">Teikiamos patikslintos, t. y. iki 2008 metais prasidėjusio mokestinio laikotarpio, deklaracijos 7 laukelyje reikia nurodyti veiklos rūšies kodą pagal tą mokestinį laikotarpį galiojusį Ekonominės veiklos rūšių klasifikatorių.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97F14C4FEC9">
        <w:r w:rsidRPr="00532B9F">
          <w:rPr>
            <w:rFonts w:ascii="Times New Roman" w:eastAsia="MS Mincho" w:hAnsi="Times New Roman"/>
            <w:sz w:val="20"/>
            <w:i/>
            <w:iCs/>
            <w:color w:val="0000FF" w:themeColor="hyperlink"/>
            <w:u w:val="single"/>
          </w:rPr>
          <w:t>VA-9</w:t>
        </w:r>
      </w:fldSimple>
      <w:r>
        <w:rPr>
          <w:rFonts w:ascii="Times New Roman" w:eastAsia="MS Mincho" w:hAnsi="Times New Roman"/>
          <w:sz w:val="20"/>
          <w:i/>
          <w:iCs/>
        </w:rPr>
        <w:t>,
2008-01-31,
Žin., 2008, Nr.
17-618 (2008-02-09), i. k. 1082055ISAK0000VA-9            </w:t>
      </w:r>
    </w:p>
    <w:p/>
    <w:p>
      <w:pPr>
        <w:ind w:firstLine="709"/>
        <w:jc w:val="both"/>
        <w:rPr>
          <w:color w:val="000000"/>
        </w:rPr>
      </w:pPr>
      <w:r>
        <w:rPr>
          <w:color w:val="000000"/>
        </w:rPr>
        <w:t>18</w:t>
      </w:r>
      <w:r>
        <w:rPr>
          <w:color w:val="000000"/>
        </w:rPr>
        <w:t xml:space="preserve">. Po deklaracijos pavadinimu atitinkamuose laukeliuose nurodoma </w:t>
      </w:r>
      <w:r>
        <w:rPr>
          <w:b/>
          <w:color w:val="000000"/>
        </w:rPr>
        <w:t>deklaracijos pildymo data</w:t>
      </w:r>
      <w:r>
        <w:rPr>
          <w:color w:val="000000"/>
        </w:rPr>
        <w:t xml:space="preserve"> ir </w:t>
      </w:r>
      <w:r>
        <w:rPr>
          <w:b/>
          <w:color w:val="000000"/>
        </w:rPr>
        <w:t>deklaracijos registracijos numeris</w:t>
      </w:r>
      <w:r>
        <w:rPr>
          <w:color w:val="000000"/>
        </w:rPr>
        <w:t xml:space="preserve"> pagal vieneto nusistatytą dokumentų registravimo tvarką. Šią tvarką vienetas nusistato remdamasis Lietuvos archyvų departamento prie Lietuvos Respublikos Vyriausybės generalinio direktoriaus </w:t>
      </w:r>
      <w:smartTag w:uri="urn:schemas-microsoft-com:office:smarttags" w:element="metricconverter">
        <w:smartTagPr>
          <w:attr w:name="ProductID" w:val="2001 m"/>
        </w:smartTagPr>
        <w:r>
          <w:rPr>
            <w:color w:val="000000"/>
          </w:rPr>
          <w:t>2001 m</w:t>
        </w:r>
      </w:smartTag>
      <w:r>
        <w:rPr>
          <w:color w:val="000000"/>
        </w:rPr>
        <w:t xml:space="preserve">. gruodžio 28 d. įsakymu Nr. 88 patvirtintomis Raštvedybos taisyklėmis (Žin., 2002, Nr. </w:t>
      </w:r>
      <w:hyperlink r:id="rId20" w:tgtFrame="_blank" w:history="1">
        <w:r>
          <w:rPr>
            <w:color w:val="0000FF" w:themeColor="hyperlink"/>
            <w:u w:val="single"/>
          </w:rPr>
          <w:t>5-211</w:t>
        </w:r>
      </w:hyperlink>
      <w:r>
        <w:rPr>
          <w:color w:val="000000"/>
        </w:rPr>
        <w:t>).</w:t>
      </w:r>
    </w:p>
    <w:p>
      <w:pPr>
        <w:ind w:firstLine="709"/>
        <w:jc w:val="both"/>
      </w:pPr>
      <w:r>
        <w:rPr>
          <w:szCs w:val="22"/>
        </w:rPr>
        <w:t>19</w:t>
      </w:r>
      <w:r>
        <w:rPr>
          <w:szCs w:val="22"/>
        </w:rPr>
        <w:t xml:space="preserve">. Kai deklaracija teikiama pirmą kartą, tai „X“ ženklu turi būti pažymimas </w:t>
      </w:r>
      <w:r>
        <w:rPr>
          <w:b/>
          <w:bCs/>
          <w:szCs w:val="22"/>
        </w:rPr>
        <w:t xml:space="preserve">8 laukelio </w:t>
      </w:r>
      <w:r>
        <w:rPr>
          <w:szCs w:val="22"/>
        </w:rPr>
        <w:t>„Pirminė“ langelis.</w:t>
      </w:r>
    </w:p>
    <w:p>
      <w:pPr>
        <w:ind w:firstLine="709"/>
        <w:jc w:val="both"/>
        <w:rPr>
          <w:color w:val="000000"/>
        </w:rPr>
      </w:pPr>
      <w:r>
        <w:rPr>
          <w:szCs w:val="22"/>
        </w:rPr>
        <w:t xml:space="preserve">Kai teikiama patikslinta deklaracija, tai „X“ ženklu turi būti pažymimas </w:t>
      </w:r>
      <w:r>
        <w:rPr>
          <w:b/>
          <w:bCs/>
          <w:szCs w:val="22"/>
        </w:rPr>
        <w:t xml:space="preserve">8 laukelio </w:t>
      </w:r>
      <w:r>
        <w:rPr>
          <w:szCs w:val="22"/>
        </w:rPr>
        <w:t xml:space="preserve">„Patikslinta“ langelis.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495075F5E75">
        <w:r w:rsidRPr="00532B9F">
          <w:rPr>
            <w:rFonts w:ascii="Times New Roman" w:eastAsia="MS Mincho" w:hAnsi="Times New Roman"/>
            <w:sz w:val="20"/>
            <w:i/>
            <w:iCs/>
            <w:color w:val="0000FF" w:themeColor="hyperlink"/>
            <w:u w:val="single"/>
          </w:rPr>
          <w:t>VA-53</w:t>
        </w:r>
      </w:fldSimple>
      <w:r>
        <w:rPr>
          <w:rFonts w:ascii="Times New Roman" w:eastAsia="MS Mincho" w:hAnsi="Times New Roman"/>
          <w:sz w:val="20"/>
          <w:i/>
          <w:iCs/>
        </w:rPr>
        <w:t>,
2004-04-19,
Žin., 2004, Nr.
98-3676 (2004-06-24), i. k. 1042055ISAK000VA-53            </w:t>
      </w:r>
    </w:p>
    <w:p/>
    <w:p>
      <w:pPr>
        <w:ind w:firstLine="709"/>
        <w:jc w:val="both"/>
        <w:rPr>
          <w:color w:val="000000"/>
        </w:rPr>
      </w:pPr>
      <w:r>
        <w:rPr>
          <w:color w:val="000000"/>
        </w:rPr>
        <w:t>20</w:t>
      </w:r>
      <w:r>
        <w:rPr>
          <w:color w:val="000000"/>
        </w:rPr>
        <w:t>. Deklaracijos tikslinamos tokiais atvejais:</w:t>
      </w:r>
    </w:p>
    <w:p>
      <w:pPr>
        <w:ind w:firstLine="709"/>
        <w:jc w:val="both"/>
        <w:rPr>
          <w:color w:val="000000"/>
        </w:rPr>
      </w:pPr>
      <w:r>
        <w:rPr>
          <w:color w:val="000000"/>
        </w:rPr>
        <w:t>20.1</w:t>
      </w:r>
      <w:r>
        <w:rPr>
          <w:color w:val="000000"/>
        </w:rPr>
        <w:t>. kai vienetas, pasirinkęs avansinį pelno mokestį mokėti pagal praėjusių metų veiklos rezultatus, avansinio pelno mokesčio apskaičiavimuose suranda klaidų;</w:t>
      </w:r>
    </w:p>
    <w:p>
      <w:pPr>
        <w:ind w:firstLine="709"/>
        <w:jc w:val="both"/>
        <w:rPr>
          <w:color w:val="000000"/>
        </w:rPr>
      </w:pPr>
      <w:r>
        <w:rPr>
          <w:color w:val="000000"/>
        </w:rPr>
        <w:t>20.2</w:t>
      </w:r>
      <w:r>
        <w:rPr>
          <w:color w:val="000000"/>
        </w:rPr>
        <w:t>. kai vienetas, pasirinkęs avansinį pelno mokestį mokėti pagal numatomą mokestinio laikotarpio pelno mokesčio sumą, nustato, kad einamųjų metų avansinio pelno mokesčio suma sudarys mažiau kaip 80 proc. faktiškos metinio pelno mokesčio sumos;</w:t>
      </w:r>
    </w:p>
    <w:p>
      <w:pPr>
        <w:ind w:firstLine="709"/>
        <w:jc w:val="both"/>
        <w:rPr>
          <w:color w:val="000000"/>
        </w:rPr>
      </w:pPr>
      <w:r>
        <w:rPr>
          <w:color w:val="000000"/>
        </w:rPr>
        <w:t>20.3</w:t>
      </w:r>
      <w:r>
        <w:rPr>
          <w:color w:val="000000"/>
        </w:rPr>
        <w:t>. kai einamaisiais mokestiniais metais vienetui pagal veiklos ypatybes nustatomas kitoks (ne kalendorinių metų) mokestinis laikotarpis.</w:t>
      </w:r>
    </w:p>
    <w:p>
      <w:pPr>
        <w:ind w:firstLine="709"/>
        <w:jc w:val="both"/>
        <w:rPr>
          <w:color w:val="000000"/>
        </w:rPr>
      </w:pPr>
      <w:r>
        <w:rPr>
          <w:color w:val="000000"/>
        </w:rPr>
        <w:t>21</w:t>
      </w:r>
      <w:r>
        <w:rPr>
          <w:color w:val="000000"/>
        </w:rPr>
        <w:t xml:space="preserve">. Deklaracijos </w:t>
      </w:r>
      <w:r>
        <w:rPr>
          <w:b/>
          <w:color w:val="000000"/>
        </w:rPr>
        <w:t>9, 10 ir 11 laukeliuose</w:t>
      </w:r>
      <w:r>
        <w:rPr>
          <w:color w:val="000000"/>
        </w:rPr>
        <w:t xml:space="preserve"> įrašomi vieneto mokestiniai metai:</w:t>
      </w:r>
    </w:p>
    <w:p>
      <w:pPr>
        <w:ind w:firstLine="709"/>
        <w:jc w:val="both"/>
        <w:rPr>
          <w:color w:val="000000"/>
        </w:rPr>
      </w:pPr>
      <w:r>
        <w:rPr>
          <w:color w:val="000000"/>
        </w:rPr>
        <w:t>21.1</w:t>
      </w:r>
      <w:r>
        <w:rPr>
          <w:color w:val="000000"/>
        </w:rPr>
        <w:t xml:space="preserve">. Deklaracijos </w:t>
      </w:r>
      <w:r>
        <w:rPr>
          <w:b/>
          <w:color w:val="000000"/>
        </w:rPr>
        <w:t>9 laukelis</w:t>
      </w:r>
      <w:r>
        <w:rPr>
          <w:color w:val="000000"/>
        </w:rPr>
        <w:t xml:space="preserve"> užpildomas, kai vieneto mokestiniai metai sutampa su kalendoriniais metais.</w:t>
      </w:r>
    </w:p>
    <w:p>
      <w:pPr>
        <w:ind w:firstLine="709"/>
        <w:jc w:val="both"/>
        <w:rPr>
          <w:color w:val="000000"/>
        </w:rPr>
      </w:pPr>
      <w:r>
        <w:rPr>
          <w:color w:val="000000"/>
        </w:rPr>
        <w:t>21.2</w:t>
      </w:r>
      <w:r>
        <w:rPr>
          <w:color w:val="000000"/>
        </w:rPr>
        <w:t xml:space="preserve">. Deklaracijos </w:t>
      </w:r>
      <w:r>
        <w:rPr>
          <w:b/>
          <w:color w:val="000000"/>
        </w:rPr>
        <w:t>10 ir 11</w:t>
      </w:r>
      <w:r>
        <w:rPr>
          <w:color w:val="000000"/>
        </w:rPr>
        <w:t xml:space="preserve"> </w:t>
      </w:r>
      <w:r>
        <w:rPr>
          <w:b/>
          <w:color w:val="000000"/>
        </w:rPr>
        <w:t>laukelius</w:t>
      </w:r>
      <w:r>
        <w:rPr>
          <w:color w:val="000000"/>
        </w:rPr>
        <w:t xml:space="preserve"> užpildo tik tie vienetai, kuriems pagal veiklos ypatybes nustatytas kitoks (ne kalendorinių metų) mokestinis laikotarpis. Tokiu atveju 10 ir 11 laukeliuose nurodomos einamųjų mokestinių metų pradžios ir pabaigos datos. Pavyzdžiui, teikiant 2003-iųjų mokestinių metų I–III ketvirčio deklaraciją, 9 laukelyje įrašoma 03 (kai mokestiniai metai sutampa su kalendoriniais metais). Kai atsižvelgus į veiklos ypatybes vienetui yra nustatytas kitoks mokestinis laikotarpis (pvz., nuo spalio 1 d. iki kitų metų rugsėjo 30 d.), deklaracijos 10 laukelyje įrašoma 03 10 01, o 11 laukelyje – 04 09 30.</w:t>
      </w:r>
    </w:p>
    <w:p>
      <w:pPr>
        <w:ind w:firstLine="709"/>
        <w:jc w:val="both"/>
        <w:rPr>
          <w:color w:val="000000"/>
        </w:rPr>
      </w:pPr>
      <w:r>
        <w:rPr>
          <w:color w:val="000000"/>
        </w:rPr>
        <w:t>22</w:t>
      </w:r>
      <w:r>
        <w:rPr>
          <w:color w:val="000000"/>
        </w:rPr>
        <w:t xml:space="preserve">. Deklaracijos </w:t>
      </w:r>
      <w:r>
        <w:rPr>
          <w:b/>
          <w:color w:val="000000"/>
        </w:rPr>
        <w:t>12 laukelyje</w:t>
      </w:r>
      <w:r>
        <w:rPr>
          <w:color w:val="000000"/>
        </w:rPr>
        <w:t xml:space="preserve"> „X“ ženklu pažymimas atitinkamas langelis, nurodantis vieneto pasirinktą avansinio pelno mokesčio apskaičiavimo būdą ir kokių ketvirčių (-io) deklaracija yra teikiama:</w:t>
      </w:r>
    </w:p>
    <w:p>
      <w:pPr>
        <w:ind w:firstLine="709"/>
        <w:jc w:val="both"/>
        <w:rPr>
          <w:color w:val="000000"/>
        </w:rPr>
      </w:pPr>
      <w:r>
        <w:rPr>
          <w:color w:val="000000"/>
        </w:rPr>
        <w:t>22.1</w:t>
      </w:r>
      <w:r>
        <w:rPr>
          <w:color w:val="000000"/>
        </w:rPr>
        <w:t>. Vienetas, pasirinkęs avansinį pelno mokestį mokėti pagal praėjusių metų veiklos rezultatus, 12 laukelio atitinkamame langelyje „X“ ženklu pažymi, kokių einamųjų mokestinių metų ketvirčių (-io) (I–III ar IV ketvirčių) deklaracija yra teikiama. Jeigu vienetas, pasirinkęs avansinį pelno mokestį mokėti pagal praėjusių metų rezultatus, iki einamųjų mokestinių metų pirmojo mėnesio paskutinės dienos (jei mokestiniai metai sutampa su kalendoriniais – iki sausio 31 dienos) apskaičiuoja praėjusių mokestinių metų pelno mokesčio sumą ir teikia visų metų deklaraciją, tai jis „X“ ženklu pažymi du atitinkamus 12 laukelio langelius (t. y. pažymi, kad deklaracija teikiama ir už I–III ketvirčius, ir už IV ketvirtį).</w:t>
      </w:r>
    </w:p>
    <w:p>
      <w:pPr>
        <w:ind w:firstLine="709"/>
        <w:jc w:val="both"/>
        <w:rPr>
          <w:color w:val="000000"/>
        </w:rPr>
      </w:pPr>
      <w:r>
        <w:rPr>
          <w:color w:val="000000"/>
        </w:rPr>
        <w:t>22.2</w:t>
      </w:r>
      <w:r>
        <w:rPr>
          <w:color w:val="000000"/>
        </w:rPr>
        <w:t>. Vienetas, pasirinkęs avansinį pelno mokestį mokėti pagal numatomą mokestinio laikotarpio pelno mokesčio sumą, „X“ ženklu pažymi atitinkamą 12 laukelio langelį.</w:t>
      </w:r>
    </w:p>
    <w:p>
      <w:pPr>
        <w:ind w:firstLine="709"/>
        <w:jc w:val="both"/>
        <w:rPr>
          <w:color w:val="000000"/>
        </w:rPr>
      </w:pPr>
    </w:p>
    <w:p>
      <w:pPr>
        <w:jc w:val="center"/>
        <w:rPr>
          <w:b/>
          <w:caps/>
          <w:color w:val="000000"/>
        </w:rPr>
      </w:pPr>
      <w:r>
        <w:rPr>
          <w:b/>
          <w:caps/>
          <w:color w:val="000000"/>
        </w:rPr>
        <w:t>III</w:t>
      </w:r>
      <w:r>
        <w:rPr>
          <w:b/>
          <w:caps/>
          <w:color w:val="000000"/>
        </w:rPr>
        <w:t xml:space="preserve">. </w:t>
      </w:r>
      <w:r>
        <w:rPr>
          <w:b/>
          <w:caps/>
          <w:color w:val="000000"/>
        </w:rPr>
        <w:t>DEKLARACIJOS B DALIES PILDYMO TAISYKLĖS</w:t>
      </w:r>
    </w:p>
    <w:p>
      <w:pPr>
        <w:ind w:firstLine="709"/>
        <w:jc w:val="both"/>
        <w:rPr>
          <w:color w:val="000000"/>
        </w:rPr>
      </w:pPr>
    </w:p>
    <w:p>
      <w:pPr>
        <w:ind w:firstLine="709"/>
        <w:jc w:val="both"/>
        <w:rPr>
          <w:color w:val="000000"/>
        </w:rPr>
      </w:pPr>
      <w:r>
        <w:rPr>
          <w:color w:val="000000"/>
        </w:rPr>
        <w:t>23</w:t>
      </w:r>
      <w:r>
        <w:rPr>
          <w:color w:val="000000"/>
        </w:rPr>
        <w:t>. Deklaracijos B dalyje „Einamųjų mokestinių metų I–III ketvirčių avansinio mokesčio skaičiavimas“ apskaičiuojamos einamųjų mokestinių metų I–III ketvirčio avansinio pelno mokesčio sumos.</w:t>
      </w:r>
    </w:p>
    <w:p>
      <w:pPr>
        <w:ind w:firstLine="709"/>
        <w:jc w:val="both"/>
        <w:rPr>
          <w:color w:val="000000"/>
        </w:rPr>
      </w:pPr>
      <w:r>
        <w:rPr>
          <w:color w:val="000000"/>
        </w:rPr>
        <w:t>23.1</w:t>
      </w:r>
      <w:r>
        <w:rPr>
          <w:color w:val="000000"/>
        </w:rPr>
        <w:t>. Einamųjų mokestinių metų I–III ketvirčių avansinis pelno mokestis apskaičiuojamas pagal mokestinių metų, buvusių prieš praėjusius mokestinius metus, faktiškai apskaičiuotas (deklaruotas) pelno mokesčio sumas, atsižvelgiant į tų mokestinių metų trukmę mėnesiais. Kiekvieno einamųjų mokestinių metų ketvirčio avansinis pelno mokestis sudaro 1/4 faktiškai per minėtą laikotarpį apskaičiuotos pelno mokesčio sumos.</w:t>
      </w:r>
    </w:p>
    <w:p>
      <w:pPr>
        <w:ind w:firstLine="709"/>
        <w:jc w:val="both"/>
        <w:rPr>
          <w:color w:val="000000"/>
        </w:rPr>
      </w:pPr>
      <w:r>
        <w:rPr>
          <w:color w:val="000000"/>
        </w:rPr>
        <w:t>23.2</w:t>
      </w:r>
      <w:r>
        <w:rPr>
          <w:color w:val="000000"/>
        </w:rPr>
        <w:t>. Jeigu mokestinių metų, buvusių prieš praėjusius mokestinius metus, laikotarpis buvo trumpesnis negu 12 mėnesių, tai apskaičiuojant einamųjų mokestinių metų I–III ketvirčių avansinį pelno mokestį faktiškai sumokėta pelno mokesčio suma laikoma už tą mokestinį laikotarpį apskaičiuota pelno mokesčio suma, padalyta iš to mokestinio laikotarpio mėnesių skaičiaus ir padauginta iš dvylikos.</w:t>
      </w:r>
    </w:p>
    <w:p>
      <w:pPr>
        <w:ind w:firstLine="709"/>
        <w:jc w:val="both"/>
        <w:rPr>
          <w:color w:val="000000"/>
        </w:rPr>
      </w:pPr>
      <w:r>
        <w:rPr>
          <w:color w:val="000000"/>
        </w:rPr>
        <w:t>23.3</w:t>
      </w:r>
      <w:r>
        <w:rPr>
          <w:color w:val="000000"/>
        </w:rPr>
        <w:t>. Jeigu vienetas mokestiniais metais, buvusiais prieš praėjusius mokestinius metus, neskaičiavo (nedeklaravo) pelno mokesčio sumos (deklaravo mokestinį nuostolį, apmokestinamąjį pelną lygų nuliui arba apmokestinamąjį pelną apmokestino pagal nulinį (0 proc.) pelno mokesčio tarifą), tai jis einamųjų mokestinių metų I–III ketvirčių deklaracijoje užpildo tik A dalį (B dalies nepildo).</w:t>
      </w:r>
    </w:p>
    <w:p>
      <w:pPr>
        <w:ind w:firstLine="709"/>
        <w:jc w:val="both"/>
        <w:rPr>
          <w:color w:val="000000"/>
        </w:rPr>
      </w:pPr>
      <w:r>
        <w:rPr>
          <w:szCs w:val="24"/>
        </w:rPr>
        <w:t>23.4</w:t>
      </w:r>
      <w:r>
        <w:rPr>
          <w:szCs w:val="24"/>
        </w:rPr>
        <w:t>. Skaičiuojant I–III ketvirčių avansinį pelno mokestį, reikia atsižvelgti į einamaisiais mokestiniais metais galiojantį pelno mokesčio tarifą.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905E86C619">
        <w:r w:rsidRPr="00532B9F">
          <w:rPr>
            <w:rFonts w:ascii="Times New Roman" w:eastAsia="MS Mincho" w:hAnsi="Times New Roman"/>
            <w:sz w:val="20"/>
            <w:i/>
            <w:iCs/>
            <w:color w:val="0000FF" w:themeColor="hyperlink"/>
            <w:u w:val="single"/>
          </w:rPr>
          <w:t>VA-12</w:t>
        </w:r>
      </w:fldSimple>
      <w:r>
        <w:rPr>
          <w:rFonts w:ascii="Times New Roman" w:eastAsia="MS Mincho" w:hAnsi="Times New Roman"/>
          <w:sz w:val="20"/>
          <w:i/>
          <w:iCs/>
        </w:rPr>
        <w:t>,
2009-02-09,
Žin., 2009, Nr.
18-725 (2009-02-14), i. k. 1092055ISAK000VA-12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
      <w:pPr>
        <w:ind w:firstLine="709"/>
        <w:jc w:val="both"/>
        <w:rPr>
          <w:color w:val="000000"/>
        </w:rPr>
      </w:pPr>
      <w:r>
        <w:rPr>
          <w:szCs w:val="24"/>
        </w:rPr>
        <w:t>24</w:t>
      </w:r>
      <w:r>
        <w:rPr>
          <w:szCs w:val="24"/>
        </w:rPr>
        <w:t xml:space="preserve">. Deklaracijos </w:t>
      </w:r>
      <w:r>
        <w:rPr>
          <w:b/>
          <w:szCs w:val="24"/>
        </w:rPr>
        <w:t>13 laukelyje</w:t>
      </w:r>
      <w:r>
        <w:rPr>
          <w:szCs w:val="24"/>
        </w:rPr>
        <w:t xml:space="preserve"> vienetas įrašo mokestinių metų, buvusių prieš praėjusius mokestinius metus, faktiškai apskaičiuotą (deklaruotą) pelno mokesčio sumą, perskaičiuotą, atsižvelgiant į einamaisiais mokestiniais metais galiojantį pelno mokesčio tarifą.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905E86C619">
        <w:r w:rsidRPr="00532B9F">
          <w:rPr>
            <w:rFonts w:ascii="Times New Roman" w:eastAsia="MS Mincho" w:hAnsi="Times New Roman"/>
            <w:sz w:val="20"/>
            <w:i/>
            <w:iCs/>
            <w:color w:val="0000FF" w:themeColor="hyperlink"/>
            <w:u w:val="single"/>
          </w:rPr>
          <w:t>VA-12</w:t>
        </w:r>
      </w:fldSimple>
      <w:r>
        <w:rPr>
          <w:rFonts w:ascii="Times New Roman" w:eastAsia="MS Mincho" w:hAnsi="Times New Roman"/>
          <w:sz w:val="20"/>
          <w:i/>
          <w:iCs/>
        </w:rPr>
        <w:t>,
2009-02-09,
Žin., 2009, Nr.
18-725 (2009-02-14), i. k. 1092055ISAK000VA-12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
      <w:pPr>
        <w:ind w:firstLine="709"/>
        <w:jc w:val="both"/>
        <w:rPr>
          <w:color w:val="000000"/>
        </w:rPr>
      </w:pPr>
      <w:r>
        <w:rPr>
          <w:color w:val="000000"/>
        </w:rPr>
        <w:t>25</w:t>
      </w:r>
      <w:r>
        <w:rPr>
          <w:color w:val="000000"/>
        </w:rPr>
        <w:t xml:space="preserve">. Deklaracijos 13 laukelyje nurodyta pelno mokesčio suma dalijama iš 4 (iš keturių ketvirčių) ir apskaičiuota vieno mokestinių metų ketvirčio avansinio mokesčio suma įrašoma deklaracijos </w:t>
      </w:r>
      <w:r>
        <w:rPr>
          <w:b/>
          <w:color w:val="000000"/>
        </w:rPr>
        <w:t>14 laukelyje.</w:t>
      </w:r>
    </w:p>
    <w:p>
      <w:pPr>
        <w:ind w:firstLine="709"/>
        <w:jc w:val="both"/>
        <w:rPr>
          <w:color w:val="000000"/>
        </w:rPr>
      </w:pPr>
      <w:r>
        <w:rPr>
          <w:color w:val="000000"/>
        </w:rPr>
        <w:t>26</w:t>
      </w:r>
      <w:r>
        <w:rPr>
          <w:color w:val="000000"/>
        </w:rPr>
        <w:t xml:space="preserve">. Deklaracijos </w:t>
      </w:r>
      <w:r>
        <w:rPr>
          <w:b/>
          <w:color w:val="000000"/>
        </w:rPr>
        <w:t>15, 16 ir 17 laukeliuose</w:t>
      </w:r>
      <w:r>
        <w:rPr>
          <w:color w:val="000000"/>
        </w:rPr>
        <w:t xml:space="preserve"> įrašomos einamųjų mokestinių metų I, II ir III ketvirčių avansinio pelno mokesčio sumos (kiekvieno ketvirčio suma bus ta pati kaip ir 14 laukelyje nurodytoji suma).</w:t>
      </w:r>
    </w:p>
    <w:p>
      <w:pPr>
        <w:ind w:firstLine="709"/>
        <w:jc w:val="both"/>
        <w:rPr>
          <w:color w:val="000000"/>
        </w:rPr>
      </w:pPr>
      <w:r>
        <w:rPr>
          <w:color w:val="000000"/>
        </w:rPr>
        <w:t>27</w:t>
      </w:r>
      <w:r>
        <w:rPr>
          <w:color w:val="000000"/>
        </w:rPr>
        <w:t xml:space="preserve">. Deklaracijos </w:t>
      </w:r>
      <w:r>
        <w:rPr>
          <w:b/>
          <w:color w:val="000000"/>
        </w:rPr>
        <w:t>18 laukelyje</w:t>
      </w:r>
      <w:r>
        <w:rPr>
          <w:color w:val="000000"/>
        </w:rPr>
        <w:t xml:space="preserve"> įrašoma bendra einamųjų mokestinių metų I–III ketvirčių (15, 16 ir 17 laukelių) avansinio pelno mokesčio suma.</w:t>
      </w:r>
    </w:p>
    <w:p>
      <w:pPr>
        <w:ind w:firstLine="709"/>
        <w:jc w:val="both"/>
        <w:rPr>
          <w:color w:val="000000"/>
        </w:rPr>
      </w:pPr>
    </w:p>
    <w:p>
      <w:pPr>
        <w:jc w:val="center"/>
        <w:rPr>
          <w:b/>
          <w:caps/>
          <w:color w:val="000000"/>
        </w:rPr>
      </w:pPr>
      <w:r>
        <w:rPr>
          <w:b/>
          <w:caps/>
          <w:color w:val="000000"/>
        </w:rPr>
        <w:t>IV</w:t>
      </w:r>
      <w:r>
        <w:rPr>
          <w:b/>
          <w:caps/>
          <w:color w:val="000000"/>
        </w:rPr>
        <w:t xml:space="preserve">. </w:t>
      </w:r>
      <w:r>
        <w:rPr>
          <w:b/>
          <w:caps/>
          <w:color w:val="000000"/>
        </w:rPr>
        <w:t>DEKLARACIJOS C DALIES PILDYMO TAISYKLĖS</w:t>
      </w:r>
    </w:p>
    <w:p>
      <w:pPr>
        <w:ind w:firstLine="709"/>
        <w:jc w:val="both"/>
        <w:rPr>
          <w:color w:val="000000"/>
        </w:rPr>
      </w:pPr>
    </w:p>
    <w:p>
      <w:pPr>
        <w:ind w:firstLine="709"/>
        <w:jc w:val="both"/>
        <w:rPr>
          <w:color w:val="000000"/>
        </w:rPr>
      </w:pPr>
      <w:r>
        <w:rPr>
          <w:color w:val="000000"/>
        </w:rPr>
        <w:t>28</w:t>
      </w:r>
      <w:r>
        <w:rPr>
          <w:color w:val="000000"/>
        </w:rPr>
        <w:t>. Deklaracijos C dalyje „Einamųjų mokestinių metų IV ketvirčio avansinio mokesčio skaičiavimas“ apskaičiuojama einamųjų mokestinių metų IV ketvirčio avansinio pelno mokesčio suma.</w:t>
      </w:r>
    </w:p>
    <w:p>
      <w:pPr>
        <w:ind w:firstLine="709"/>
        <w:jc w:val="both"/>
        <w:rPr>
          <w:color w:val="000000"/>
        </w:rPr>
      </w:pPr>
      <w:r>
        <w:rPr>
          <w:color w:val="000000"/>
        </w:rPr>
        <w:t>28.1</w:t>
      </w:r>
      <w:r>
        <w:rPr>
          <w:color w:val="000000"/>
        </w:rPr>
        <w:t>. Einamųjų mokestinių metų IV ketvirčio avansinis pelno mokestis apskaičiuojamas pagal praėjusių mokestinių metų faktiškai apskaičiuotas (deklaruotas) pelno mokesčio sumas, atsižvelgiant į tų mokestinių metų trukmę mėnesiais. Ketvirto einamųjų mokestinių metų ketvirčio avansinis pelno mokestis sudaro 1/4 faktiškai per minėtą laikotarpį apskaičiuotos pelno mokesčio sumos.</w:t>
      </w:r>
    </w:p>
    <w:p>
      <w:pPr>
        <w:ind w:firstLine="709"/>
        <w:jc w:val="both"/>
        <w:rPr>
          <w:color w:val="000000"/>
        </w:rPr>
      </w:pPr>
      <w:r>
        <w:rPr>
          <w:color w:val="000000"/>
        </w:rPr>
        <w:t>28.2</w:t>
      </w:r>
      <w:r>
        <w:rPr>
          <w:color w:val="000000"/>
        </w:rPr>
        <w:t>. Jeigu praėjusių mokestinių metų laikotarpis buvo trumpesnis kaip 12 mėnesių, tai apskaičiuojant einamųjų mokestinių metų IV ketvirčio avansinį pelno mokestį faktiškai sumokėta pelno mokesčio suma laikoma už tą mokestinį laikotarpį apskaičiuota pelno mokesčio suma, padalyta iš to mokestinio laikotarpio mėnesių skaičiaus ir padauginta iš dvylikos.</w:t>
      </w:r>
    </w:p>
    <w:p>
      <w:pPr>
        <w:ind w:firstLine="709"/>
        <w:jc w:val="both"/>
        <w:rPr>
          <w:color w:val="000000"/>
        </w:rPr>
      </w:pPr>
      <w:r>
        <w:rPr>
          <w:color w:val="000000"/>
        </w:rPr>
        <w:t>28.3</w:t>
      </w:r>
      <w:r>
        <w:rPr>
          <w:color w:val="000000"/>
        </w:rPr>
        <w:t>. Jeigu vienetas praėjusiais mokestiniais metais neskaičiavo (nedeklaravo) pelno mokesčio sumos (deklaravo mokestinį nuostolį, apmokestinamąjį pelną lygų nuliui), tai jis, rengdamas einamųjų mokestinių metų IV ketvirčio deklaraciją, užpildo tik jos A dalį (C dalies nepildo).</w:t>
      </w:r>
    </w:p>
    <w:p>
      <w:pPr>
        <w:ind w:firstLine="709"/>
        <w:jc w:val="both"/>
        <w:rPr>
          <w:color w:val="000000"/>
        </w:rPr>
      </w:pPr>
      <w:r>
        <w:rPr>
          <w:szCs w:val="24"/>
        </w:rPr>
        <w:t>28.4</w:t>
      </w:r>
      <w:r>
        <w:rPr>
          <w:szCs w:val="24"/>
        </w:rPr>
        <w:t>. Skaičiuojant IV ketvirčio avansinį pelno mokestį, reikia atsižvelgti į einamaisiais mokestiniais metais galiojantį pelno mokesčio tarifą.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905E86C619">
        <w:r w:rsidRPr="00532B9F">
          <w:rPr>
            <w:rFonts w:ascii="Times New Roman" w:eastAsia="MS Mincho" w:hAnsi="Times New Roman"/>
            <w:sz w:val="20"/>
            <w:i/>
            <w:iCs/>
            <w:color w:val="0000FF" w:themeColor="hyperlink"/>
            <w:u w:val="single"/>
          </w:rPr>
          <w:t>VA-12</w:t>
        </w:r>
      </w:fldSimple>
      <w:r>
        <w:rPr>
          <w:rFonts w:ascii="Times New Roman" w:eastAsia="MS Mincho" w:hAnsi="Times New Roman"/>
          <w:sz w:val="20"/>
          <w:i/>
          <w:iCs/>
        </w:rPr>
        <w:t>,
2009-02-09,
Žin., 2009, Nr.
18-725 (2009-02-14), i. k. 1092055ISAK000VA-12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
      <w:pPr>
        <w:ind w:firstLine="709"/>
        <w:jc w:val="both"/>
        <w:rPr>
          <w:color w:val="000000"/>
        </w:rPr>
      </w:pPr>
      <w:r>
        <w:rPr>
          <w:szCs w:val="24"/>
        </w:rPr>
        <w:t>29</w:t>
      </w:r>
      <w:r>
        <w:rPr>
          <w:szCs w:val="24"/>
        </w:rPr>
        <w:t xml:space="preserve">. Deklaracijos </w:t>
      </w:r>
      <w:r>
        <w:rPr>
          <w:b/>
          <w:szCs w:val="24"/>
        </w:rPr>
        <w:t>19 laukelyje</w:t>
      </w:r>
      <w:r>
        <w:rPr>
          <w:szCs w:val="24"/>
        </w:rPr>
        <w:t xml:space="preserve"> vienetas įrašo praėjusių mokestinių metų faktiškai apskaičiuotą (deklaruotą) pelno mokesčio sumą, perskaičiuotą, atsižvelgiant į einamaisiais mokestiniais metais galiojantį pelno mokesčio tarifą.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905E86C619">
        <w:r w:rsidRPr="00532B9F">
          <w:rPr>
            <w:rFonts w:ascii="Times New Roman" w:eastAsia="MS Mincho" w:hAnsi="Times New Roman"/>
            <w:sz w:val="20"/>
            <w:i/>
            <w:iCs/>
            <w:color w:val="0000FF" w:themeColor="hyperlink"/>
            <w:u w:val="single"/>
          </w:rPr>
          <w:t>VA-12</w:t>
        </w:r>
      </w:fldSimple>
      <w:r>
        <w:rPr>
          <w:rFonts w:ascii="Times New Roman" w:eastAsia="MS Mincho" w:hAnsi="Times New Roman"/>
          <w:sz w:val="20"/>
          <w:i/>
          <w:iCs/>
        </w:rPr>
        <w:t>,
2009-02-09,
Žin., 2009, Nr.
18-725 (2009-02-14), i. k. 1092055ISAK000VA-12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
      <w:pPr>
        <w:ind w:firstLine="709"/>
        <w:jc w:val="both"/>
        <w:rPr>
          <w:b/>
          <w:color w:val="000000"/>
        </w:rPr>
      </w:pPr>
      <w:r>
        <w:rPr>
          <w:color w:val="000000"/>
        </w:rPr>
        <w:t>30</w:t>
      </w:r>
      <w:r>
        <w:rPr>
          <w:color w:val="000000"/>
        </w:rPr>
        <w:t xml:space="preserve">. Deklaracijos 19 laukelyje nurodyta pelno mokesčio suma dalijama iš 4 (iš keturių ketvirčių) ir apskaičiuota ketvirto einamųjų mokestinių metų ketvirčio avansinio mokesčio suma įrašoma deklaracijos </w:t>
      </w:r>
      <w:r>
        <w:rPr>
          <w:b/>
          <w:color w:val="000000"/>
        </w:rPr>
        <w:t>20 laukelyje.</w:t>
      </w:r>
    </w:p>
    <w:p>
      <w:pPr>
        <w:ind w:firstLine="709"/>
        <w:jc w:val="both"/>
        <w:rPr>
          <w:color w:val="000000"/>
        </w:rPr>
      </w:pPr>
    </w:p>
    <w:p>
      <w:pPr>
        <w:jc w:val="center"/>
        <w:rPr>
          <w:b/>
          <w:caps/>
          <w:color w:val="000000"/>
        </w:rPr>
      </w:pPr>
      <w:r>
        <w:rPr>
          <w:b/>
          <w:caps/>
          <w:color w:val="000000"/>
        </w:rPr>
        <w:t>V</w:t>
      </w:r>
      <w:r>
        <w:rPr>
          <w:b/>
          <w:caps/>
          <w:color w:val="000000"/>
        </w:rPr>
        <w:t xml:space="preserve">. </w:t>
      </w:r>
      <w:r>
        <w:rPr>
          <w:b/>
          <w:caps/>
          <w:color w:val="000000"/>
        </w:rPr>
        <w:t>DEKLARACIJOS D DALIES PILDYMO TAISYKLĖS</w:t>
      </w:r>
    </w:p>
    <w:p>
      <w:pPr>
        <w:ind w:firstLine="709"/>
        <w:jc w:val="both"/>
        <w:rPr>
          <w:color w:val="000000"/>
        </w:rPr>
      </w:pPr>
    </w:p>
    <w:p>
      <w:pPr>
        <w:ind w:firstLine="709"/>
        <w:jc w:val="both"/>
        <w:rPr>
          <w:color w:val="000000"/>
        </w:rPr>
      </w:pPr>
      <w:r>
        <w:rPr>
          <w:color w:val="000000"/>
        </w:rPr>
        <w:t>31</w:t>
      </w:r>
      <w:r>
        <w:rPr>
          <w:color w:val="000000"/>
        </w:rPr>
        <w:t>.</w:t>
      </w:r>
      <w:r>
        <w:rPr>
          <w:b/>
          <w:color w:val="000000"/>
        </w:rPr>
        <w:t xml:space="preserve"> </w:t>
      </w:r>
      <w:r>
        <w:rPr>
          <w:color w:val="000000"/>
        </w:rPr>
        <w:t>Deklaracijos D dalyje „Einamųjų mokestinių metų avansinio pelno mokesčio skaičiavimas“ pagal numatomą einamųjų mokestinių metų pelno mokesčio sumą apskaičiuojamos tų metų visų (I–IV) ketvirčių avansinio pelno mokesčio sumos.</w:t>
      </w:r>
    </w:p>
    <w:p>
      <w:pPr>
        <w:ind w:firstLine="709"/>
        <w:jc w:val="both"/>
        <w:rPr>
          <w:color w:val="000000"/>
        </w:rPr>
      </w:pPr>
      <w:r>
        <w:rPr>
          <w:color w:val="000000"/>
        </w:rPr>
        <w:t>31.1</w:t>
      </w:r>
      <w:r>
        <w:rPr>
          <w:color w:val="000000"/>
        </w:rPr>
        <w:t>. Pagal numatomą einamųjų mokestinių metų pelno mokesčio sumą apskaičiuota avansinio pelno mokesčio suma turi sudaryti ne mažiau kaip 80 procentų faktiškos metinio pelno mokesčio sumos.</w:t>
      </w:r>
    </w:p>
    <w:p>
      <w:pPr>
        <w:ind w:firstLine="709"/>
        <w:jc w:val="both"/>
        <w:rPr>
          <w:color w:val="000000"/>
        </w:rPr>
      </w:pPr>
      <w:r>
        <w:rPr>
          <w:color w:val="000000"/>
        </w:rPr>
        <w:t>32.2</w:t>
      </w:r>
      <w:r>
        <w:rPr>
          <w:color w:val="000000"/>
        </w:rPr>
        <w:t xml:space="preserve">. Jeigu avansinio pelno mokesčio deklaracijoje apskaičiuota numatyta pelno mokesčio suma yra mažesnė kaip 80 proc. metinėje pelno mokesčio deklaracijoje apskaičiuotos pelno mokesčio sumos, tai nuo kiekvieną mokestinių metų ketvirtį nesumokėtos avansinio pelno mokesčio sumos skaičiuojami delspinigiai Lietuvos Respublikos mokesčių administravimo įstatymo (Žin., 1995, Nr. </w:t>
      </w:r>
      <w:hyperlink r:id="rId21" w:tgtFrame="_blank" w:history="1">
        <w:r>
          <w:rPr>
            <w:color w:val="0000FF" w:themeColor="hyperlink"/>
            <w:u w:val="single"/>
          </w:rPr>
          <w:t>61-1525</w:t>
        </w:r>
      </w:hyperlink>
      <w:r>
        <w:rPr>
          <w:color w:val="000000"/>
        </w:rPr>
        <w:t>) nustatyta tvarka. Todėl, kai vienetas nustato, kad einamųjų metų avansinio pelno mokesčio suma sudarys mažiau kaip 80 procentų faktiškos metinio pelno mokesčio sumos, jis gali patikslinti deklaraciją, apskaičiuodamas kiekvieno mokestinių metų ketvirčio avansinio pelno mokesčio sumą lygiomis dalimis nuo mokestinio laikotarpio pradžios.</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color w:val="000000"/>
        </w:rPr>
      </w:pPr>
      <w:r>
        <w:rPr>
          <w:szCs w:val="24"/>
          <w:lang w:eastAsia="lt-LT"/>
        </w:rPr>
        <w:t>33</w:t>
      </w:r>
      <w:r>
        <w:rPr>
          <w:szCs w:val="24"/>
          <w:lang w:eastAsia="lt-LT"/>
        </w:rPr>
        <w:t xml:space="preserve">. Deklaracijos </w:t>
      </w:r>
      <w:r>
        <w:rPr>
          <w:b/>
          <w:szCs w:val="24"/>
          <w:lang w:eastAsia="lt-LT"/>
        </w:rPr>
        <w:t>21 laukelyje</w:t>
      </w:r>
      <w:r>
        <w:rPr>
          <w:szCs w:val="24"/>
          <w:lang w:eastAsia="lt-LT"/>
        </w:rPr>
        <w:t xml:space="preserve"> vienetai įrašo einamųjų mokestinių metų avansinio pelno mokesčio sumą. Skaičiuojant avansinį pelno mokestį, reikia atsižvelgti į einamaisiais mokestiniais metais galiojantį pelno mokesčio tarifą. Apskaičiuojant avansinio pelno mokesčio sumą pagal numatomą mokestinio laikotarpio pelno mokesčio sumą, neatsižvelgiama į galimą apmokestinamojo pelno sumažinimą dėl vykdomo investicinio projekto pagal Įstatymo 46</w:t>
      </w:r>
      <w:r>
        <w:rPr>
          <w:szCs w:val="24"/>
          <w:vertAlign w:val="superscript"/>
          <w:lang w:eastAsia="lt-LT"/>
        </w:rPr>
        <w:t>1</w:t>
      </w:r>
      <w:r>
        <w:rPr>
          <w:szCs w:val="24"/>
          <w:lang w:eastAsia="lt-LT"/>
        </w:rPr>
        <w:t xml:space="preserve"> straipsnio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905E86C619">
        <w:r w:rsidRPr="00532B9F">
          <w:rPr>
            <w:rFonts w:ascii="Times New Roman" w:eastAsia="MS Mincho" w:hAnsi="Times New Roman"/>
            <w:sz w:val="20"/>
            <w:i/>
            <w:iCs/>
            <w:color w:val="0000FF" w:themeColor="hyperlink"/>
            <w:u w:val="single"/>
          </w:rPr>
          <w:t>VA-12</w:t>
        </w:r>
      </w:fldSimple>
      <w:r>
        <w:rPr>
          <w:rFonts w:ascii="Times New Roman" w:eastAsia="MS Mincho" w:hAnsi="Times New Roman"/>
          <w:sz w:val="20"/>
          <w:i/>
          <w:iCs/>
        </w:rPr>
        <w:t>,
2009-02-09,
Žin., 2009, Nr.
18-725 (2009-02-14), i. k. 1092055ISAK000VA-12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
      <w:pPr>
        <w:ind w:firstLine="709"/>
        <w:jc w:val="both"/>
        <w:rPr>
          <w:color w:val="000000"/>
        </w:rPr>
      </w:pPr>
      <w:r>
        <w:rPr>
          <w:color w:val="000000"/>
        </w:rPr>
        <w:t>34</w:t>
      </w:r>
      <w:r>
        <w:rPr>
          <w:color w:val="000000"/>
        </w:rPr>
        <w:t>. Deklaracijos 21 laukelyje</w:t>
      </w:r>
      <w:r>
        <w:rPr>
          <w:b/>
          <w:color w:val="000000"/>
        </w:rPr>
        <w:t xml:space="preserve"> </w:t>
      </w:r>
      <w:r>
        <w:rPr>
          <w:color w:val="000000"/>
        </w:rPr>
        <w:t xml:space="preserve">nurodyta avansinio pelno mokesčio suma dalijama iš 4 (iš keturių ketvirčių) ir apskaičiuota vieno einamųjų mokestinių metų ketvirčio avansinio mokesčio suma įrašoma deklaracijos </w:t>
      </w:r>
      <w:r>
        <w:rPr>
          <w:b/>
          <w:color w:val="000000"/>
        </w:rPr>
        <w:t>22 laukelyje.</w:t>
      </w:r>
    </w:p>
    <w:p>
      <w:pPr>
        <w:ind w:firstLine="709"/>
        <w:jc w:val="both"/>
        <w:rPr>
          <w:color w:val="000000"/>
        </w:rPr>
      </w:pPr>
      <w:r>
        <w:rPr>
          <w:color w:val="000000"/>
        </w:rPr>
        <w:t>35</w:t>
      </w:r>
      <w:r>
        <w:rPr>
          <w:color w:val="000000"/>
        </w:rPr>
        <w:t xml:space="preserve">. Deklaracijos </w:t>
      </w:r>
      <w:r>
        <w:rPr>
          <w:b/>
          <w:color w:val="000000"/>
        </w:rPr>
        <w:t>23, 24, 25 ir 26 laukeliuose</w:t>
      </w:r>
      <w:r>
        <w:rPr>
          <w:color w:val="000000"/>
        </w:rPr>
        <w:t xml:space="preserve"> įrašomos I, II, III ir IV ketvirčių avansinio pelno mokesčio sumos (kiekvieno ketvirčio suma bus ta pati, kaip ir 22 laukelyje nurodytoji suma).</w:t>
      </w:r>
    </w:p>
    <w:p>
      <w:pPr>
        <w:ind w:firstLine="709"/>
        <w:jc w:val="both"/>
        <w:rPr>
          <w:color w:val="000000"/>
        </w:rPr>
      </w:pPr>
    </w:p>
    <w:p>
      <w:pPr>
        <w:widowControl w:val="0"/>
        <w:jc w:val="center"/>
      </w:pPr>
      <w:r>
        <w:rPr>
          <w:b/>
          <w:bCs/>
        </w:rPr>
        <w:t>VI</w:t>
      </w:r>
      <w:r>
        <w:rPr>
          <w:b/>
          <w:bCs/>
        </w:rPr>
        <w:t xml:space="preserve">. </w:t>
      </w:r>
      <w:r>
        <w:rPr>
          <w:b/>
          <w:bCs/>
        </w:rPr>
        <w:t>DEKLARACIJOS PILDYMAS, KAI VIENETUI NUSTATOMAS KITOKS MOKESTINIS LAIKOTARPIS</w:t>
      </w:r>
    </w:p>
    <w:p>
      <w:pPr>
        <w:ind w:firstLine="709"/>
        <w:jc w:val="both"/>
      </w:pPr>
    </w:p>
    <w:p>
      <w:pPr>
        <w:widowControl w:val="0"/>
        <w:ind w:firstLine="709"/>
        <w:jc w:val="both"/>
      </w:pPr>
      <w:r>
        <w:t>36</w:t>
      </w:r>
      <w:r>
        <w:t>. Vienetai, kuriems AVMI viršininko sprendimu nustatomas kitoks mokestinis laikotarpis arba kuriems leidžiama buvusį kitokį mokestinį laikotarpį pakeisti į kalendorinių metų arba kitokį mokestinį laikotarpį (toliau – naujas mokestinis laikotarpis), naujo mokestinio laikotarpio deklaraciją turi užpildyti Taisyklėse nustatyta tvarka pagal pasirinktą avansinio pelno mokesčio apskaičiavimo būdą.</w:t>
      </w:r>
    </w:p>
    <w:p>
      <w:pPr>
        <w:widowControl w:val="0"/>
        <w:ind w:firstLine="709"/>
        <w:jc w:val="both"/>
      </w:pPr>
      <w:r>
        <w:t>Kai mokestinio laikotarpio avansinis pelno mokestis apskaičiuojamas pagal praėjusių metų veiklos rezultatus, nustatant avansinio pelno mokesčio sumas, į pelno mokesčio sumas, apskaičiuotas už pereinamąjį mokestinį laikotarpį, neatsižvelgiama.</w:t>
      </w:r>
    </w:p>
    <w:p>
      <w:pPr>
        <w:widowControl w:val="0"/>
        <w:ind w:firstLine="709"/>
        <w:jc w:val="both"/>
      </w:pPr>
      <w:r>
        <w:t>37</w:t>
      </w:r>
      <w:r>
        <w:t>. Vienetai už pereinamąjį laikotarpį privalo pateikti atskirą deklaraciją. Deklaracijoje už pereinamąjį laikotarpį vienetai apskaičiuoja mokėtinas į biudžetą avansinio pelno mokesčio sumas, atsižvelgdami į pereinamojo mokestinio laikotarpio mėnesių skaičių. Vienetai pereinamojo laikotarpio deklaraciją turi užpildyti Taisyklėse nustatyta tvarka pagal pasirinktą avansinio pelno mokesčio apskaičiavimo būdą.</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pPr>
      <w:r>
        <w:rPr>
          <w:szCs w:val="24"/>
          <w:lang w:eastAsia="lt-LT"/>
        </w:rPr>
        <w:t>38</w:t>
      </w:r>
      <w:r>
        <w:rPr>
          <w:szCs w:val="24"/>
          <w:lang w:eastAsia="lt-LT"/>
        </w:rPr>
        <w:t xml:space="preserve">. Vienetai, kurie iki sprendimo gavimo dienos dar nepateikė mokestinio laikotarpio deklaracijos, deklaraciją už pereinamąjį laikotarpį AVMI turi pateikti ne vėliau kaip pereinamojo mokestinio laikotarpio pirmo mėnesio paskutinę dieną.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
      <w:pPr>
        <w:widowControl w:val="0"/>
        <w:ind w:firstLine="709"/>
        <w:jc w:val="both"/>
      </w:pPr>
      <w:r>
        <w:t>39</w:t>
      </w:r>
      <w:r>
        <w:t>. Deklaracijos už pereinamąjį laikotarpį A dalies 1–8 ir 12 laukeliai užpildomi Taisyklių 17–20 punktuose nustatyta tvarka.</w:t>
      </w:r>
    </w:p>
    <w:p>
      <w:pPr>
        <w:keepNext/>
        <w:keepLines/>
        <w:ind w:firstLine="709"/>
        <w:jc w:val="both"/>
      </w:pPr>
      <w:r>
        <w:t>40</w:t>
      </w:r>
      <w:r>
        <w:t>. Deklaracijos už pereinamąjį laikotarpį A dalies 9, 10 ir 11 laukeliai užpildomi Taisyklių 21 punkte nustatyta tvarka, t. y. šiuose laukeliuose įrašomas visas vieneto mokestinis laikotarpis, buvęs iki jo pakeitimo, neatsižvelgiant į pereinamojo mokestinio laikotarpio trukmę.</w:t>
      </w:r>
    </w:p>
    <w:p>
      <w:pPr>
        <w:widowControl w:val="0"/>
        <w:ind w:firstLine="709"/>
        <w:jc w:val="both"/>
      </w:pPr>
      <w:r>
        <w:t>41</w:t>
      </w:r>
      <w:r>
        <w:t>. Deklaracijos už pereinamąjį laikotarpį B, C ir D dalys pildomos, atsižvelgiant į pereinamojo mokestinio laikotarpio trukmę:</w:t>
      </w:r>
    </w:p>
    <w:p>
      <w:pPr>
        <w:widowControl w:val="0"/>
        <w:ind w:firstLine="709"/>
        <w:jc w:val="both"/>
      </w:pPr>
      <w:r>
        <w:t>41.1</w:t>
      </w:r>
      <w:r>
        <w:t>. jei vienetas avansinį pelno mokestį skaičiuoja pagal praėjusių metų veiklos rezultatus, ir pereinamasis laikotarpis yra:</w:t>
      </w:r>
    </w:p>
    <w:p>
      <w:pPr>
        <w:widowControl w:val="0"/>
        <w:ind w:firstLine="709"/>
        <w:jc w:val="both"/>
      </w:pPr>
      <w:r>
        <w:t>41.1.1</w:t>
      </w:r>
      <w:r>
        <w:t>. trumpesnis nei 9 mėnesiai arba lygus 9 mėnesiams – vienetas pildo deklaracijos B dalį,</w:t>
      </w:r>
    </w:p>
    <w:p>
      <w:pPr>
        <w:widowControl w:val="0"/>
        <w:ind w:firstLine="709"/>
        <w:jc w:val="both"/>
      </w:pPr>
      <w:r>
        <w:t>41.1.2</w:t>
      </w:r>
      <w:r>
        <w:t>. ilgesnis nei 9 mėnesiai – vienetas pildo deklaracijos B ir C dalis.</w:t>
      </w:r>
    </w:p>
    <w:p>
      <w:pPr>
        <w:widowControl w:val="0"/>
        <w:ind w:firstLine="709"/>
        <w:jc w:val="both"/>
      </w:pPr>
      <w:r>
        <w:t>41.2</w:t>
      </w:r>
      <w:r>
        <w:t>. Jei vienetas avansinį pelno mokestį skaičiuoja pagal numatomą mokestinių metų pelno mokesčio sumą, tai pereinamojo laikotarpio deklaracijoje pildoma tik D dalis.</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r>
        <w:rPr>
          <w:szCs w:val="24"/>
          <w:lang w:eastAsia="lt-LT"/>
        </w:rPr>
        <w:t>42</w:t>
      </w:r>
      <w:r>
        <w:rPr>
          <w:szCs w:val="24"/>
          <w:lang w:eastAsia="lt-LT"/>
        </w:rPr>
        <w:t>. Pereinamojo laikotarpio deklaracijų B, C ir D dalių atitinkami 13, 14, 19, 21 ir 22 laukeliai, apskaičiuojant vienam ketvirčiui tenkančio avansinio pelno mokesčio sumą, užpildomi Taisyklėse nustatyta tvarka.</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r>
        <w:rPr>
          <w:szCs w:val="24"/>
          <w:lang w:eastAsia="lt-LT"/>
        </w:rPr>
        <w:t>Kai vieneto pereinamojo laikotarpio paskutinis ketvirtis pasibaigia nepasibaigus visam I, II, III ar IV ketvirčiui, tai nevisam ketvirčiui (mažiau kaip trys mėnesiai) tenkanti avansinio pelno mokesčio suma, nurodoma užpildomose deklaracijų B, C ar D dalyse, apskaičiuojama pagal tam ketvirčiui tenkančių pereinamojo mokestinio laikotarpio mėnesių skaičių.</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r>
        <w:rPr>
          <w:szCs w:val="24"/>
          <w:lang w:eastAsia="lt-LT"/>
        </w:rPr>
        <w:t>Pavyzdys</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r>
        <w:rPr>
          <w:szCs w:val="24"/>
          <w:lang w:eastAsia="lt-LT"/>
        </w:rPr>
        <w:t>Vieneto mokestinis laikotarpis sutapo su kalendoriniais metais. 2015 m. sausio 15 d. vienetui AVMI viršininko sprendimu nustatytas kitoks mokestinis laikotarpis – nuo 2015 m. gegužės 1 d. iki 2016 m. balandžio 30 d. Vienetas iki sprendimo priėmimo dienos mokestinio laikotarpio deklaracijos yra nepateikęs, todėl deklaraciją už pereinamąjį laikotarpį turi pateikti iki 2015 m. sausio 31 d. (nuo 2015 m. sausio 1 d. iki 2015 m. balandžio 30 d.).</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pPr>
      <w:r>
        <w:rPr>
          <w:szCs w:val="24"/>
          <w:lang w:eastAsia="lt-LT"/>
        </w:rPr>
        <w:t>Vienetas avansinį pelno mokestį skaičiavo pagal praėjusių metų veiklos rezultatus. Tarkime, kad deklaracijos 14 laukelyje vienetas apskaičiavo 3000 eurų vieno ketvirčio avansinio pelno mokesčio sumą. Deklaracijos 15 laukelyje vienetas turi įrašyti I ketvirčio 3000 eurų avansinio mokesčio sumą, t. y. 2015 m. 1–3 mėnesių, o 16 laukelyje – II ketvirčio 1000 eurų avansinio mokesčio sumą (3000 eurų / 3 mėn. x 1 mėn.), t. y. tik vieno mėnesio (balandžio). Deklaracijos 17 laukelis neužpildomas.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
      <w:pPr>
        <w:widowControl w:val="0"/>
        <w:ind w:firstLine="709"/>
        <w:jc w:val="both"/>
      </w:pPr>
      <w:r>
        <w:t>43</w:t>
      </w:r>
      <w:r>
        <w:t>. Vienetai, kurie einamuoju mokestiniu laikotarpiu iki naujo mokestinio laikotarpio pradžios jau pateikė deklaracijas AVMI, turi jas patikslinti ir perskaičiuoti tose deklaracijose apskaičiuotas mokėtinas į biudžetą avansinio pelno mokesčio sumas, atsižvelgdami į pereinamojo mokestinio laikotarpio mėnesių skaičių.</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pPr>
      <w:r>
        <w:rPr>
          <w:szCs w:val="24"/>
          <w:lang w:eastAsia="lt-LT"/>
        </w:rPr>
        <w:t>44</w:t>
      </w:r>
      <w:r>
        <w:rPr>
          <w:szCs w:val="24"/>
          <w:lang w:eastAsia="lt-LT"/>
        </w:rPr>
        <w:t>. Vienetai, kurie iki sprendimo gavimo dienos jau yra pateikę mokestinio laikotarpio deklaraciją, deklaraciją už pereinamąjį laikotarpį AVMI turi pateikti ne vėliau kaip per 3 darbo dienas nuo sprendimo gavimo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
      <w:pPr>
        <w:widowControl w:val="0"/>
        <w:ind w:firstLine="709"/>
        <w:jc w:val="both"/>
      </w:pPr>
      <w:r>
        <w:t>45</w:t>
      </w:r>
      <w:r>
        <w:t>. Patikslintos deklaracijos A dalies 1–8 ir 12 laukeliai užpildomi Taisyklių 17–20 punktuose nustatyta tvarka.</w:t>
      </w:r>
    </w:p>
    <w:p>
      <w:pPr>
        <w:widowControl w:val="0"/>
        <w:ind w:firstLine="709"/>
        <w:jc w:val="both"/>
      </w:pPr>
      <w:r>
        <w:t>46</w:t>
      </w:r>
      <w:r>
        <w:t>. Vienetai, kurių mokestinis laikotarpis sutapo su kalendoriniais metais, ir kurie vėliau perėjo prie kitokio mokestinio laikotarpio, patikslintoje deklaracijoje už pereinamąjį laikotarpį 9 laukelyje nurodo visą mokestinį laikotarpį, kurio deklaracija tikslinama (neatsižvelgiant į tai, kad patikslintoje deklaracijoje avansinis pelno mokestis apskaičiuojamas tik už pereinamąjį mokestinį laikotarpį), o 10 ir 11 laukelių nepildo.</w:t>
      </w:r>
    </w:p>
    <w:p>
      <w:pPr>
        <w:ind w:firstLine="709"/>
        <w:jc w:val="both"/>
      </w:pPr>
    </w:p>
    <w:p>
      <w:pPr>
        <w:keepNext/>
        <w:keepLines/>
        <w:ind w:firstLine="709"/>
        <w:jc w:val="both"/>
      </w:pPr>
      <w:r>
        <w:rPr>
          <w:i/>
          <w:iCs/>
        </w:rPr>
        <w:t>Pavyzdys</w:t>
      </w:r>
    </w:p>
    <w:p>
      <w:pPr>
        <w:keepNext/>
        <w:keepLines/>
        <w:ind w:firstLine="709"/>
        <w:jc w:val="both"/>
      </w:pPr>
    </w:p>
    <w:p>
      <w:pPr>
        <w:keepNext/>
        <w:keepLines/>
        <w:ind w:firstLine="709"/>
        <w:jc w:val="both"/>
      </w:pPr>
      <w:r>
        <w:t>Vieneto mokestinis laikotarpis sutapo su kalendoriniais metais. 2006 metais jis perėjo prie kitokio mokestinio laikotarpio -nuo gegužės 1 d. iki kitų metų balandžio 30 d. Vienetas, teikdamas patikslintą 2006 metų deklaraciją už pereinamąjį mokestinį laikotarpį (nuo 2006 m. sausio 1 d. iki 2006 m. balandžio 30 d.), patikslintos deklaracijos 9 laukelyje įrašo „2006“ metus, o 10 ir 11 laukelių nepildo.</w:t>
      </w:r>
    </w:p>
    <w:p>
      <w:pPr>
        <w:widowControl w:val="0"/>
        <w:ind w:firstLine="709"/>
        <w:jc w:val="both"/>
      </w:pPr>
      <w:r>
        <w:t>Vienetai, kurių mokestinis laikotarpis nesutapo su kalendoriniais metais, ir kurie vėliau perėjo prie mokestinio laikotarpio, kuris sutampa su kalendoriniais metais (arba perėjo prie kitokio mokestinio laikotarpio), patikslintoje deklaracijoje už pereinamąjį laikotarpį 10-11 laukelyje nurodo visą mokestinį laikotarpį, kurio deklaracija tikslinama, o 9 laukelio nepildo.</w:t>
      </w:r>
    </w:p>
    <w:p>
      <w:pPr>
        <w:widowControl w:val="0"/>
        <w:ind w:firstLine="709"/>
        <w:jc w:val="both"/>
      </w:pPr>
    </w:p>
    <w:p>
      <w:pPr>
        <w:widowControl w:val="0"/>
        <w:ind w:firstLine="709"/>
        <w:jc w:val="both"/>
      </w:pPr>
      <w:r>
        <w:rPr>
          <w:i/>
          <w:iCs/>
        </w:rPr>
        <w:t>Pavyzdys</w:t>
      </w:r>
    </w:p>
    <w:p>
      <w:pPr>
        <w:ind w:firstLine="709"/>
        <w:jc w:val="both"/>
      </w:pPr>
    </w:p>
    <w:p>
      <w:pPr>
        <w:widowControl w:val="0"/>
        <w:ind w:firstLine="709"/>
        <w:jc w:val="both"/>
      </w:pPr>
      <w:r>
        <w:t>Vieneto mokestinis laikotarpis nesutampa su kalendoriniais metais (prasideda gegužės 1 d. ir baigiasi kitų metų balandžio 30 d.). Nuo 2007 m. sausio 1 d. vienetas perėjo prie kitokio mokestinio laikotarpio, sutampančio su kalendoriniais metais. Vienetas teikdamas patikslintą 2006 metų deklaraciją už pereinamąjį mokestinį laikotarpį (nuo 2006 m. gegužės 1 d. iki 2006 m. gruodžio 31 d.), patikslintos deklaracijos 10 laukelyje įrašo „2006-05-01“, 11 laukelyje įrašo „2007-04-30“, o 9 laukelio nepildo.</w:t>
      </w:r>
    </w:p>
    <w:p>
      <w:pPr>
        <w:widowControl w:val="0"/>
        <w:ind w:firstLine="709"/>
        <w:jc w:val="both"/>
      </w:pPr>
      <w:r>
        <w:t>47</w:t>
      </w:r>
      <w:r>
        <w:t>. Patikslinamųjų deklaracijų B, C ir D dalys pildomos, atsižvelgiant į pereinamojo mokestinio laikotarpio trukmę:</w:t>
      </w:r>
    </w:p>
    <w:p>
      <w:pPr>
        <w:widowControl w:val="0"/>
        <w:ind w:firstLine="709"/>
        <w:jc w:val="both"/>
      </w:pPr>
      <w:r>
        <w:t>47.1</w:t>
      </w:r>
      <w:r>
        <w:t>. jei vienetas avansinį pelno mokestį skaičiavo pagal praėjusių metų veiklos rezultatus, ir jam nustatytas naujas mokestinis laikotarpis prasideda:</w:t>
      </w:r>
    </w:p>
    <w:p>
      <w:pPr>
        <w:widowControl w:val="0"/>
        <w:ind w:firstLine="709"/>
        <w:jc w:val="both"/>
      </w:pPr>
      <w:r>
        <w:t>47.1.1</w:t>
      </w:r>
      <w:r>
        <w:t>. nepasibaigus devyniems buvusio mokestinio laikotarpio mėnesiams, ir IV ketvirčio deklaracija dar nepateikta, tai patikslintoje deklaracijoje tikslinama tik B dalis,</w:t>
      </w:r>
    </w:p>
    <w:p>
      <w:pPr>
        <w:widowControl w:val="0"/>
        <w:ind w:firstLine="709"/>
        <w:jc w:val="both"/>
      </w:pPr>
      <w:r>
        <w:t>47.1.2</w:t>
      </w:r>
      <w:r>
        <w:t>. nuo IV ketvirčio pirmo, antro ar trečio mėnesio, ir deklaracija už tą ketvirtį jau pateikta, tai patikslintoje deklaracijoje tikslinama tik C dalis,</w:t>
      </w:r>
    </w:p>
    <w:p>
      <w:pPr>
        <w:widowControl w:val="0"/>
        <w:ind w:firstLine="709"/>
        <w:jc w:val="both"/>
      </w:pPr>
      <w:r>
        <w:t>47.1.3</w:t>
      </w:r>
      <w:r>
        <w:t>. nuo IV ketvirčio pirmo mėnesio, ir šio laikotarpio deklaracija dar nepateikta, tai deklaracijos B dalis (už I, II ir III ketvirčius) netikslinama;</w:t>
      </w:r>
    </w:p>
    <w:p>
      <w:pPr>
        <w:widowControl w:val="0"/>
        <w:ind w:firstLine="709"/>
        <w:jc w:val="both"/>
      </w:pPr>
      <w:r>
        <w:t>47.2</w:t>
      </w:r>
      <w:r>
        <w:t>. jei vienetas avansinį pelno mokestį skaičiavo pagal praėjusių metų veiklos rezultatus, ir einamuoju mokestiniu laikotarpiu pateikė vieną deklaraciją, kurioje buvo užpildytos jos abi B ir C dalys, tai šios dalys tikslinamos pagal Taisyklių 47.1.1–47.1.3 punktų nuostatas;</w:t>
      </w:r>
    </w:p>
    <w:p>
      <w:pPr>
        <w:widowControl w:val="0"/>
        <w:ind w:firstLine="709"/>
        <w:jc w:val="both"/>
      </w:pPr>
      <w:r>
        <w:t>47.3</w:t>
      </w:r>
      <w:r>
        <w:t>. jei vienetas avansinį pelno mokestį skaičiavo pagal numatomą mokestinių metų pelno mokesčio sumą, tai patikslintoje deklaracijoje pildoma tik D dalis.</w:t>
      </w:r>
    </w:p>
    <w:p>
      <w:pPr>
        <w:widowControl w:val="0"/>
        <w:ind w:firstLine="709"/>
        <w:jc w:val="both"/>
      </w:pPr>
      <w:r>
        <w:t>48</w:t>
      </w:r>
      <w:r>
        <w:t>. Patikslintų deklaracijų B, C ir D dalių atitinkami 13, 14, 19, 21 ir 22 laukeliai, apskaičiuojant vienam ketvirčiui tenkančio avansinio pelno mokesčio sumą, pildomi Taisyklėse nustatyta tvarka.</w:t>
      </w:r>
    </w:p>
    <w:p>
      <w:pPr>
        <w:widowControl w:val="0"/>
        <w:ind w:firstLine="709"/>
        <w:jc w:val="both"/>
      </w:pPr>
      <w:r>
        <w:t>Kai vienetui nustatytas naujas mokestinis laikotarpis prasideda nepasibaigus visam buvusio mokestinio laikotarpio I, II, III ar IV ketvirčio laikotarpiui, tai nepilnam ketvirčiui (mažiau kaip trys mėnesiai) tenkanti avansinio pelno mokesčio suma nurodoma pildomose patikslintų deklaracijų B, C ar D dalyse, apskaičiuojama pagal tam ketvirčiui tenkančių pereinamojo mokestinio laikotarpio mėnesių skaičių ir įrašoma deklaracijos B, C ar D dalies atitinkamo tokio ketvirčio laukelyje:</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r>
        <w:rPr>
          <w:szCs w:val="24"/>
          <w:lang w:eastAsia="lt-LT"/>
        </w:rPr>
        <w:t>48.1</w:t>
      </w:r>
      <w:r>
        <w:rPr>
          <w:szCs w:val="24"/>
          <w:lang w:eastAsia="lt-LT"/>
        </w:rPr>
        <w:t>. užpildant patikslintos deklaracijos B dalį, nevisam pereinamojo mokestinio laikotarpio ketvirčiui tenkanti avansinio pelno mokesčio suma apskaičiuojama 14 laukelyje apskaičiuotą vieno ketvirčio sumą, padalinus iš 3 mėnesių ir padauginus iš tam ketvirčiui tenkančių mėnesių skaičiaus. Taip apskaičiuota suma įrašoma atitinkamame deklaracijos 15–17 laukelyje.</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r>
        <w:rPr>
          <w:szCs w:val="24"/>
          <w:lang w:eastAsia="lt-LT"/>
        </w:rPr>
        <w:t>Pavyzdys</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r>
        <w:rPr>
          <w:szCs w:val="24"/>
          <w:lang w:eastAsia="lt-LT"/>
        </w:rPr>
        <w:t>Vieneto mokestinis laikotarpis sutapo su kalendoriniais metais. Tarkime, kad 2015 m. sausio 30 d. vienetas pateikė AVMI deklaraciją, kurioje užpildė B dalį ir jos 14 laukelyje apskaičiavo 2015 mokestinių metų 3000 eurų vieno ketvirčio avansinio pelno mokesčio sumą. I, II ir III ketvirčio avansinio pelno mokesčio suma (t. y. ta pati 3000 eurų suma) buvo įrašyta deklaracijos 15, 16 ir 17 laukeliuose. Vėliau vieneto prašymu dėl veiklos ypatybių jam buvo nustatytas kitoks mokestinis laikotarpis (nuo kalendorinių metų gegužės 1 d. iki kitų kalendorinių metų balandžio 30 d.). Pirmasis kitoks mokestinis laikotarpis prasidės nuo 2015 m. gegužės 1 d. ir baigsis 2016 m. balandžio 30 d.</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pPr>
      <w:r>
        <w:rPr>
          <w:szCs w:val="24"/>
          <w:lang w:eastAsia="lt-LT"/>
        </w:rPr>
        <w:t>Tokiu atveju vienetas turės pateikti patikslintą deklaraciją ir perskaičiuoti avansinį pelno mokestį už pereinamąjį mokestinį laikotarpį nuo 2015 m. sausio 1 d. iki 2015 m. balandžio 30 d. Kadangi deklaracijos 14 laukelyje buvo apskaičiuota 3000 eurų vieno ketvirčio avansinio pelno mokesčio suma, tai pereinamojo laikotarpio deklaracijos 15 laukelyje vienetas turi įrašyti I ketvirčio 3000 eurų avansinio mokesčio sumą, t. y. 2015 m. 1–3 mėnesių, o 16 laukelyje – II ketvirčio 1000 eurų avansinio mokesčio sumą (3000 eurų / 3 mėn. x 1 mėn.), t. y. tik vieno mėnesio (balandžio). Deklaracijos 17 laukelis neužpildomas.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
      <w:pPr>
        <w:widowControl w:val="0"/>
        <w:ind w:firstLine="709"/>
        <w:jc w:val="both"/>
      </w:pPr>
      <w:r>
        <w:t>48.2</w:t>
      </w:r>
      <w:r>
        <w:t>. pildant patikslintos deklaracijos C dalį, kai vienetui nustatytas kitoks mokestinis laikotarpis prasideda nuo IV ketvirčio antro ar trečio mėnesio, tai nepilnam pereinamojo mokestinio laikotarpio IV ketvirčiui tenkanti avansinio pelno mokesčio suma apskaičiuojama 19 laukelyje apskaičiuotą vieno ketvirčio sumą, padalijus iš 3 mėnesių ir padauginus iš tam ketvirčiui tenkančių mėnesių skaičiaus. Taip apskaičiuota suma įrašoma deklaracijos C dalies 20 laukelyje.</w:t>
      </w:r>
    </w:p>
    <w:p>
      <w:pPr>
        <w:widowControl w:val="0"/>
        <w:ind w:firstLine="709"/>
        <w:jc w:val="both"/>
      </w:pPr>
      <w:r>
        <w:t>Kai vieneto naujas mokestinis laikotarpis prasideda IV ketvirčio pirmą mėnesį, tai, pildydamas patikslintą deklaraciją už pereinamąjį laikotarpį, vienetas nepildo 19 ir 20 laukelių;</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r>
        <w:rPr>
          <w:szCs w:val="24"/>
          <w:lang w:eastAsia="lt-LT"/>
        </w:rPr>
        <w:t>48.3</w:t>
      </w:r>
      <w:r>
        <w:rPr>
          <w:szCs w:val="24"/>
          <w:lang w:eastAsia="lt-LT"/>
        </w:rPr>
        <w:t>. užpildant patikslintos deklaracijos D dalį, kai vienetas pasirinkęs mokėti avansinį pelno mokestį pagal numatomą mokestinio laikotarpio pelno mokesčio sumą, tai, apskaičiuojant nevisam ketvirčiui tenkančią avansinio pelno mokesčio sumą, deklaracijos D dalies 22 laukelyje apskaičiuota vieno ketvirčio suma padalinama iš 3 mėnesių ir padauginama iš tam ketvirčiui tenkančių mėnesių skaičiaus. Taip apskaičiuota suma įrašoma atitinkamuose deklaracijos 23–26 laukeliuose.</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r>
        <w:rPr>
          <w:szCs w:val="24"/>
          <w:lang w:eastAsia="lt-LT"/>
        </w:rPr>
        <w:t>Pavyzdys</w:t>
      </w: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rPr>
          <w:szCs w:val="24"/>
          <w:lang w:eastAsia="lt-LT"/>
        </w:rPr>
      </w:pPr>
    </w:p>
    <w:p>
      <w:pPr>
        <w:tabs>
          <w:tab w:val="left" w:pos="0"/>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09"/>
        <w:jc w:val="both"/>
      </w:pPr>
      <w:r>
        <w:rPr>
          <w:szCs w:val="24"/>
          <w:lang w:eastAsia="lt-LT"/>
        </w:rPr>
        <w:t>Vieneto mokestinis laikotarpis sutapo su kalendoriniais metais, tačiau vėliau vieneto prašymu dėl veiklos ypatybių jam bus nustatytas mokestinis laikotarpis nuo kalendorinių metų gegužės 1 d. iki kitų kalendorinių metų balandžio 30 d. Pirmasis kitoks mokestinis laikotarpis prasidės nuo 2015 m. gegužės 1 d. ir baigsis 2016 m. balandžio 30 d. Vienetas turės pateikti deklaraciją už pereinamąjį mokestinį laikotarpį nuo 2015 m. sausio 1 d. iki 2015 m. balandžio 30 d. Pereinamojo laikotarpio deklaracijos D dalies 22 laukelyje apskaičiuota 3000 eurų vieno ketvirčio avansinio pelno mokesčio suma. Deklaracijos 23 laukelyje vienetas turi įrašyti I ketvirčio 3000 eurų avansinio mokesčio sumą, t. y. 2015 m. 1–3 mėnesių, o 24 laukelyje – II ketvirčio 1000 eurų avansinio mokesčio sumą (3000 eurai / 3 mėn. x 1 mėn.), t. y. tik vieno mėnesio (balandžio). Deklaracijos 25 ir 26 laukeliai neužpildomi.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32868c0715911e484b9c12b550436a3">
        <w:r w:rsidRPr="00532B9F">
          <w:rPr>
            <w:rFonts w:ascii="Times New Roman" w:eastAsia="MS Mincho" w:hAnsi="Times New Roman"/>
            <w:sz w:val="20"/>
            <w:i/>
            <w:iCs/>
            <w:color w:val="0000FF" w:themeColor="hyperlink"/>
            <w:u w:val="single"/>
          </w:rPr>
          <w:t>VA-146</w:t>
        </w:r>
      </w:fldSimple>
      <w:r>
        <w:rPr>
          <w:rFonts w:ascii="Times New Roman" w:eastAsia="MS Mincho" w:hAnsi="Times New Roman"/>
          <w:sz w:val="20"/>
          <w:i/>
          <w:iCs/>
        </w:rPr>
        <w:t>,
2014-11-21,
paskelbta TAR 2014-11-21, i. k. 2014-17312            </w:t>
      </w:r>
    </w:p>
    <w:p/>
    <w:p>
      <w:pPr>
        <w:widowControl w:val="0"/>
        <w:ind w:firstLine="709"/>
        <w:jc w:val="both"/>
        <w:rPr>
          <w:color w:val="000000"/>
        </w:rPr>
      </w:pPr>
      <w:r>
        <w:t>49</w:t>
      </w:r>
      <w:r>
        <w:t xml:space="preserve">. Avansinis pelno mokestis už pereinamąjį laikotarpį turi būti sumokėtas tais pačiais terminais kaip ir einamųjų metų avansinis pelno mokestis – ne vėliau kaip paskutinę kiekvieno einamųjų mokestinių metų ketvirčio dieną, o už paskutinį ketvirtį – ne vėliau kaip iki šio ketvirčio paskutinio mėnesio 25 dienos.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C0CCC7254B">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2006-06-08,
Žin., 2006, Nr.
70-2613 (2006-06-22), i. k. 1062055ISAK000VA-54        </w:t>
      </w:r>
    </w:p>
    <w:p/>
    <w:p>
      <w:pPr>
        <w:jc w:val="center"/>
        <w:rPr>
          <w:b/>
          <w:caps/>
          <w:color w:val="000000"/>
        </w:rPr>
      </w:pPr>
      <w:r>
        <w:rPr>
          <w:b/>
          <w:caps/>
          <w:color w:val="000000"/>
        </w:rPr>
        <w:t>VII</w:t>
      </w:r>
      <w:r>
        <w:rPr>
          <w:b/>
          <w:caps/>
          <w:color w:val="000000"/>
        </w:rPr>
        <w:t xml:space="preserve">. </w:t>
      </w:r>
      <w:r>
        <w:rPr>
          <w:b/>
          <w:caps/>
          <w:color w:val="000000"/>
        </w:rPr>
        <w:t>DEKLARACIJOS DUOMENŲ TAISYMAS</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C0CCC7254B">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2006-06-08,
Žin., 2006, Nr.
70-2613 (2006-06-22), i. k. 1062055ISAK000VA-54        </w:t>
      </w:r>
    </w:p>
    <w:p/>
    <w:p>
      <w:pPr>
        <w:ind w:firstLine="709"/>
        <w:jc w:val="both"/>
        <w:rPr>
          <w:color w:val="000000"/>
        </w:rPr>
      </w:pPr>
      <w:r>
        <w:rPr>
          <w:color w:val="000000"/>
        </w:rPr>
        <w:t>50</w:t>
      </w:r>
      <w:r>
        <w:rPr>
          <w:color w:val="000000"/>
        </w:rPr>
        <w:t>. Deklaraciją pateikiantis vienetas, norėdamas patikslinti kai kuriuos jau pateiktos deklaracijos rodiklius, turi pateikti patikslintą deklaraciją. Tokiu atveju šios patikslintos deklaracijos 8 laukelis</w:t>
      </w:r>
      <w:r>
        <w:rPr>
          <w:b/>
          <w:color w:val="000000"/>
        </w:rPr>
        <w:t xml:space="preserve"> </w:t>
      </w:r>
      <w:r>
        <w:rPr>
          <w:color w:val="000000"/>
        </w:rPr>
        <w:t>pažymimas „X“ ženklu. Kartu „X“ ženklu pažymimas 12 laukelio atitinkamas langelis: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C0CCC7254B">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2006-06-08,
Žin., 2006, Nr.
70-2613 (2006-06-22), i. k. 1062055ISAK000VA-54        </w:t>
      </w:r>
    </w:p>
    <w:p/>
    <w:p>
      <w:pPr>
        <w:ind w:firstLine="709"/>
        <w:jc w:val="both"/>
        <w:rPr>
          <w:color w:val="000000"/>
        </w:rPr>
      </w:pPr>
      <w:r>
        <w:rPr>
          <w:color w:val="000000"/>
        </w:rPr>
        <w:t>50.1</w:t>
      </w:r>
      <w:r>
        <w:rPr>
          <w:color w:val="000000"/>
        </w:rPr>
        <w:t>. Vienetas, pasirinkęs avansinį pelno mokestį mokėti pagal praėjusių metų veiklos rezultatus, deklaracijos 12 laukelio atitinkamame langelyje „X“ ženklu pažymi, kurių einamųjų mokestinių metų ketvirčių (I–III ar IV ketvirčių) avansinio pelno mokesčio sumos tikslinamos, ir pagal tikslinamus duomenis atitinkamai užpildo deklaracijos B arba C dalis. Kai tikslinamos ir I–III ketvirčių, ir IV ketvirčio pelno avansinio mokesčio sumos, „X“ ženklu pažymimi du atitinkami 12 laukelio langeliai bei pagal tikslinamus duomenis užpildomos deklaracijos B ir C dalys.</w:t>
      </w:r>
    </w:p>
    <w:p>
      <w:pPr>
        <w:ind w:firstLine="709"/>
        <w:jc w:val="both"/>
        <w:rPr>
          <w:b/>
          <w:color w:val="000000"/>
        </w:rPr>
      </w:pPr>
      <w:r>
        <w:rPr>
          <w:color w:val="000000"/>
        </w:rPr>
        <w:t>50.2</w:t>
      </w:r>
      <w:r>
        <w:rPr>
          <w:color w:val="000000"/>
        </w:rPr>
        <w:t>. Vienetas, pasirinkęs avansinį pelno mokestį mokėti pagal numatomą mokestinio laikotarpio pelno mokesčio sumą, tikslindamas einamųjų mokestinių metų avansinio pelno mokesčio sumas, „X“ ženklu pažymi atitinkamą 12 laukelio langelį ir pagal tikslinamus duomenis užpildo deklaracijos D dalį.</w:t>
      </w:r>
    </w:p>
    <w:p>
      <w:pPr>
        <w:ind w:firstLine="709"/>
        <w:jc w:val="both"/>
        <w:rPr>
          <w:color w:val="000000"/>
        </w:rPr>
      </w:pPr>
    </w:p>
    <w:p>
      <w:pPr>
        <w:widowControl w:val="0"/>
        <w:ind w:firstLine="709"/>
        <w:jc w:val="both"/>
        <w:rPr>
          <w:lang w:eastAsia="lt-LT"/>
        </w:rPr>
      </w:pPr>
      <w:r>
        <w:rPr>
          <w:lang w:eastAsia="lt-LT"/>
        </w:rPr>
        <w:t>50.3</w:t>
      </w:r>
      <w:r>
        <w:rPr>
          <w:lang w:eastAsia="lt-LT"/>
        </w:rPr>
        <w:t>. Nuo 2009 metais prasidėjusio mokestinio laikotarpio vienetas vieną kartą per mokestinį laikotarpį gali pakeisti avansinio pelno mokesčio apskaičiavimo būdą. Tokiu atveju vienetas turi teikti laisvos formos prašymą leisti teikti deklaraciją iš naujo (toliau – Prašymas). Prašymas teikiamas elektroniniu paštu, paštu arba pristatant jį atitinkamai AVMI. Vienetui pateikus Prašymą, AVMI darbuotojas susisiekia su vienetu Prašyme nurodytais kontaktiniais duomenimis ir praneša apie prieš tai pateiktos (arba pateiktų patikslintų) deklaracijos (deklaracijų) galiojimo sustabdymą. Tik po to vienetas pateikia iš naujo užpildytą deklaraciją, kurioje pasirinktas kitas avansinio pelno mokesčio apskaičiavimo būdas. Šiuo atveju iš naujo teikiamos deklaracijos 8 laukelyje turi būti pažymėtas langelis „Pirminė“.</w:t>
      </w:r>
    </w:p>
    <w:p>
      <w:pPr>
        <w:widowControl w:val="0"/>
        <w:ind w:firstLine="709"/>
        <w:jc w:val="both"/>
        <w:rPr>
          <w:color w:val="000000"/>
        </w:rPr>
      </w:pPr>
      <w:r>
        <w:rPr>
          <w:lang w:eastAsia="lt-LT"/>
        </w:rPr>
        <w:t>Prašymas turi būti pateiktas ne vėliau kaip iki einamųjų mokestinių metų dešimto mėnesio pirmos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5C807D9BC91">
        <w:r w:rsidRPr="00532B9F">
          <w:rPr>
            <w:rFonts w:ascii="Times New Roman" w:eastAsia="MS Mincho" w:hAnsi="Times New Roman"/>
            <w:sz w:val="20"/>
            <w:i/>
            <w:iCs/>
            <w:color w:val="0000FF" w:themeColor="hyperlink"/>
            <w:u w:val="single"/>
          </w:rPr>
          <w:t>VA-40</w:t>
        </w:r>
      </w:fldSimple>
      <w:r>
        <w:rPr>
          <w:rFonts w:ascii="Times New Roman" w:eastAsia="MS Mincho" w:hAnsi="Times New Roman"/>
          <w:sz w:val="20"/>
          <w:i/>
          <w:iCs/>
        </w:rPr>
        <w:t>,
2009-06-01,
Žin., 2009, Nr.
67-2739 (2009-06-06), i. k. 1092055ISAK000VA-40        </w:t>
      </w:r>
    </w:p>
    <w:p/>
    <w:p>
      <w:pPr>
        <w:jc w:val="center"/>
        <w:rPr>
          <w:b/>
          <w:caps/>
          <w:color w:val="000000"/>
        </w:rPr>
      </w:pPr>
      <w:r>
        <w:rPr>
          <w:b/>
          <w:caps/>
          <w:color w:val="000000"/>
        </w:rPr>
        <w:t>VIII</w:t>
      </w:r>
      <w:r>
        <w:rPr>
          <w:b/>
          <w:caps/>
          <w:color w:val="000000"/>
        </w:rPr>
        <w:t xml:space="preserve">. </w:t>
      </w:r>
      <w:r>
        <w:rPr>
          <w:b/>
          <w:caps/>
          <w:color w:val="000000"/>
        </w:rPr>
        <w:t>BAIGIAMOSIOS NUOSTATOS</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C0CCC7254B">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2006-06-08,
Žin., 2006, Nr.
70-2613 (2006-06-22), i. k. 1062055ISAK000VA-54        </w:t>
      </w:r>
    </w:p>
    <w:p/>
    <w:p>
      <w:pPr>
        <w:ind w:firstLine="709"/>
        <w:jc w:val="both"/>
        <w:rPr>
          <w:color w:val="000000"/>
        </w:rPr>
      </w:pPr>
      <w:r>
        <w:rPr>
          <w:color w:val="000000"/>
        </w:rPr>
        <w:t>51</w:t>
      </w:r>
      <w:r>
        <w:rPr>
          <w:color w:val="000000"/>
        </w:rPr>
        <w:t>. Deklaracijos formos, užpildytos nesilaikant šių Taisyklių 14 ir 15 punktuose nurodytų reikalavimų, gali būti nepriimamos. Mokesčių administratorius deklaraciją pateikiančiam vienetui gali nurodyti ją pataisyti ir vėl pateikti AVMI.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C0CCC7254B">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2006-06-08,
Žin., 2006, Nr.
70-2613 (2006-06-22), i. k. 1062055ISAK000VA-54        </w:t>
      </w:r>
    </w:p>
    <w:p/>
    <w:p>
      <w:pPr>
        <w:ind w:firstLine="709"/>
        <w:jc w:val="both"/>
        <w:rPr>
          <w:color w:val="000000"/>
        </w:rPr>
      </w:pPr>
      <w:r>
        <w:rPr>
          <w:color w:val="000000"/>
        </w:rPr>
        <w:t>52</w:t>
      </w:r>
      <w:r>
        <w:rPr>
          <w:color w:val="000000"/>
        </w:rPr>
        <w:t>. Už deklaracijos nepateikimą, pavėluotą pateikimą ar neteisingą jos užpildymą atsako vieneto vadovas.</w:t>
      </w:r>
    </w:p>
    <w:p>
      <w:pPr>
        <w:jc w:val="center"/>
        <w:rPr>
          <w:color w:val="000000"/>
        </w:rPr>
      </w:pPr>
      <w:r>
        <w:rPr>
          <w:color w:val="000000"/>
        </w:rPr>
        <w:t>______________</w:t>
      </w:r>
    </w:p>
    <w:p>
      <w:pPr>
        <w:jc w:val="center"/>
        <w:rPr>
          <w:color w:val="000000"/>
        </w:rPr>
      </w:pPr>
    </w:p>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BC0CCC7254B">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2006-06-08,
Žin., 2006, Nr.
70-2613 (2006-06-22), i. k. 1062055ISAK000VA-54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495075F5E75">
        <w:r w:rsidRPr="00532B9F">
          <w:rPr>
            <w:rFonts w:ascii="Times New Roman" w:eastAsia="MS Mincho" w:hAnsi="Times New Roman"/>
            <w:sz w:val="20"/>
            <w:iCs/>
            <w:color w:val="0000FF" w:themeColor="hyperlink"/>
            <w:u w:val="single"/>
          </w:rPr>
          <w:t>VA-53</w:t>
        </w:r>
      </w:fldSimple>
      <w:r>
        <w:rPr>
          <w:rFonts w:ascii="Times New Roman" w:eastAsia="MS Mincho" w:hAnsi="Times New Roman"/>
          <w:sz w:val="20"/>
          <w:iCs/>
        </w:rPr>
        <w:t>,
2004-04-19,
Žin., 2004, Nr.
98-3676 (2004-06-24), i. k. 1042055ISAK000VA-53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2002 m. spalio 8 d. įsakymu Nr. 289 patvirtintų avansinio pelno mokesčio deklaracijos FR0430 formos ir jos užpildymo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BC0CCC7254B">
        <w:r w:rsidRPr="00532B9F">
          <w:rPr>
            <w:rFonts w:ascii="Times New Roman" w:eastAsia="MS Mincho" w:hAnsi="Times New Roman"/>
            <w:sz w:val="20"/>
            <w:iCs/>
            <w:color w:val="0000FF" w:themeColor="hyperlink"/>
            <w:u w:val="single"/>
          </w:rPr>
          <w:t>VA-54</w:t>
        </w:r>
      </w:fldSimple>
      <w:r>
        <w:rPr>
          <w:rFonts w:ascii="Times New Roman" w:eastAsia="MS Mincho" w:hAnsi="Times New Roman"/>
          <w:sz w:val="20"/>
          <w:iCs/>
        </w:rPr>
        <w:t>,
2006-06-08,
Žin., 2006, Nr.
70-2613 (2006-06-22), i. k. 1062055ISAK000VA-54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2002 m. spalio 8 d. įsakymo Nr. 289 "Dėl Avansinio pelno mokesčio deklaracijos FR0430 formos ir jos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97F14C4FEC9">
        <w:r w:rsidRPr="00532B9F">
          <w:rPr>
            <w:rFonts w:ascii="Times New Roman" w:eastAsia="MS Mincho" w:hAnsi="Times New Roman"/>
            <w:sz w:val="20"/>
            <w:iCs/>
            <w:color w:val="0000FF" w:themeColor="hyperlink"/>
            <w:u w:val="single"/>
          </w:rPr>
          <w:t>VA-9</w:t>
        </w:r>
      </w:fldSimple>
      <w:r>
        <w:rPr>
          <w:rFonts w:ascii="Times New Roman" w:eastAsia="MS Mincho" w:hAnsi="Times New Roman"/>
          <w:sz w:val="20"/>
          <w:iCs/>
        </w:rPr>
        <w:t>,
2008-01-31,
Žin., 2008, Nr.
17-618 (2008-02-09), i. k. 1082055ISAK0000VA-9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2002 m. spalio 8 d. įsakymo Nr. 289 "Dėl Avansinio pelno mokesčio deklaracijos FR0430 formos ir jos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8905E86C619">
        <w:r w:rsidRPr="00532B9F">
          <w:rPr>
            <w:rFonts w:ascii="Times New Roman" w:eastAsia="MS Mincho" w:hAnsi="Times New Roman"/>
            <w:sz w:val="20"/>
            <w:iCs/>
            <w:color w:val="0000FF" w:themeColor="hyperlink"/>
            <w:u w:val="single"/>
          </w:rPr>
          <w:t>VA-12</w:t>
        </w:r>
      </w:fldSimple>
      <w:r>
        <w:rPr>
          <w:rFonts w:ascii="Times New Roman" w:eastAsia="MS Mincho" w:hAnsi="Times New Roman"/>
          <w:sz w:val="20"/>
          <w:iCs/>
        </w:rPr>
        <w:t>,
2009-02-09,
Žin., 2009, Nr.
18-725 (2009-02-14), i. k. 1092055ISAK000VA-12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2002 m. spalio 8 d. įsakymo Nr. 289 "Dėl Avansinio pelno mokesčio deklaracijos FR0430 formos ir jos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5C807D9BC91">
        <w:r w:rsidRPr="00532B9F">
          <w:rPr>
            <w:rFonts w:ascii="Times New Roman" w:eastAsia="MS Mincho" w:hAnsi="Times New Roman"/>
            <w:sz w:val="20"/>
            <w:iCs/>
            <w:color w:val="0000FF" w:themeColor="hyperlink"/>
            <w:u w:val="single"/>
          </w:rPr>
          <w:t>VA-40</w:t>
        </w:r>
      </w:fldSimple>
      <w:r>
        <w:rPr>
          <w:rFonts w:ascii="Times New Roman" w:eastAsia="MS Mincho" w:hAnsi="Times New Roman"/>
          <w:sz w:val="20"/>
          <w:iCs/>
        </w:rPr>
        <w:t>,
2009-06-01,
Žin., 2009, Nr.
67-2739 (2009-06-06), i. k. 1092055ISAK000VA-40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2002 m. spalio8 d. įsakymo Nr. 289 "Dėl Avansinio pelno mokesčio deklaracijos FR0430 formos ir jos užpildymo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32868c0715911e484b9c12b550436a3">
        <w:r w:rsidRPr="00532B9F">
          <w:rPr>
            <w:rFonts w:ascii="Times New Roman" w:eastAsia="MS Mincho" w:hAnsi="Times New Roman"/>
            <w:sz w:val="20"/>
            <w:iCs/>
            <w:color w:val="0000FF" w:themeColor="hyperlink"/>
            <w:u w:val="single"/>
          </w:rPr>
          <w:t>VA-146</w:t>
        </w:r>
      </w:fldSimple>
      <w:r>
        <w:rPr>
          <w:rFonts w:ascii="Times New Roman" w:eastAsia="MS Mincho" w:hAnsi="Times New Roman"/>
          <w:sz w:val="20"/>
          <w:iCs/>
        </w:rPr>
        <w:t>,
2014-11-21,
paskelbta TAR 2014-11-21, i. k. 2014-17312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2002 m. spalio 8 d. įsakymo Nr. 289 „Dėl Avansinio pelno mokesčio deklaracijos FR0430 formos ir jos užpildymo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2"/>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5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DE550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yperlink" TargetMode="External" Target="https://www.e-tar.lt/portal/lt/legalAct/TAR.A5ACBDA529A9"/>
  <Relationship Id="rId16" Type="http://schemas.openxmlformats.org/officeDocument/2006/relationships/image" Target="media/image1.emf"/>
  <Relationship Id="rId17" Type="http://schemas.openxmlformats.org/officeDocument/2006/relationships/hyperlink" TargetMode="External" Target="https://www.e-tar.lt/portal/lt/legalAct/TAR.A5ACBDA529A9"/>
  <Relationship Id="rId18" Type="http://schemas.openxmlformats.org/officeDocument/2006/relationships/hyperlink" TargetMode="External" Target="https://www.e-tar.lt/portal/lt/legalAct/TAR.3EB34933E485"/>
  <Relationship Id="rId19" Type="http://schemas.openxmlformats.org/officeDocument/2006/relationships/hyperlink" TargetMode="External" Target="https://www.e-tar.lt/portal/lt/legalAct/TAR.54CEC8F63B97"/>
  <Relationship Id="rId2" Type="http://schemas.openxmlformats.org/officeDocument/2006/relationships/header" Target="header2.xml"/>
  <Relationship Id="rId20" Type="http://schemas.openxmlformats.org/officeDocument/2006/relationships/hyperlink" TargetMode="External" Target="https://www.e-tar.lt/portal/lt/legalAct/TAR.5A089D514C5E"/>
  <Relationship Id="rId21" Type="http://schemas.openxmlformats.org/officeDocument/2006/relationships/hyperlink" TargetMode="External" Target="https://www.e-tar.lt/portal/lt/legalAct/TAR.D503DCB3BF0D"/>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B38D759B-99E7-4809-A0EB-DA895A6FFBC5}"/>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25"/>
    <w:rsid w:val="00C72D4E"/>
    <w:rsid w:val="00C934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4FB67BF"/>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3425"/>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3425"/>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14</Pages>
  <Words>29337</Words>
  <Characters>16723</Characters>
  <Application>Microsoft Office Word</Application>
  <DocSecurity>0</DocSecurity>
  <Lines>139</Lines>
  <Paragraphs>91</Paragraphs>
  <ScaleCrop>false</ScaleCrop>
  <Company/>
  <LinksUpToDate>false</LinksUpToDate>
  <CharactersWithSpaces>45969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2015-09-02T02:37:00Z</dcterms:created>
  <dc:creator>User</dc:creator>
  <lastModifiedBy>SEIMAS</lastModifiedBy>
  <dcterms:modified xsi:type="dcterms:W3CDTF">2016-04-02T10:03:00Z</dcterms:modified>
  <revision>11</revision>
</coreProperties>
</file>