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45c67ca3734bc69639e8259de25b79"/>
        <w:lock w:val="sdtLocked"/>
        <w:richText/>
      </w:sdtPr>
      <w:sdtContent>
        <w:p>
          <w:pPr>
            <w:jc w:val="both"/>
            <w:rPr>
              <w:rFonts w:ascii="Times New Roman" w:hAnsi="Times New Roman"/>
            </w:rPr>
          </w:pPr>
          <w:r>
            <w:rPr>
              <w:rFonts w:ascii="Times New Roman" w:hAnsi="Times New Roman"/>
              <w:b/>
              <w:i/>
            </w:rPr>
            <w:t>Suvestinė redakcija nuo 2026-07-02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a8d7449b3b0348399266038672ba276d"/>
                    <w:lock w:val="sdtLocked"/>
                    <w:richText/>
                  </w:sdtPr>
                  <w:sdtContent>
                    <w:p>
                      <w:pPr>
                        <w:ind w:firstLine="720"/>
                        <w:jc w:val="both"/>
                        <w:rPr>
                          <w:color w:val="000000"/>
                        </w:rPr>
                      </w:pPr>
                      <w:sdt>
                        <w:sdtPr>
                          <w:alias w:val="Numeris"/>
                          <w:tag w:val="nr_a8d7449b3b0348399266038672ba276d"/>
                          <w:lock w:val="sdtLocked"/>
                          <w:richText/>
                        </w:sdt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pagrindinę veiklos dalį sudaro vienos arba daugiau šio Įstatymo 3 straipsnio 1 dalyje, išskyrus 1 punktą, nurodytų finansinių paslaugų teikimas.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1abb7bed4b684206b87e5a1acb0d25ab"/>
                    <w:lock w:val="sdtLocked"/>
                    <w:richText/>
                  </w:sdtPr>
                  <w:sdtContent>
                    <w:p>
                      <w:pPr>
                        <w:tabs>
                          <w:tab w:val="left" w:pos="2580"/>
                        </w:tabs>
                        <w:ind w:firstLine="720"/>
                        <w:jc w:val="both"/>
                        <w:rPr>
                          <w:color w:val="000000"/>
                        </w:rPr>
                      </w:pPr>
                      <w:sdt>
                        <w:sdtPr>
                          <w:alias w:val="Numeris"/>
                          <w:tag w:val="nr_1abb7bed4b684206b87e5a1acb0d25ab"/>
                          <w:lock w:val="sdtLocked"/>
                          <w:richText/>
                        </w:sdtPr>
                        <w:sdtContent>
                          <w:r>
                            <w:rPr>
                              <w:bCs/>
                              <w:szCs w:val="24"/>
                            </w:rPr>
                            <w:t>10</w:t>
                          </w:r>
                        </w:sdtContent>
                      </w:sdt>
                      <w:r>
                        <w:rPr>
                          <w:bCs/>
                          <w:szCs w:val="24"/>
                        </w:rPr>
                        <w:t xml:space="preserve">. </w:t>
                      </w:r>
                      <w:r>
                        <w:rPr>
                          <w:b/>
                          <w:bCs/>
                          <w:szCs w:val="24"/>
                        </w:rPr>
                        <w:t>Finansų kontroliuojančioji bendrovė</w:t>
                      </w:r>
                      <w:r>
                        <w:rPr>
                          <w:bCs/>
                          <w:szCs w:val="24"/>
                        </w:rPr>
                        <w:t xml:space="preserve"> – kaip apibrėžta 2013 m. birželio 26 d. Europos Parlamento ir Tarybos reglamento (ES) Nr. 575/2013 dėl prudencinių reikalavimų kredito įstaigoms ir investicinėms įmonėms ir kuriuo iš dalies keičiamas Reglamentas (ES) Nr. 648/2012 (su visais pakeitimais) 4 straipsnio 1 dalies 20 punkte.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2 str. 17 d. 4 p."/>
                        <w:tag w:val="part_dd490b01527942b489a7c1798313e8cf"/>
                        <w:lock w:val="sdtLocked"/>
                        <w:richText/>
                      </w:sdtPr>
                      <w:sdtContent>
                        <w:p>
                          <w:pPr>
                            <w:ind w:firstLine="720"/>
                            <w:jc w:val="both"/>
                          </w:pPr>
                          <w:sdt>
                            <w:sdtPr>
                              <w:alias w:val="Numeris"/>
                              <w:tag w:val="nr_dd490b01527942b489a7c1798313e8cf"/>
                              <w:lock w:val="sdtLocked"/>
                              <w:richText/>
                            </w:sdtPr>
                            <w:sdtContent>
                              <w:r>
                                <w:rPr>
                                  <w:szCs w:val="24"/>
                                  <w:lang w:eastAsia="lt-LT"/>
                                </w:rPr>
                                <w:t>4</w:t>
                              </w:r>
                            </w:sdtContent>
                          </w:sdt>
                          <w:r>
                            <w:rPr>
                              <w:szCs w:val="24"/>
                              <w:lang w:eastAsia="lt-LT"/>
                            </w:rPr>
                            <w:t xml:space="preserve">) </w:t>
                          </w:r>
                          <w:r>
                            <w:rPr>
                              <w:szCs w:val="24"/>
                            </w:rPr>
                            <w:t xml:space="preserve">sutelktinio finansavimo paslaugų teikimas per sutelktinio finansavimo platformą, kaip tai apibrėžta 2020 m. spalio 7 d. Europos Parlamento ir Tarybos reglamente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rizikos požymių, sudarymu;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1c7e826096534569aa8b2298bb221132"/>
                    <w:lock w:val="sdtLocked"/>
                    <w:richText/>
                  </w:sdtPr>
                  <w:sdtContent>
                    <w:p>
                      <w:pPr>
                        <w:ind w:firstLine="720"/>
                        <w:jc w:val="both"/>
                        <w:rPr>
                          <w:color w:val="000000"/>
                        </w:rPr>
                      </w:pPr>
                      <w:sdt>
                        <w:sdtPr>
                          <w:alias w:val="Numeris"/>
                          <w:tag w:val="nr_1c7e826096534569aa8b2298bb221132"/>
                          <w:lock w:val="sdtLocked"/>
                          <w:richText/>
                        </w:sdt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0a08d45854fe4e73b220ca403538e476"/>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98c0404b2193472fb9cc34fbd9e4b4ee"/>
                        <w:lock w:val="sdtLocked"/>
                        <w:richText/>
                      </w:sdtPr>
                      <w:sdtContent>
                        <w:p>
                          <w:pPr>
                            <w:ind w:firstLine="709"/>
                            <w:jc w:val="both"/>
                          </w:pPr>
                          <w:sdt>
                            <w:sdtPr>
                              <w:alias w:val="Numeris"/>
                              <w:tag w:val="nr_98c0404b2193472fb9cc34fbd9e4b4ee"/>
                              <w:lock w:val="sdtLocked"/>
                              <w:richText/>
                            </w:sdtPr>
                            <w:sdtContent>
                              <w:r>
                                <w:rPr>
                                  <w:szCs w:val="24"/>
                                  <w:lang w:eastAsia="lt-LT"/>
                                </w:rPr>
                                <w:t>18</w:t>
                              </w:r>
                            </w:sdtContent>
                          </w:sdt>
                          <w:r>
                            <w:rPr>
                              <w:szCs w:val="24"/>
                              <w:lang w:eastAsia="lt-LT"/>
                            </w:rPr>
                            <w:t>) elektroninių pinigų, įskaitant elektroninių pinigų žetonus, kaip jie apibrėžti 2023 m. gegužės 31 d. Europos Parlamento ir Tarybos reglamente (ES) 2023/1114 dėl kriptoturto rinkų, kuriuo iš dalies keičiami reglamentai (ES) Nr. 1093/2010 bei (ES) Nr. 1095/2010 ir direktyvos 2013/36/ES bei (ES) 2019/1937, 3 straipsnio 1 dalies 7 punkte,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bbf50499c11efbdaea558de59136c">
                            <w:r w:rsidRPr="00532B9F">
                              <w:rPr>
                                <w:rFonts w:ascii="Times New Roman" w:eastAsia="MS Mincho" w:hAnsi="Times New Roman"/>
                                <w:sz w:val="20"/>
                                <w:i/>
                                <w:iCs/>
                                <w:color w:val="0000FF" w:themeColor="hyperlink"/>
                                <w:u w:val="single"/>
                              </w:rPr>
                              <w:t>XIV-2882</w:t>
                            </w:r>
                          </w:fldSimple>
                          <w:r>
                            <w:rPr>
                              <w:rFonts w:ascii="Times New Roman" w:eastAsia="MS Mincho" w:hAnsi="Times New Roman"/>
                              <w:sz w:val="20"/>
                              <w:i/>
                              <w:iCs/>
                            </w:rPr>
                            <w:t>,
2024-07-11,
paskelbta TAR 2024-07-24, i. k. 2024-13488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3 str. 1 d. 21 p."/>
                        <w:tag w:val="part_85ef905fc75e4d61bbba2bafc4d0e4b5"/>
                        <w:lock w:val="sdtLocked"/>
                        <w:richText/>
                      </w:sdtPr>
                      <w:sdtContent>
                        <w:p>
                          <w:pPr>
                            <w:ind w:firstLine="720"/>
                            <w:jc w:val="both"/>
                          </w:pPr>
                          <w:sdt>
                            <w:sdtPr>
                              <w:alias w:val="Numeris"/>
                              <w:tag w:val="nr_85ef905fc75e4d61bbba2bafc4d0e4b5"/>
                              <w:lock w:val="sdtLocked"/>
                              <w:richText/>
                            </w:sdtPr>
                            <w:sdtContent>
                              <w:r>
                                <w:rPr>
                                  <w:szCs w:val="24"/>
                                </w:rPr>
                                <w:t>21</w:t>
                              </w:r>
                            </w:sdtContent>
                          </w:sdt>
                          <w:r>
                            <w:rPr>
                              <w:szCs w:val="24"/>
                            </w:rPr>
                            <w:t xml:space="preserve">) </w:t>
                          </w:r>
                          <w:r>
                            <w:rPr>
                              <w:szCs w:val="24"/>
                              <w:shd w:val="clear" w:color="auto" w:fill="FFFFFF"/>
                            </w:rPr>
                            <w:t>sutelktinio finansavimo paslaugų teikėjo veikla, kaip tai apibrėžta Reglamente (ES) 2020/1503</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2 p."/>
                        <w:tag w:val="part_88360f819e5c45c59ba32b85abb17efd"/>
                        <w:lock w:val="sdtLocked"/>
                        <w:richText/>
                      </w:sdtPr>
                      <w:sdtContent>
                        <w:p>
                          <w:pPr>
                            <w:ind w:firstLine="720"/>
                            <w:jc w:val="both"/>
                          </w:pPr>
                          <w:sdt>
                            <w:sdtPr>
                              <w:alias w:val="Numeris"/>
                              <w:tag w:val="nr_88360f819e5c45c59ba32b85abb17efd"/>
                              <w:lock w:val="sdtLocked"/>
                              <w:richText/>
                            </w:sdtPr>
                            <w:sdtContent>
                              <w:r>
                                <w:rPr>
                                  <w:sz w:val="22"/>
                                  <w:szCs w:val="22"/>
                                </w:rPr>
                                <w:t>22</w:t>
                              </w:r>
                            </w:sdtContent>
                          </w:sdt>
                          <w:r>
                            <w:rPr>
                              <w:sz w:val="22"/>
                              <w:szCs w:val="22"/>
                            </w:rPr>
                            <w:t>) tarpusavio skolinimo platformos operatoriaus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193f0ac9611e6b844f0f29024f5ac">
                            <w:r w:rsidRPr="00532B9F">
                              <w:rPr>
                                <w:rFonts w:ascii="Times New Roman" w:eastAsia="MS Mincho" w:hAnsi="Times New Roman"/>
                                <w:sz w:val="20"/>
                                <w:i/>
                                <w:iCs/>
                                <w:color w:val="0000FF" w:themeColor="hyperlink"/>
                                <w:u w:val="single"/>
                              </w:rPr>
                              <w:t>XII-2772</w:t>
                            </w:r>
                          </w:fldSimple>
                          <w:r>
                            <w:rPr>
                              <w:rFonts w:ascii="Times New Roman" w:eastAsia="MS Mincho" w:hAnsi="Times New Roman"/>
                              <w:sz w:val="20"/>
                              <w:i/>
                              <w:iCs/>
                            </w:rPr>
                            <w:t>,
2016-11-10,
paskelbta TAR 2016-11-17, i. k. 2016-26973        </w:t>
                          </w:r>
                        </w:p>
                        <w:p/>
                      </w:sdtContent>
                    </w:sdt>
                    <w:sdt>
                      <w:sdtPr>
                        <w:alias w:val="23 p."/>
                        <w:tag w:val="part_44288c764953470ebe7894678eae994a"/>
                        <w:lock w:val="sdtLocked"/>
                        <w:richText/>
                      </w:sdtPr>
                      <w:sdtContent>
                        <w:p>
                          <w:pPr>
                            <w:ind w:firstLine="709"/>
                            <w:jc w:val="both"/>
                          </w:pPr>
                          <w:sdt>
                            <w:sdtPr>
                              <w:alias w:val="Numeris"/>
                              <w:tag w:val="nr_44288c764953470ebe7894678eae994a"/>
                              <w:lock w:val="sdtLocked"/>
                              <w:richText/>
                            </w:sdtPr>
                            <w:sdtContent>
                              <w:r>
                                <w:rPr>
                                  <w:szCs w:val="24"/>
                                  <w:lang w:eastAsia="lt-LT"/>
                                </w:rPr>
                                <w:t>23</w:t>
                              </w:r>
                            </w:sdtContent>
                          </w:sdt>
                          <w:r>
                            <w:rPr>
                              <w:szCs w:val="24"/>
                              <w:lang w:eastAsia="lt-LT"/>
                            </w:rPr>
                            <w:t>) su turtu susietų žetonų, kaip jie apibrėžti Reglamento (ES) 2023/1114 3 straipsnio 1 dalies 6 punkte, leidimas;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bbf50499c11efbdaea558de59136c">
                            <w:r w:rsidRPr="00532B9F">
                              <w:rPr>
                                <w:rFonts w:ascii="Times New Roman" w:eastAsia="MS Mincho" w:hAnsi="Times New Roman"/>
                                <w:sz w:val="20"/>
                                <w:i/>
                                <w:iCs/>
                                <w:color w:val="0000FF" w:themeColor="hyperlink"/>
                                <w:u w:val="single"/>
                              </w:rPr>
                              <w:t>XIV-2882</w:t>
                            </w:r>
                          </w:fldSimple>
                          <w:r>
                            <w:rPr>
                              <w:rFonts w:ascii="Times New Roman" w:eastAsia="MS Mincho" w:hAnsi="Times New Roman"/>
                              <w:sz w:val="20"/>
                              <w:i/>
                              <w:iCs/>
                            </w:rPr>
                            <w:t>,
2024-07-11,
paskelbta TAR 2024-07-24, i. k. 2024-13488        </w:t>
                          </w:r>
                        </w:p>
                        <w:p/>
                      </w:sdtContent>
                    </w:sdt>
                    <w:sdt>
                      <w:sdtPr>
                        <w:alias w:val="24 p."/>
                        <w:tag w:val="part_b0b500ad43ca4ab8827c441d1c5184cb"/>
                        <w:lock w:val="sdtLocked"/>
                        <w:richText/>
                      </w:sdtPr>
                      <w:sdtContent>
                        <w:p>
                          <w:pPr>
                            <w:ind w:firstLine="709"/>
                            <w:jc w:val="both"/>
                          </w:pPr>
                          <w:sdt>
                            <w:sdtPr>
                              <w:alias w:val="Numeris"/>
                              <w:tag w:val="nr_b0b500ad43ca4ab8827c441d1c5184cb"/>
                              <w:lock w:val="sdtLocked"/>
                              <w:richText/>
                            </w:sdtPr>
                            <w:sdtContent>
                              <w:r>
                                <w:rPr>
                                  <w:szCs w:val="24"/>
                                  <w:lang w:eastAsia="lt-LT"/>
                                </w:rPr>
                                <w:t>24</w:t>
                              </w:r>
                            </w:sdtContent>
                          </w:sdt>
                          <w:r>
                            <w:rPr>
                              <w:szCs w:val="24"/>
                              <w:lang w:eastAsia="lt-LT"/>
                            </w:rPr>
                            <w:t>) kriptoturto paslaugos, kaip jos apibrėžtos Reglamento (ES) 2023/1114 3 straipsnio 1 dalies 16 punkte;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bbf50499c11efbdaea558de59136c">
                            <w:r w:rsidRPr="00532B9F">
                              <w:rPr>
                                <w:rFonts w:ascii="Times New Roman" w:eastAsia="MS Mincho" w:hAnsi="Times New Roman"/>
                                <w:sz w:val="20"/>
                                <w:i/>
                                <w:iCs/>
                                <w:color w:val="0000FF" w:themeColor="hyperlink"/>
                                <w:u w:val="single"/>
                              </w:rPr>
                              <w:t>XIV-2882</w:t>
                            </w:r>
                          </w:fldSimple>
                          <w:r>
                            <w:rPr>
                              <w:rFonts w:ascii="Times New Roman" w:eastAsia="MS Mincho" w:hAnsi="Times New Roman"/>
                              <w:sz w:val="20"/>
                              <w:i/>
                              <w:iCs/>
                            </w:rPr>
                            <w:t>,
2024-07-11,
paskelbta TAR 2024-07-24, i. k. 2024-13488        </w:t>
                          </w:r>
                        </w:p>
                        <w:p/>
                      </w:sdtContent>
                    </w:sdt>
                    <w:sdt>
                      <w:sdtPr>
                        <w:alias w:val="25 p."/>
                        <w:tag w:val="part_bd197d6e18bc4e908c72a508552dd99b"/>
                        <w:lock w:val="sdtLocked"/>
                        <w:richText/>
                      </w:sdtPr>
                      <w:sdtContent>
                        <w:p>
                          <w:pPr>
                            <w:ind w:firstLine="720"/>
                            <w:jc w:val="both"/>
                            <w:rPr>
                              <w:szCs w:val="24"/>
                              <w:lang w:eastAsia="lt-LT"/>
                            </w:rPr>
                          </w:pPr>
                          <w:sdt>
                            <w:sdtPr>
                              <w:alias w:val="Numeris"/>
                              <w:tag w:val="nr_bd197d6e18bc4e908c72a508552dd99b"/>
                              <w:lock w:val="sdtLocked"/>
                              <w:richText/>
                            </w:sdtPr>
                            <w:sdtContent>
                              <w:r>
                                <w:rPr>
                                  <w:color w:val="000000"/>
                                  <w:szCs w:val="24"/>
                                  <w:lang w:eastAsia="lt-LT"/>
                                </w:rPr>
                                <w:t>25</w:t>
                              </w:r>
                            </w:sdtContent>
                          </w:sdt>
                          <w:r>
                            <w:rPr>
                              <w:color w:val="000000"/>
                              <w:szCs w:val="24"/>
                              <w:lang w:eastAsia="lt-LT"/>
                            </w:rPr>
                            <w:t>) skatinamojo finansavimo veikla, kaip ji apibrėžta Lietuvos Respublikos nacionalinio plėtros banko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05952750911f1b53dfa020e517810">
                            <w:r w:rsidRPr="00532B9F">
                              <w:rPr>
                                <w:rFonts w:ascii="Times New Roman" w:eastAsia="MS Mincho" w:hAnsi="Times New Roman"/>
                                <w:sz w:val="20"/>
                                <w:i/>
                                <w:iCs/>
                                <w:color w:val="0000FF" w:themeColor="hyperlink"/>
                                <w:u w:val="single"/>
                              </w:rPr>
                              <w:t>XV-1040</w:t>
                            </w:r>
                          </w:fldSimple>
                          <w:r>
                            <w:rPr>
                              <w:rFonts w:ascii="Times New Roman" w:eastAsia="MS Mincho" w:hAnsi="Times New Roman"/>
                              <w:sz w:val="20"/>
                              <w:i/>
                              <w:iCs/>
                            </w:rPr>
                            <w:t>,
2026-06-18,
paskelbta TAR 2026-07-01, i. k. 2026-11355        </w:t>
                          </w:r>
                        </w:p>
                        <w:p/>
                      </w:sdtContent>
                    </w:sdt>
                  </w:sdtContent>
                </w:sdt>
                <w:sdt>
                  <w:sdtPr>
                    <w:alias w:val="3 str. 2 d."/>
                    <w:tag w:val="part_7e7d5b19b41546c0ac52e4a6a2a27af7"/>
                    <w:lock w:val="sdtLocked"/>
                    <w:richText/>
                  </w:sdtPr>
                  <w:sdtContent>
                    <w:p>
                      <w:pPr>
                        <w:ind w:firstLine="720"/>
                        <w:jc w:val="both"/>
                        <w:rPr>
                          <w:color w:val="000000"/>
                        </w:rPr>
                      </w:pPr>
                      <w:sdt>
                        <w:sdtPr>
                          <w:alias w:val="Numeris"/>
                          <w:tag w:val="nr_7e7d5b19b41546c0ac52e4a6a2a27af7"/>
                          <w:lock w:val="sdtLocked"/>
                          <w:richText/>
                        </w:sdt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b443dfb0709649c5962d0119b5a319e6"/>
                    <w:lock w:val="sdtLocked"/>
                    <w:richText/>
                  </w:sdtPr>
                  <w:sdtContent>
                    <w:p>
                      <w:pPr>
                        <w:ind w:firstLine="708"/>
                        <w:jc w:val="both"/>
                      </w:pPr>
                      <w:sdt>
                        <w:sdtPr>
                          <w:alias w:val="Numeris"/>
                          <w:tag w:val="nr_b443dfb0709649c5962d0119b5a319e6"/>
                          <w:lock w:val="sdtLocked"/>
                          <w:richText/>
                        </w:sdtPr>
                        <w:sdtContent>
                          <w:r>
                            <w:rPr>
                              <w:color w:val="000000"/>
                            </w:rPr>
                            <w:t>5</w:t>
                          </w:r>
                        </w:sdtContent>
                      </w:sdt>
                      <w:r>
                        <w:rPr>
                          <w:color w:val="000000"/>
                        </w:rPr>
                        <w:t>. Finansų įstaigos gali teikti finansines paslaugas užsienio valiuta, jeigu tai nustatyta Lietuvos Respublikos įstatymuose.</w:t>
                      </w:r>
                    </w:p>
                  </w:sdtContent>
                </w:sdt>
                <w:sdt>
                  <w:sdtPr>
                    <w:alias w:val="6 d."/>
                    <w:tag w:val="part_a463f2ed30994fe38a63016ce3cd62c6"/>
                    <w:lock w:val="sdtLocked"/>
                    <w:richText/>
                  </w:sdtPr>
                  <w:sdtContent>
                    <w:p>
                      <w:pPr>
                        <w:ind w:firstLine="720"/>
                        <w:jc w:val="both"/>
                      </w:pPr>
                      <w:sdt>
                        <w:sdtPr>
                          <w:alias w:val="Numeris"/>
                          <w:tag w:val="nr_a463f2ed30994fe38a63016ce3cd62c6"/>
                          <w:lock w:val="sdtLocked"/>
                          <w:richText/>
                        </w:sdtPr>
                        <w:sdtContent>
                          <w:r>
                            <w:rPr>
                              <w:szCs w:val="24"/>
                            </w:rPr>
                            <w:t>6</w:t>
                          </w:r>
                        </w:sdtContent>
                      </w:sdt>
                      <w:r>
                        <w:rPr>
                          <w:szCs w:val="24"/>
                        </w:rPr>
                        <w:t>.</w:t>
                      </w:r>
                      <w:r>
                        <w:rPr>
                          <w:bCs/>
                          <w:szCs w:val="24"/>
                        </w:rPr>
                        <w:t xml:space="preserve"> Reglamento (ES) 2020/1503 1 straipsnio 3 dalyje nurodytais atvejais nereikalaujama kredito įstaigos ar kitų licencijų ir leidimų, susijusių su sutelktinio finansavimo paslaugų teikimu.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045c7b9f33ee4e389fea8dafee422294"/>
                    <w:lock w:val="sdtLocked"/>
                    <w:richText/>
                  </w:sdtPr>
                  <w:sdtContent>
                    <w:p>
                      <w:pPr>
                        <w:ind w:firstLine="720"/>
                        <w:jc w:val="both"/>
                        <w:rPr>
                          <w:color w:val="000000"/>
                        </w:rPr>
                      </w:pPr>
                      <w:sdt>
                        <w:sdtPr>
                          <w:alias w:val="Numeris"/>
                          <w:tag w:val="nr_045c7b9f33ee4e389fea8dafee422294"/>
                          <w:lock w:val="sdtLocked"/>
                          <w:richText/>
                        </w:sdtPr>
                        <w:sdtContent>
                          <w:r>
                            <w:rPr>
                              <w:color w:val="000000"/>
                              <w:szCs w:val="24"/>
                            </w:rPr>
                            <w:t>2</w:t>
                          </w:r>
                        </w:sdtContent>
                      </w:sdt>
                      <w:r>
                        <w:rPr>
                          <w:color w:val="000000"/>
                          <w:szCs w:val="24"/>
                        </w:rPr>
                        <w:t>. Finansų įstaigomis nelaikomi informuotiesiems investuotojams skirti kolektyvinio investavimo subjektai ir tik šiuos subjektus valdančios valdymo įmonės, taip pat specialiosios paskirties bendrovės, nurodytos Lietuvos Respublikos pakeitimo vertybiniais popieriais ir padengtųjų obligacijų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
                  <w:sdtPr>
                    <w:alias w:val="4 str. 3 d."/>
                    <w:tag w:val="part_71b0bfba9de349318db4151826a0174d"/>
                    <w:lock w:val="sdtLocked"/>
                    <w:richText/>
                  </w:sdtPr>
                  <w:sdtContent>
                    <w:p>
                      <w:pPr>
                        <w:tabs>
                          <w:tab w:val="left" w:pos="2580"/>
                        </w:tabs>
                        <w:ind w:firstLine="720"/>
                        <w:jc w:val="both"/>
                        <w:rPr>
                          <w:color w:val="000000"/>
                        </w:rPr>
                      </w:pPr>
                      <w:sdt>
                        <w:sdtPr>
                          <w:alias w:val="Numeris"/>
                          <w:tag w:val="nr_71b0bfba9de349318db4151826a0174d"/>
                          <w:lock w:val="sdtLocked"/>
                          <w:richText/>
                        </w:sdtPr>
                        <w:sdtContent>
                          <w:r>
                            <w:rPr>
                              <w:bCs/>
                              <w:szCs w:val="24"/>
                            </w:rPr>
                            <w:t>3</w:t>
                          </w:r>
                        </w:sdtContent>
                      </w:sdt>
                      <w:r>
                        <w:rPr>
                          <w:bCs/>
                          <w:szCs w:val="24"/>
                        </w:rPr>
                        <w:t>.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nuostatas priežiūrą atlieka Europos Centrinis Bankas (toliau –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4 str. 5 d."/>
                    <w:tag w:val="part_1c50e032fdfa4b2f9f7ebbff4df0be28"/>
                    <w:lock w:val="sdtLocked"/>
                    <w:richText/>
                  </w:sdtPr>
                  <w:sdtContent>
                    <w:p>
                      <w:pPr>
                        <w:ind w:firstLine="720"/>
                        <w:jc w:val="both"/>
                      </w:pPr>
                      <w:sdt>
                        <w:sdtPr>
                          <w:alias w:val="Numeris"/>
                          <w:tag w:val="nr_1c50e032fdfa4b2f9f7ebbff4df0be28"/>
                          <w:lock w:val="sdtLocked"/>
                          <w:richText/>
                        </w:sdtPr>
                        <w:sdtContent>
                          <w:r>
                            <w:rPr>
                              <w:szCs w:val="24"/>
                            </w:rPr>
                            <w:t>5</w:t>
                          </w:r>
                        </w:sdtContent>
                      </w:sdt>
                      <w:r>
                        <w:rPr>
                          <w:szCs w:val="24"/>
                        </w:rPr>
                        <w:t xml:space="preserve">. Jeigu Lietuvos Respublikos įstatymai </w:t>
                      </w:r>
                      <w:r>
                        <w:rPr>
                          <w:bCs/>
                          <w:szCs w:val="24"/>
                        </w:rPr>
                        <w:t>ar Europos Sąjungos teisės aktai</w:t>
                      </w:r>
                      <w:r>
                        <w:rPr>
                          <w:szCs w:val="24"/>
                        </w:rPr>
                        <w:t xml:space="preserve">, reglamentuojantys finansinių paslaugų teikimą ir finansų įstaigų veiklą, nustato kitokias normas negu šis Įstatymas, taikomos Lietuvos Respublikos įstatymų </w:t>
                      </w:r>
                      <w:r>
                        <w:rPr>
                          <w:bCs/>
                          <w:szCs w:val="24"/>
                        </w:rPr>
                        <w:t>arba Europos Sąjungos teisės aktų</w:t>
                      </w:r>
                      <w:r>
                        <w:rPr>
                          <w:szCs w:val="24"/>
                        </w:rPr>
                        <w:t>, reglamentuojančių finansinių paslaugų teikimą ir finansų įstaigų veiklą,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4 str. 6 d."/>
                    <w:tag w:val="part_9d2987252940494f8bb9b7055c9b2840"/>
                    <w:lock w:val="sdtLocked"/>
                    <w:richText/>
                  </w:sdtPr>
                  <w:sdtContent>
                    <w:p>
                      <w:pPr>
                        <w:ind w:firstLine="720"/>
                        <w:jc w:val="both"/>
                      </w:pPr>
                      <w:sdt>
                        <w:sdtPr>
                          <w:alias w:val="Numeris"/>
                          <w:tag w:val="nr_9d2987252940494f8bb9b7055c9b2840"/>
                          <w:lock w:val="sdtLocked"/>
                          <w:richText/>
                        </w:sdtPr>
                        <w:sdtContent>
                          <w:r>
                            <w:rPr>
                              <w:szCs w:val="24"/>
                            </w:rPr>
                            <w:t>6</w:t>
                          </w:r>
                        </w:sdtContent>
                      </w:sdt>
                      <w:r>
                        <w:rPr>
                          <w:szCs w:val="24"/>
                        </w:rPr>
                        <w:t xml:space="preserve">. </w:t>
                      </w:r>
                      <w:r>
                        <w:rPr>
                          <w:i/>
                          <w:sz w:val="20"/>
                        </w:rPr>
                        <w:t>Neteko galios nuo 2022-07-22</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
                  <w:sdtPr>
                    <w:alias w:val="4 str. 7 d."/>
                    <w:tag w:val="part_bbb75fc1559543529257256eb591ca91"/>
                    <w:lock w:val="sdtLocked"/>
                    <w:richText/>
                  </w:sdtPr>
                  <w:sdtContent>
                    <w:p>
                      <w:pPr>
                        <w:ind w:firstLine="720"/>
                        <w:jc w:val="both"/>
                      </w:pPr>
                      <w:sdt>
                        <w:sdtPr>
                          <w:alias w:val="Numeris"/>
                          <w:tag w:val="nr_bbb75fc1559543529257256eb591ca91"/>
                          <w:lock w:val="sdtLocked"/>
                          <w:richText/>
                        </w:sdtPr>
                        <w:sdtContent>
                          <w:r>
                            <w:t>7</w:t>
                          </w:r>
                        </w:sdtContent>
                      </w:sdt>
                      <w:r>
                        <w:t>. Finansų įstaigos, teikiančios šio Įstatymo 3 straipsnio 1 dalies 2, 3 ir 21 punktuose nurodytas finansines paslaugas ir atitinkančios priežiūros institucijos nustatyta tvarka apskaičiuotą reikšmingumo kriterijų pagal užimamą rinkos dalį, priežiūros institucijai privalo teikti duomenis apie šio Įstatymo 3 straipsnio 1 dalies 2, 3 ir 21 punktuose nurodytų finansinių paslaugų gavėjus ir turi teisę naudotis šiais duomenimis priežiūros institucijos nustatyta tvarka. Priežiūros institucija savo nustatyta tvarka ir vadovaudamasi asmens duomenų apsaugą reglamentuojančiais teisės aktais turi teisę kaupti ir kitaip tvarkyti duomenis apie šio Įstatymo 3 straipsnio 1 dalies 2, 3 ir 21 punktuose nurodytų finansinių paslaugų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13e8aff2381d44de97fcabb29f35dad1"/>
                    <w:lock w:val="sdtLocked"/>
                    <w:richText/>
                  </w:sdtPr>
                  <w:sdtContent>
                    <w:p>
                      <w:pPr>
                        <w:ind w:firstLine="720"/>
                        <w:jc w:val="both"/>
                      </w:pPr>
                      <w:sdt>
                        <w:sdtPr>
                          <w:alias w:val="Numeris"/>
                          <w:tag w:val="nr_13e8aff2381d44de97fcabb29f35dad1"/>
                          <w:lock w:val="sdtLocked"/>
                          <w:richText/>
                        </w:sdtPr>
                        <w:sdtContent>
                          <w:r>
                            <w:rPr>
                              <w:szCs w:val="24"/>
                            </w:rPr>
                            <w:t>2</w:t>
                          </w:r>
                        </w:sdtContent>
                      </w:sdt>
                      <w:r>
                        <w:rPr>
                          <w:szCs w:val="24"/>
                        </w:rPr>
                        <w:t xml:space="preserve">. Licencines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ccb11ed9509c4356ad295f67fa37f6c5"/>
                    <w:lock w:val="sdtLocked"/>
                    <w:richText/>
                  </w:sdtPr>
                  <w:sdtContent>
                    <w:p>
                      <w:pPr>
                        <w:tabs>
                          <w:tab w:val="left" w:pos="1650"/>
                        </w:tabs>
                        <w:ind w:firstLine="720"/>
                        <w:jc w:val="both"/>
                        <w:rPr>
                          <w:color w:val="000000"/>
                        </w:rPr>
                      </w:pPr>
                      <w:sdt>
                        <w:sdtPr>
                          <w:alias w:val="Numeris"/>
                          <w:tag w:val="nr_ccb11ed9509c4356ad295f67fa37f6c5"/>
                          <w:lock w:val="sdtLocked"/>
                          <w:richText/>
                        </w:sdtPr>
                        <w:sdtContent>
                          <w:r>
                            <w:rPr>
                              <w:szCs w:val="24"/>
                            </w:rPr>
                            <w:t>3</w:t>
                          </w:r>
                        </w:sdtContent>
                      </w:sdt>
                      <w:r>
                        <w:rPr>
                          <w:szCs w:val="24"/>
                        </w:rPr>
                        <w:t xml:space="preserve">. Įregistruota finansų įstaiga arba veikianti įmonė, priėmusi sprendimą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4 d."/>
                    <w:tag w:val="part_8f729a5b45584f47a7cf20af7d8781c2"/>
                    <w:lock w:val="sdtLocked"/>
                    <w:richText/>
                  </w:sdtPr>
                  <w:sdtContent>
                    <w:p>
                      <w:pPr>
                        <w:ind w:firstLine="720"/>
                        <w:jc w:val="both"/>
                        <w:rPr>
                          <w:color w:val="000000"/>
                        </w:rPr>
                      </w:pPr>
                      <w:sdt>
                        <w:sdtPr>
                          <w:alias w:val="Numeris"/>
                          <w:tag w:val="nr_8f729a5b45584f47a7cf20af7d8781c2"/>
                          <w:lock w:val="sdtLocked"/>
                          <w:richText/>
                        </w:sdt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 paslaugų teikimą ir finansų įstaigų veiklą,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979525effb5744658642dce50ad5832a"/>
                    <w:lock w:val="sdtLocked"/>
                    <w:richText/>
                  </w:sdtPr>
                  <w:sdtContent>
                    <w:p>
                      <w:pPr>
                        <w:ind w:firstLine="720"/>
                        <w:jc w:val="both"/>
                      </w:pPr>
                      <w:sdt>
                        <w:sdtPr>
                          <w:alias w:val="Numeris"/>
                          <w:tag w:val="nr_979525effb5744658642dce50ad5832a"/>
                          <w:lock w:val="sdtLocked"/>
                          <w:richText/>
                        </w:sdt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priežiūros institucijos leidimas.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16041944ab5a4a249ddceea4c66f30fc"/>
                    <w:lock w:val="sdtLocked"/>
                    <w:richText/>
                  </w:sdtPr>
                  <w:sdtContent>
                    <w:p>
                      <w:pPr>
                        <w:widowControl w:val="0"/>
                        <w:ind w:firstLine="720"/>
                        <w:jc w:val="both"/>
                        <w:rPr>
                          <w:szCs w:val="24"/>
                          <w:lang w:eastAsia="lt-LT"/>
                        </w:rPr>
                      </w:pPr>
                      <w:sdt>
                        <w:sdtPr>
                          <w:alias w:val="Numeris"/>
                          <w:tag w:val="nr_16041944ab5a4a249ddceea4c66f30fc"/>
                          <w:lock w:val="sdtLocked"/>
                          <w:richText/>
                        </w:sdtPr>
                        <w:sdtContent>
                          <w:r>
                            <w:rPr>
                              <w:kern w:val="2"/>
                              <w:szCs w:val="24"/>
                            </w:rPr>
                            <w:t>2</w:t>
                          </w:r>
                        </w:sdtContent>
                      </w:sdt>
                      <w:r>
                        <w:rPr>
                          <w:kern w:val="2"/>
                          <w:szCs w:val="24"/>
                        </w:rPr>
                        <w:t xml:space="preserve">. </w:t>
                      </w:r>
                      <w:r>
                        <w:rPr>
                          <w:szCs w:val="24"/>
                          <w:lang w:eastAsia="lt-LT"/>
                        </w:rPr>
                        <w:t>Priežiūros institucija turi teisę atšaukti finansų įstaigai išduotą licenciją teikti licencines finansines paslaugas:</w:t>
                      </w:r>
                    </w:p>
                    <w:sdt>
                      <w:sdtPr>
                        <w:alias w:val="10 str. 2 d. 1 p."/>
                        <w:tag w:val="part_80e16241c31c467cbdb5e232c292383b"/>
                        <w:lock w:val="sdtLocked"/>
                        <w:richText/>
                      </w:sdtPr>
                      <w:sdtContent>
                        <w:p>
                          <w:pPr>
                            <w:widowControl w:val="0"/>
                            <w:ind w:firstLine="720"/>
                            <w:jc w:val="both"/>
                            <w:rPr>
                              <w:szCs w:val="24"/>
                              <w:lang w:eastAsia="lt-LT"/>
                            </w:rPr>
                          </w:pPr>
                          <w:sdt>
                            <w:sdtPr>
                              <w:alias w:val="Numeris"/>
                              <w:tag w:val="nr_80e16241c31c467cbdb5e232c292383b"/>
                              <w:lock w:val="sdtLocked"/>
                              <w:richText/>
                            </w:sdtPr>
                            <w:sdtContent>
                              <w:r>
                                <w:rPr>
                                  <w:szCs w:val="24"/>
                                  <w:lang w:eastAsia="lt-LT"/>
                                </w:rPr>
                                <w:t>1</w:t>
                              </w:r>
                            </w:sdtContent>
                          </w:sdt>
                          <w:r>
                            <w:rPr>
                              <w:szCs w:val="24"/>
                              <w:lang w:eastAsia="lt-LT"/>
                            </w:rPr>
                            <w:t>) jeigu finansų įstaiga nepasinaudojo licencija per 12 mėnesių nuo licencijos teikti finansines paslaugas išdavimo dienos;</w:t>
                          </w:r>
                        </w:p>
                      </w:sdtContent>
                    </w:sdt>
                    <w:sdt>
                      <w:sdtPr>
                        <w:alias w:val="10 str. 2 d. 2 p."/>
                        <w:tag w:val="part_e932213eef1e430a9f65934ed590aab7"/>
                        <w:lock w:val="sdtLocked"/>
                        <w:richText/>
                      </w:sdtPr>
                      <w:sdtContent>
                        <w:p>
                          <w:pPr>
                            <w:widowControl w:val="0"/>
                            <w:ind w:firstLine="720"/>
                            <w:jc w:val="both"/>
                            <w:rPr>
                              <w:szCs w:val="24"/>
                              <w:lang w:eastAsia="lt-LT"/>
                            </w:rPr>
                          </w:pPr>
                          <w:sdt>
                            <w:sdtPr>
                              <w:alias w:val="Numeris"/>
                              <w:tag w:val="nr_e932213eef1e430a9f65934ed590aab7"/>
                              <w:lock w:val="sdtLocked"/>
                              <w:richText/>
                            </w:sdtPr>
                            <w:sdtContent>
                              <w:r>
                                <w:rPr>
                                  <w:szCs w:val="24"/>
                                  <w:lang w:eastAsia="lt-LT"/>
                                </w:rPr>
                                <w:t>2</w:t>
                              </w:r>
                            </w:sdtContent>
                          </w:sdt>
                          <w:r>
                            <w:rPr>
                              <w:szCs w:val="24"/>
                              <w:lang w:eastAsia="lt-LT"/>
                            </w:rPr>
                            <w:t>) jeigu finansų įstaiga verčiasi kita veikla, kuri nenumatyta šio Įstatymo 3 straipsnio 1 dalyje;</w:t>
                          </w:r>
                        </w:p>
                      </w:sdtContent>
                    </w:sdt>
                    <w:sdt>
                      <w:sdtPr>
                        <w:alias w:val="10 str. 2 d. 3 p."/>
                        <w:tag w:val="part_a24ec1a384954a26b9857b58101989e2"/>
                        <w:lock w:val="sdtLocked"/>
                        <w:richText/>
                      </w:sdtPr>
                      <w:sdtContent>
                        <w:p>
                          <w:pPr>
                            <w:widowControl w:val="0"/>
                            <w:ind w:firstLine="720"/>
                            <w:jc w:val="both"/>
                            <w:rPr>
                              <w:szCs w:val="24"/>
                              <w:lang w:eastAsia="lt-LT"/>
                            </w:rPr>
                          </w:pPr>
                          <w:sdt>
                            <w:sdtPr>
                              <w:alias w:val="Numeris"/>
                              <w:tag w:val="nr_a24ec1a384954a26b9857b58101989e2"/>
                              <w:lock w:val="sdtLocked"/>
                              <w:richText/>
                            </w:sdtPr>
                            <w:sdtContent>
                              <w:r>
                                <w:rPr>
                                  <w:szCs w:val="24"/>
                                  <w:lang w:eastAsia="lt-LT"/>
                                </w:rPr>
                                <w:t>3</w:t>
                              </w:r>
                            </w:sdtContent>
                          </w:sdt>
                          <w:r>
                            <w:rPr>
                              <w:szCs w:val="24"/>
                              <w:lang w:eastAsia="lt-LT"/>
                            </w:rPr>
                            <w:t>) jeigu finansų įstaiga neatitinka šio Įstatymo ir kitų Lietuvos Respublikos teisės aktų reikalavimų dėl saugios ir patikimos atitinkamų finansų įstaigų veiklos;</w:t>
                          </w:r>
                        </w:p>
                      </w:sdtContent>
                    </w:sdt>
                    <w:sdt>
                      <w:sdtPr>
                        <w:alias w:val="10 str. 2 d. 4 p."/>
                        <w:tag w:val="part_92e82e6974eb4888a832127a54d8c141"/>
                        <w:lock w:val="sdtLocked"/>
                        <w:richText/>
                      </w:sdtPr>
                      <w:sdtContent>
                        <w:p>
                          <w:pPr>
                            <w:widowControl w:val="0"/>
                            <w:ind w:firstLine="720"/>
                            <w:jc w:val="both"/>
                            <w:rPr>
                              <w:szCs w:val="24"/>
                              <w:lang w:eastAsia="lt-LT"/>
                            </w:rPr>
                          </w:pPr>
                          <w:sdt>
                            <w:sdtPr>
                              <w:alias w:val="Numeris"/>
                              <w:tag w:val="nr_92e82e6974eb4888a832127a54d8c141"/>
                              <w:lock w:val="sdtLocked"/>
                              <w:richText/>
                            </w:sdtPr>
                            <w:sdtContent>
                              <w:r>
                                <w:rPr>
                                  <w:szCs w:val="24"/>
                                  <w:lang w:eastAsia="lt-LT"/>
                                </w:rPr>
                                <w:t>4</w:t>
                              </w:r>
                            </w:sdtContent>
                          </w:sdt>
                          <w:r>
                            <w:rPr>
                              <w:szCs w:val="24"/>
                              <w:lang w:eastAsia="lt-LT"/>
                            </w:rPr>
                            <w:t>) jeigu finansų įstaiga pažeidė Lietuvos Respublikos teisės aktuose nustatytus finansinės apskaitos, valdymo ir kontrolės reikalavimus, šio Įstatymo bei kitų teisės aktų nuostatas ar priežiūros institucijos nurodymus dėl finansų įstaigos saugios ir patikimos veiklos;</w:t>
                          </w:r>
                        </w:p>
                      </w:sdtContent>
                    </w:sdt>
                    <w:sdt>
                      <w:sdtPr>
                        <w:alias w:val="10 str. 2 d. 5 p."/>
                        <w:tag w:val="part_6f99076ec9224ebfa5a485a86f914322"/>
                        <w:lock w:val="sdtLocked"/>
                        <w:richText/>
                      </w:sdtPr>
                      <w:sdtContent>
                        <w:p>
                          <w:pPr>
                            <w:widowControl w:val="0"/>
                            <w:ind w:firstLine="720"/>
                            <w:jc w:val="both"/>
                            <w:rPr>
                              <w:szCs w:val="24"/>
                              <w:lang w:eastAsia="lt-LT"/>
                            </w:rPr>
                          </w:pPr>
                          <w:sdt>
                            <w:sdtPr>
                              <w:alias w:val="Numeris"/>
                              <w:tag w:val="nr_6f99076ec9224ebfa5a485a86f914322"/>
                              <w:lock w:val="sdtLocked"/>
                              <w:richText/>
                            </w:sdtPr>
                            <w:sdtContent>
                              <w:r>
                                <w:rPr>
                                  <w:szCs w:val="24"/>
                                  <w:lang w:eastAsia="lt-LT"/>
                                </w:rPr>
                                <w:t>5</w:t>
                              </w:r>
                            </w:sdtContent>
                          </w:sdt>
                          <w:r>
                            <w:rPr>
                              <w:szCs w:val="24"/>
                              <w:lang w:eastAsia="lt-LT"/>
                            </w:rPr>
                            <w:t>) jeigu finansų įstaiga tapo nemoki ir (arba) savo veikla kelia grėsmę savo klientų interesams arba juos pažeidžia, trikdo arba gali sutrikdyti atsiskaitymus arba operacijas pinigų ir kapitalo rinkose;</w:t>
                          </w:r>
                        </w:p>
                      </w:sdtContent>
                    </w:sdt>
                    <w:sdt>
                      <w:sdtPr>
                        <w:alias w:val="10 str. 2 d. 6 p."/>
                        <w:tag w:val="part_e5b40494402e46dab17c72868194613b"/>
                        <w:lock w:val="sdtLocked"/>
                        <w:richText/>
                      </w:sdtPr>
                      <w:sdtContent>
                        <w:p>
                          <w:pPr>
                            <w:widowControl w:val="0"/>
                            <w:ind w:firstLine="720"/>
                            <w:jc w:val="both"/>
                            <w:rPr>
                              <w:szCs w:val="24"/>
                              <w:lang w:eastAsia="lt-LT"/>
                            </w:rPr>
                          </w:pPr>
                          <w:sdt>
                            <w:sdtPr>
                              <w:alias w:val="Numeris"/>
                              <w:tag w:val="nr_e5b40494402e46dab17c72868194613b"/>
                              <w:lock w:val="sdtLocked"/>
                              <w:richText/>
                            </w:sdtPr>
                            <w:sdtContent>
                              <w:r>
                                <w:rPr>
                                  <w:szCs w:val="24"/>
                                  <w:lang w:eastAsia="lt-LT"/>
                                </w:rPr>
                                <w:t>6</w:t>
                              </w:r>
                            </w:sdtContent>
                          </w:sdt>
                          <w:r>
                            <w:rPr>
                              <w:szCs w:val="24"/>
                              <w:lang w:eastAsia="lt-LT"/>
                            </w:rPr>
                            <w:t>) jeigu finansų įstaiga nebesiverčia licencine veikla ilgiau kaip 6 mėnesius;</w:t>
                          </w:r>
                        </w:p>
                      </w:sdtContent>
                    </w:sdt>
                    <w:sdt>
                      <w:sdtPr>
                        <w:alias w:val="10 str. 2 d. 7 p."/>
                        <w:tag w:val="part_d3b5e474404a461cbf5e69ebcae863af"/>
                        <w:lock w:val="sdtLocked"/>
                        <w:richText/>
                      </w:sdtPr>
                      <w:sdtContent>
                        <w:p>
                          <w:pPr>
                            <w:widowControl w:val="0"/>
                            <w:ind w:firstLine="720"/>
                            <w:jc w:val="both"/>
                            <w:rPr>
                              <w:szCs w:val="24"/>
                              <w:lang w:eastAsia="lt-LT"/>
                            </w:rPr>
                          </w:pPr>
                          <w:sdt>
                            <w:sdtPr>
                              <w:alias w:val="Numeris"/>
                              <w:tag w:val="nr_d3b5e474404a461cbf5e69ebcae863af"/>
                              <w:lock w:val="sdtLocked"/>
                              <w:richText/>
                            </w:sdtPr>
                            <w:sdtContent>
                              <w:r>
                                <w:rPr>
                                  <w:szCs w:val="24"/>
                                  <w:lang w:eastAsia="lt-LT"/>
                                </w:rPr>
                                <w:t>7</w:t>
                              </w:r>
                            </w:sdtContent>
                          </w:sdt>
                          <w:r>
                            <w:rPr>
                              <w:szCs w:val="24"/>
                              <w:lang w:eastAsia="lt-LT"/>
                            </w:rPr>
                            <w:t>) jeigu finansų įstaiga nesugeba įvykdyti prievolių pagal įsipareigojimus arba yra duomenų, kad negalės to padaryti ateityje;</w:t>
                          </w:r>
                        </w:p>
                      </w:sdtContent>
                    </w:sdt>
                    <w:sdt>
                      <w:sdtPr>
                        <w:alias w:val="10 str. 2 d. 8 p."/>
                        <w:tag w:val="part_f26db84b86384a87bd503349ff088a8b"/>
                        <w:lock w:val="sdtLocked"/>
                        <w:richText/>
                      </w:sdtPr>
                      <w:sdtContent>
                        <w:p>
                          <w:pPr>
                            <w:widowControl w:val="0"/>
                            <w:ind w:firstLine="720"/>
                            <w:jc w:val="both"/>
                            <w:rPr>
                              <w:szCs w:val="24"/>
                              <w:lang w:eastAsia="lt-LT"/>
                            </w:rPr>
                          </w:pPr>
                          <w:sdt>
                            <w:sdtPr>
                              <w:alias w:val="Numeris"/>
                              <w:tag w:val="nr_f26db84b86384a87bd503349ff088a8b"/>
                              <w:lock w:val="sdtLocked"/>
                              <w:richText/>
                            </w:sdtPr>
                            <w:sdtContent>
                              <w:r>
                                <w:rPr>
                                  <w:szCs w:val="24"/>
                                  <w:lang w:eastAsia="lt-LT"/>
                                </w:rPr>
                                <w:t>8</w:t>
                              </w:r>
                            </w:sdtContent>
                          </w:sdt>
                          <w:r>
                            <w:rPr>
                              <w:szCs w:val="24"/>
                              <w:lang w:eastAsia="lt-LT"/>
                            </w:rPr>
                            <w:t>) jeigu finansų įstaigos dalyviai priima sprendimą grąžinti licenciją teikti licencines finansines paslaugas;</w:t>
                          </w:r>
                        </w:p>
                      </w:sdtContent>
                    </w:sdt>
                    <w:sdt>
                      <w:sdtPr>
                        <w:alias w:val="10 str. 2 d. 9 p."/>
                        <w:tag w:val="part_f41980ca655b4d9ab92f02ed545629e8"/>
                        <w:lock w:val="sdtLocked"/>
                        <w:richText/>
                      </w:sdtPr>
                      <w:sdtContent>
                        <w:p>
                          <w:pPr>
                            <w:widowControl w:val="0"/>
                            <w:ind w:firstLine="720"/>
                            <w:jc w:val="both"/>
                            <w:rPr>
                              <w:szCs w:val="24"/>
                              <w:lang w:eastAsia="lt-LT"/>
                            </w:rPr>
                          </w:pPr>
                          <w:sdt>
                            <w:sdtPr>
                              <w:alias w:val="Numeris"/>
                              <w:tag w:val="nr_f41980ca655b4d9ab92f02ed545629e8"/>
                              <w:lock w:val="sdtLocked"/>
                              <w:richText/>
                            </w:sdtPr>
                            <w:sdtContent>
                              <w:r>
                                <w:rPr>
                                  <w:szCs w:val="24"/>
                                  <w:lang w:eastAsia="lt-LT"/>
                                </w:rPr>
                                <w:t>9</w:t>
                              </w:r>
                            </w:sdtContent>
                          </w:sdt>
                          <w:r>
                            <w:rPr>
                              <w:szCs w:val="24"/>
                              <w:lang w:eastAsia="lt-LT"/>
                            </w:rPr>
                            <w:t>) kitais Lietuvos Respublikos įstatymų arba Europos Sąjungos teisės aktų nustatytais atvejais.</w:t>
                          </w:r>
                        </w:p>
                        <w:p>
                          <w:pPr>
                            <w:widowControl w:val="0"/>
                            <w:ind w:firstLine="720"/>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73d392584211f180c9c618618421ed">
                        <w:r w:rsidRPr="00532B9F">
                          <w:rPr>
                            <w:rFonts w:ascii="Times New Roman" w:eastAsia="MS Mincho" w:hAnsi="Times New Roman"/>
                            <w:sz w:val="20"/>
                            <w:i/>
                            <w:iCs/>
                            <w:color w:val="0000FF" w:themeColor="hyperlink"/>
                            <w:u w:val="single"/>
                          </w:rPr>
                          <w:t>XV-940</w:t>
                        </w:r>
                      </w:fldSimple>
                      <w:r>
                        <w:rPr>
                          <w:rFonts w:ascii="Times New Roman" w:eastAsia="MS Mincho" w:hAnsi="Times New Roman"/>
                          <w:sz w:val="20"/>
                          <w:i/>
                          <w:iCs/>
                        </w:rPr>
                        <w:t>,
2026-05-14,
paskelbta TAR 2026-05-25, i. k. 2026-08787            </w:t>
                      </w:r>
                    </w:p>
                    <w:p/>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03fce37c16a543cb9cd37ec0dd4be22d"/>
                    <w:lock w:val="sdtLocked"/>
                    <w:richText/>
                  </w:sdtPr>
                  <w:sdtContent>
                    <w:p>
                      <w:pPr>
                        <w:ind w:firstLine="720"/>
                        <w:jc w:val="both"/>
                        <w:rPr>
                          <w:color w:val="000000"/>
                        </w:rPr>
                      </w:pPr>
                      <w:sdt>
                        <w:sdtPr>
                          <w:alias w:val="Numeris"/>
                          <w:tag w:val="nr_03fce37c16a543cb9cd37ec0dd4be22d"/>
                          <w:lock w:val="sdtLocked"/>
                          <w:richText/>
                        </w:sdtPr>
                        <w:sdtContent>
                          <w:r>
                            <w:rPr>
                              <w:szCs w:val="24"/>
                            </w:rPr>
                            <w:t>1</w:t>
                          </w:r>
                        </w:sdtContent>
                      </w:sdt>
                      <w:r>
                        <w:rPr>
                          <w:szCs w:val="24"/>
                        </w:rPr>
                        <w:t xml:space="preserve">.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edc51d62f13d4821a5d70d05d3e0edf3"/>
                <w:lock w:val="sdtLocked"/>
                <w:richText/>
              </w:sdtPr>
              <w:sdtContent>
                <w:p>
                  <w:pPr>
                    <w:tabs>
                      <w:tab w:val="left" w:pos="320"/>
                    </w:tabs>
                    <w:ind w:firstLine="720"/>
                    <w:jc w:val="both"/>
                    <w:rPr>
                      <w:szCs w:val="24"/>
                    </w:rPr>
                  </w:pPr>
                  <w:sdt>
                    <w:sdtPr>
                      <w:alias w:val="Numeris"/>
                      <w:tag w:val="nr_edc51d62f13d4821a5d70d05d3e0edf3"/>
                      <w:lock w:val="sdtLocked"/>
                      <w:richText/>
                    </w:sdtPr>
                    <w:sdtContent>
                      <w:r>
                        <w:rPr>
                          <w:b/>
                          <w:bCs/>
                          <w:szCs w:val="24"/>
                        </w:rPr>
                        <w:t>16</w:t>
                      </w:r>
                    </w:sdtContent>
                  </w:sdt>
                  <w:r>
                    <w:rPr>
                      <w:b/>
                      <w:bCs/>
                      <w:szCs w:val="24"/>
                    </w:rPr>
                    <w:t xml:space="preserve"> straipsnis. </w:t>
                  </w:r>
                  <w:sdt>
                    <w:sdtPr>
                      <w:alias w:val="Pavadinimas"/>
                      <w:tag w:val="title_edc51d62f13d4821a5d70d05d3e0edf3"/>
                      <w:lock w:val="sdtLocked"/>
                      <w:richText/>
                    </w:sdtPr>
                    <w:sdtContent>
                      <w:r>
                        <w:rPr>
                          <w:b/>
                          <w:bCs/>
                          <w:szCs w:val="24"/>
                        </w:rPr>
                        <w:t>Finansų įstaigos</w:t>
                      </w:r>
                      <w:r>
                        <w:rPr>
                          <w:b/>
                          <w:szCs w:val="24"/>
                        </w:rPr>
                        <w:t xml:space="preserve"> </w:t>
                      </w:r>
                      <w:r>
                        <w:rPr>
                          <w:b/>
                          <w:bCs/>
                          <w:szCs w:val="24"/>
                        </w:rPr>
                        <w:t>organai</w:t>
                      </w:r>
                    </w:sdtContent>
                  </w:sdt>
                </w:p>
                <w:sdt>
                  <w:sdtPr>
                    <w:alias w:val="16 str. 1 d."/>
                    <w:tag w:val="part_cfd31bd46f0d48c08975678bb729682a"/>
                    <w:lock w:val="sdtLocked"/>
                    <w:richText/>
                  </w:sdtPr>
                  <w:sdtContent>
                    <w:p>
                      <w:pPr>
                        <w:ind w:firstLine="720"/>
                        <w:jc w:val="both"/>
                      </w:pPr>
                      <w:r>
                        <w:rPr>
                          <w:szCs w:val="24"/>
                        </w:rPr>
                        <w:t>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w:t>
                      </w:r>
                      <w:r>
                        <w:rPr>
                          <w:bCs/>
                          <w:szCs w:val="24"/>
                        </w:rPr>
                        <w:t xml:space="preserve"> arba Europos Sąjungos teisės aktai</w:t>
                      </w:r>
                      <w:r>
                        <w:rPr>
                          <w:szCs w:val="24"/>
                        </w:rPr>
                        <w:t>, reglamentuojantys finansinių paslaugų teikimą ir finansų įstaigų veiklą, nenustato ko kita.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585cd07b4cc5402eb2aecbd28c2a117f"/>
                <w:lock w:val="sdtLocked"/>
                <w:richText/>
              </w:sdtPr>
              <w:sdtContent>
                <w:p>
                  <w:pPr>
                    <w:ind w:firstLine="720"/>
                    <w:jc w:val="both"/>
                    <w:rPr>
                      <w:b/>
                      <w:szCs w:val="24"/>
                    </w:rPr>
                  </w:pPr>
                  <w:sdt>
                    <w:sdtPr>
                      <w:alias w:val="Numeris"/>
                      <w:tag w:val="nr_585cd07b4cc5402eb2aecbd28c2a117f"/>
                      <w:lock w:val="sdtLocked"/>
                      <w:richText/>
                    </w:sdtPr>
                    <w:sdtContent>
                      <w:r>
                        <w:rPr>
                          <w:b/>
                          <w:bCs/>
                          <w:szCs w:val="24"/>
                        </w:rPr>
                        <w:t>18</w:t>
                      </w:r>
                    </w:sdtContent>
                  </w:sdt>
                  <w:r>
                    <w:rPr>
                      <w:b/>
                      <w:bCs/>
                      <w:szCs w:val="24"/>
                    </w:rPr>
                    <w:t xml:space="preserve"> straipsnis. </w:t>
                  </w:r>
                  <w:sdt>
                    <w:sdtPr>
                      <w:alias w:val="Pavadinimas"/>
                      <w:tag w:val="title_585cd07b4cc5402eb2aecbd28c2a117f"/>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c83b70a7bf2c4a328f70bf42b55e9123"/>
                    <w:lock w:val="sdtLocked"/>
                    <w:richText/>
                  </w:sdtPr>
                  <w:sdtContent>
                    <w:p>
                      <w:pPr>
                        <w:ind w:firstLine="720"/>
                        <w:jc w:val="both"/>
                      </w:pPr>
                      <w:r>
                        <w:rPr>
                          <w:szCs w:val="24"/>
                        </w:rPr>
                        <w:t>Finansų įstaigos kolegialių organų posėdžiai protokoluojami Lietuvos Respublikos įstatymų, reglamentuojančių finansinių paslaugų teikimą ir finansų įstaigų veiklą, bei kitų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19 str."/>
                <w:tag w:val="part_77730a8515af4ec597e4c26adf07bb7f"/>
                <w:lock w:val="sdtLocked"/>
                <w:richText/>
              </w:sdtPr>
              <w:sdtContent>
                <w:p>
                  <w:pPr>
                    <w:ind w:firstLine="720"/>
                    <w:jc w:val="both"/>
                    <w:rPr>
                      <w:szCs w:val="24"/>
                    </w:rPr>
                  </w:pPr>
                  <w:sdt>
                    <w:sdtPr>
                      <w:alias w:val="Numeris"/>
                      <w:tag w:val="nr_77730a8515af4ec597e4c26adf07bb7f"/>
                      <w:lock w:val="sdtLocked"/>
                      <w:richText/>
                    </w:sdtPr>
                    <w:sdtContent>
                      <w:r>
                        <w:rPr>
                          <w:b/>
                          <w:szCs w:val="24"/>
                        </w:rPr>
                        <w:t>19</w:t>
                      </w:r>
                    </w:sdtContent>
                  </w:sdt>
                  <w:r>
                    <w:rPr>
                      <w:b/>
                      <w:szCs w:val="24"/>
                    </w:rPr>
                    <w:t xml:space="preserve"> straipsnis. </w:t>
                  </w:r>
                  <w:sdt>
                    <w:sdtPr>
                      <w:alias w:val="Pavadinimas"/>
                      <w:tag w:val="title_77730a8515af4ec597e4c26adf07bb7f"/>
                      <w:lock w:val="sdtLocked"/>
                      <w:richText/>
                    </w:sdtPr>
                    <w:sdtContent>
                      <w:r>
                        <w:rPr>
                          <w:b/>
                          <w:szCs w:val="24"/>
                        </w:rPr>
                        <w:t>Finansų įstaigos administracija</w:t>
                      </w:r>
                    </w:sdtContent>
                  </w:sdt>
                </w:p>
                <w:sdt>
                  <w:sdtPr>
                    <w:alias w:val="19 str. 1 d."/>
                    <w:tag w:val="part_58d5d742d28d4d00a32fcdbcae7ba79d"/>
                    <w:lock w:val="sdtLocked"/>
                    <w:richText/>
                  </w:sdtPr>
                  <w:sdtContent>
                    <w:p>
                      <w:pPr>
                        <w:ind w:firstLine="720"/>
                        <w:jc w:val="both"/>
                        <w:rPr>
                          <w:szCs w:val="24"/>
                        </w:rPr>
                      </w:pPr>
                      <w:sdt>
                        <w:sdtPr>
                          <w:alias w:val="Numeris"/>
                          <w:tag w:val="nr_58d5d742d28d4d00a32fcdbcae7ba79d"/>
                          <w:lock w:val="sdtLocked"/>
                          <w:richText/>
                        </w:sdt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reglamentuojantys finansinių paslaugų teikimą ir finansų įstaigų veiklą bei atitinkamos teisinės formos, kurios pagrindu veikia finansų įstaiga, juridinio asmens veiklą.</w:t>
                      </w:r>
                    </w:p>
                  </w:sdtContent>
                </w:sdt>
                <w:sdt>
                  <w:sdtPr>
                    <w:alias w:val="19 str. 2 d."/>
                    <w:tag w:val="part_0f44e8eafc8244d58da1a40869ffb94e"/>
                    <w:lock w:val="sdtLocked"/>
                    <w:richText/>
                  </w:sdtPr>
                  <w:sdtContent>
                    <w:p>
                      <w:pPr>
                        <w:ind w:firstLine="720"/>
                        <w:jc w:val="both"/>
                        <w:rPr>
                          <w:szCs w:val="24"/>
                          <w:lang w:eastAsia="lt-LT"/>
                        </w:rPr>
                      </w:pPr>
                      <w:sdt>
                        <w:sdtPr>
                          <w:alias w:val="Numeris"/>
                          <w:tag w:val="nr_0f44e8eafc8244d58da1a40869ffb94e"/>
                          <w:lock w:val="sdtLocked"/>
                          <w:richText/>
                        </w:sdt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fd259456d9454eaab2a53c2cddadae8e"/>
                        <w:lock w:val="sdtLocked"/>
                        <w:richText/>
                      </w:sdtPr>
                      <w:sdtContent>
                        <w:p>
                          <w:pPr>
                            <w:ind w:firstLine="720"/>
                            <w:jc w:val="both"/>
                            <w:rPr>
                              <w:szCs w:val="24"/>
                              <w:lang w:eastAsia="lt-LT"/>
                            </w:rPr>
                          </w:pPr>
                          <w:sdt>
                            <w:sdtPr>
                              <w:alias w:val="Numeris"/>
                              <w:tag w:val="nr_fd259456d9454eaab2a53c2cddadae8e"/>
                              <w:lock w:val="sdtLocked"/>
                              <w:richText/>
                            </w:sdt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9e0e30a9d6734ed4abd26e19117eef57"/>
                        <w:lock w:val="sdtLocked"/>
                        <w:richText/>
                      </w:sdtPr>
                      <w:sdtContent>
                        <w:p>
                          <w:pPr>
                            <w:ind w:firstLine="720"/>
                            <w:jc w:val="both"/>
                          </w:pPr>
                          <w:sdt>
                            <w:sdtPr>
                              <w:alias w:val="Numeris"/>
                              <w:tag w:val="nr_9e0e30a9d6734ed4abd26e19117eef57"/>
                              <w:lock w:val="sdtLocked"/>
                              <w:richText/>
                            </w:sdtPr>
                            <w:sdtContent>
                              <w:r>
                                <w:rPr>
                                  <w:szCs w:val="24"/>
                                  <w:lang w:eastAsia="lt-LT"/>
                                </w:rPr>
                                <w:t>2</w:t>
                              </w:r>
                            </w:sdtContent>
                          </w:sdt>
                          <w:r>
                            <w:rPr>
                              <w:szCs w:val="24"/>
                              <w:lang w:eastAsia="lt-LT"/>
                            </w:rPr>
                            <w:t>) teisę veikti ir sudaryti sandorius gali savarankiškai ir administracijos vadovas, ir jo pavaduotojas arba jų įgalioti asmenys.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662534305cf145cca9cc2abdebeb2eee"/>
                        <w:lock w:val="sdtLocked"/>
                        <w:richText/>
                      </w:sdtPr>
                      <w:sdtContent>
                        <w:p>
                          <w:pPr>
                            <w:ind w:firstLine="720"/>
                            <w:jc w:val="both"/>
                          </w:pPr>
                          <w:sdt>
                            <w:sdtPr>
                              <w:alias w:val="Numeris"/>
                              <w:tag w:val="nr_662534305cf145cca9cc2abdebeb2eee"/>
                              <w:lock w:val="sdtLocked"/>
                              <w:richText/>
                            </w:sdt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vadovams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20 str. 4 d."/>
                    <w:tag w:val="part_496a3c28f39f4c27a1d1aba7cd9123e7"/>
                    <w:lock w:val="sdtLocked"/>
                    <w:richText/>
                  </w:sdtPr>
                  <w:sdtContent>
                    <w:p>
                      <w:pPr>
                        <w:widowControl w:val="0"/>
                        <w:ind w:firstLine="720"/>
                        <w:jc w:val="both"/>
                      </w:pPr>
                      <w:sdt>
                        <w:sdtPr>
                          <w:alias w:val="Numeris"/>
                          <w:tag w:val="nr_496a3c28f39f4c27a1d1aba7cd9123e7"/>
                          <w:lock w:val="sdtLocked"/>
                          <w:richText/>
                        </w:sdtPr>
                        <w:sdtContent>
                          <w:r>
                            <w:rPr>
                              <w:szCs w:val="24"/>
                              <w:lang w:eastAsia="lt-LT"/>
                            </w:rPr>
                            <w:t>4</w:t>
                          </w:r>
                        </w:sdtContent>
                      </w:sdt>
                      <w:r>
                        <w:rPr>
                          <w:szCs w:val="24"/>
                          <w:lang w:eastAsia="lt-LT"/>
                        </w:rPr>
                        <w:t>. Finansų kontroliuojančiosios bendrovės ir</w:t>
                      </w:r>
                      <w:r>
                        <w:rPr>
                          <w:kern w:val="2"/>
                          <w:szCs w:val="24"/>
                        </w:rPr>
                        <w:t xml:space="preserve"> mišrios veiklos finansų kontroliuojančiosios įmonės užtikrina, kad jų</w:t>
                      </w:r>
                      <w:r>
                        <w:rPr>
                          <w:szCs w:val="24"/>
                          <w:lang w:eastAsia="lt-LT"/>
                        </w:rPr>
                        <w:t xml:space="preserve"> vadovai visada būtų nepriekaištingos reputacijos,</w:t>
                      </w:r>
                      <w:r>
                        <w:rPr>
                          <w:kern w:val="2"/>
                          <w:szCs w:val="24"/>
                        </w:rPr>
                        <w:t xml:space="preserve"> veiktų sąžiningai, dorai, savarankiškai,</w:t>
                      </w:r>
                      <w:r>
                        <w:rPr>
                          <w:szCs w:val="24"/>
                          <w:lang w:eastAsia="lt-LT"/>
                        </w:rPr>
                        <w:t xml:space="preserve"> turėtų kvalifikaciją ir patirtį, leidžiančią tinkamai eiti pareigas. Finansų kontroliuojančiosios bendrovės ir</w:t>
                      </w:r>
                      <w:r>
                        <w:rPr>
                          <w:kern w:val="2"/>
                          <w:szCs w:val="24"/>
                        </w:rPr>
                        <w:t xml:space="preserve"> mišrios veiklos finansų kontroliuojančiosios įmonės</w:t>
                      </w:r>
                      <w:r>
                        <w:rPr>
                          <w:szCs w:val="24"/>
                          <w:lang w:eastAsia="lt-LT"/>
                        </w:rPr>
                        <w:t xml:space="preserve"> vadovų reputacija, kvalifikacija ir patirtis </w:t>
                      </w:r>
                      <w:r>
                        <w:rPr>
                          <w:i/>
                          <w:iCs/>
                          <w:szCs w:val="24"/>
                          <w:lang w:eastAsia="lt-LT"/>
                        </w:rPr>
                        <w:t>mutatis mutandis</w:t>
                      </w:r>
                      <w:r>
                        <w:rPr>
                          <w:szCs w:val="24"/>
                          <w:lang w:eastAsia="lt-LT"/>
                        </w:rPr>
                        <w:t xml:space="preserve"> turi atitikti</w:t>
                      </w:r>
                      <w:r>
                        <w:rPr>
                          <w:kern w:val="2"/>
                          <w:szCs w:val="24"/>
                        </w:rPr>
                        <w:t xml:space="preserve"> </w:t>
                      </w:r>
                      <w:r>
                        <w:rPr>
                          <w:szCs w:val="24"/>
                          <w:lang w:eastAsia="lt-LT"/>
                        </w:rPr>
                        <w:t xml:space="preserve">Lietuvos Respublikos bankų įstatymo 34 straipsnyje, Įmonių, priklausančių finansų konglomeratui, papildomos priežiūros įstatymo 12 straipsnyje, taip pat </w:t>
                      </w:r>
                      <w:r>
                        <w:rPr>
                          <w:kern w:val="2"/>
                          <w:szCs w:val="24"/>
                        </w:rPr>
                        <w:t xml:space="preserve">Europos bankininkystės institucijos gairėse, priimamose pagal Direktyvos </w:t>
                      </w:r>
                      <w:hyperlink r:id="rId9" w:tgtFrame="_blank" w:history="1">
                        <w:r>
                          <w:rPr>
                            <w:color w:val="0000FF" w:themeColor="hyperlink"/>
                            <w:kern w:val="2"/>
                            <w:szCs w:val="24"/>
                            <w:u w:val="single"/>
                          </w:rPr>
                          <w:t>2013/36/ES</w:t>
                        </w:r>
                      </w:hyperlink>
                      <w:r>
                        <w:rPr>
                          <w:kern w:val="2"/>
                          <w:szCs w:val="24"/>
                        </w:rPr>
                        <w:t xml:space="preserve"> 91 straipsnio 11 dalį, nustatytus kriterijus ir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73d392584211f180c9c618618421ed">
                        <w:r w:rsidRPr="00532B9F">
                          <w:rPr>
                            <w:rFonts w:ascii="Times New Roman" w:eastAsia="MS Mincho" w:hAnsi="Times New Roman"/>
                            <w:sz w:val="20"/>
                            <w:i/>
                            <w:iCs/>
                            <w:color w:val="0000FF" w:themeColor="hyperlink"/>
                            <w:u w:val="single"/>
                          </w:rPr>
                          <w:t>XV-940</w:t>
                        </w:r>
                      </w:fldSimple>
                      <w:r>
                        <w:rPr>
                          <w:rFonts w:ascii="Times New Roman" w:eastAsia="MS Mincho" w:hAnsi="Times New Roman"/>
                          <w:sz w:val="20"/>
                          <w:i/>
                          <w:iCs/>
                        </w:rPr>
                        <w:t>,
2026-05-14,
paskelbta TAR 2026-05-25, i. k. 2026-08787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228b1148bb5c4d0cb56aca7f6cd3c9d8"/>
                    <w:lock w:val="sdtLocked"/>
                    <w:richText/>
                  </w:sdtPr>
                  <w:sdtContent>
                    <w:p>
                      <w:pPr>
                        <w:ind w:firstLine="720"/>
                        <w:jc w:val="both"/>
                        <w:rPr>
                          <w:szCs w:val="24"/>
                        </w:rPr>
                      </w:pPr>
                      <w:sdt>
                        <w:sdtPr>
                          <w:alias w:val="Numeris"/>
                          <w:tag w:val="nr_228b1148bb5c4d0cb56aca7f6cd3c9d8"/>
                          <w:lock w:val="sdtLocked"/>
                          <w:richText/>
                        </w:sdt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6 str. 2 d. 1 p."/>
                        <w:tag w:val="part_36fc3a3de80a4b8883eb62eb7468374d"/>
                        <w:lock w:val="sdtLocked"/>
                        <w:richText/>
                      </w:sdtPr>
                      <w:sdtContent>
                        <w:p>
                          <w:pPr>
                            <w:ind w:firstLine="720"/>
                            <w:jc w:val="both"/>
                            <w:rPr>
                              <w:szCs w:val="24"/>
                            </w:rPr>
                          </w:pPr>
                          <w:sdt>
                            <w:sdtPr>
                              <w:alias w:val="Numeris"/>
                              <w:tag w:val="nr_36fc3a3de80a4b8883eb62eb7468374d"/>
                              <w:lock w:val="sdtLocked"/>
                              <w:richText/>
                            </w:sdtPr>
                            <w:sdtContent>
                              <w:r>
                                <w:rPr>
                                  <w:szCs w:val="24"/>
                                </w:rPr>
                                <w:t>1</w:t>
                              </w:r>
                            </w:sdtContent>
                          </w:sdt>
                          <w:r>
                            <w:rPr>
                              <w:szCs w:val="24"/>
                            </w:rPr>
                            <w:t xml:space="preserve">) įstatinis kapitalas (apmokėtas akcinis kapitalas) arba pajinis kapitalas; </w:t>
                          </w:r>
                        </w:p>
                      </w:sdtContent>
                    </w:sdt>
                    <w:sdt>
                      <w:sdtPr>
                        <w:alias w:val="26 str. 2 d. 2 p."/>
                        <w:tag w:val="part_769740ae56904b2c947252b9bfb771f1"/>
                        <w:lock w:val="sdtLocked"/>
                        <w:richText/>
                      </w:sdtPr>
                      <w:sdtContent>
                        <w:p>
                          <w:pPr>
                            <w:ind w:firstLine="720"/>
                            <w:jc w:val="both"/>
                            <w:rPr>
                              <w:szCs w:val="24"/>
                            </w:rPr>
                          </w:pPr>
                          <w:sdt>
                            <w:sdtPr>
                              <w:alias w:val="Numeris"/>
                              <w:tag w:val="nr_769740ae56904b2c947252b9bfb771f1"/>
                              <w:lock w:val="sdtLocked"/>
                              <w:richText/>
                            </w:sdtPr>
                            <w:sdtContent>
                              <w:r>
                                <w:rPr>
                                  <w:szCs w:val="24"/>
                                </w:rPr>
                                <w:t>2</w:t>
                              </w:r>
                            </w:sdtContent>
                          </w:sdt>
                          <w:r>
                            <w:rPr>
                              <w:szCs w:val="24"/>
                            </w:rPr>
                            <w:t xml:space="preserve">) kapitalo rezervas; </w:t>
                          </w:r>
                        </w:p>
                      </w:sdtContent>
                    </w:sdt>
                    <w:sdt>
                      <w:sdtPr>
                        <w:alias w:val="26 str. 2 d. 3 p."/>
                        <w:tag w:val="part_55238f5720e944b19637f1357d8c3477"/>
                        <w:lock w:val="sdtLocked"/>
                        <w:richText/>
                      </w:sdtPr>
                      <w:sdtContent>
                        <w:p>
                          <w:pPr>
                            <w:ind w:firstLine="720"/>
                            <w:jc w:val="both"/>
                            <w:rPr>
                              <w:szCs w:val="24"/>
                            </w:rPr>
                          </w:pPr>
                          <w:sdt>
                            <w:sdtPr>
                              <w:alias w:val="Numeris"/>
                              <w:tag w:val="nr_55238f5720e944b19637f1357d8c3477"/>
                              <w:lock w:val="sdtLocked"/>
                              <w:richText/>
                            </w:sdtPr>
                            <w:sdtContent>
                              <w:r>
                                <w:rPr>
                                  <w:szCs w:val="24"/>
                                </w:rPr>
                                <w:t>3</w:t>
                              </w:r>
                            </w:sdtContent>
                          </w:sdt>
                          <w:r>
                            <w:rPr>
                              <w:szCs w:val="24"/>
                            </w:rPr>
                            <w:t xml:space="preserve">) ilgalaikio materialiojo turto perkainojimo rezervas; </w:t>
                          </w:r>
                        </w:p>
                      </w:sdtContent>
                    </w:sdt>
                    <w:sdt>
                      <w:sdtPr>
                        <w:alias w:val="26 str. 2 d. 4 p."/>
                        <w:tag w:val="part_102dc5204db0446cb2f1b1c53a5194d1"/>
                        <w:lock w:val="sdtLocked"/>
                        <w:richText/>
                      </w:sdtPr>
                      <w:sdtContent>
                        <w:p>
                          <w:pPr>
                            <w:ind w:firstLine="720"/>
                            <w:jc w:val="both"/>
                            <w:rPr>
                              <w:szCs w:val="24"/>
                            </w:rPr>
                          </w:pPr>
                          <w:sdt>
                            <w:sdtPr>
                              <w:alias w:val="Numeris"/>
                              <w:tag w:val="nr_102dc5204db0446cb2f1b1c53a5194d1"/>
                              <w:lock w:val="sdtLocked"/>
                              <w:richText/>
                            </w:sdtPr>
                            <w:sdtContent>
                              <w:r>
                                <w:rPr>
                                  <w:szCs w:val="24"/>
                                </w:rPr>
                                <w:t>4</w:t>
                              </w:r>
                            </w:sdtContent>
                          </w:sdt>
                          <w:r>
                            <w:rPr>
                              <w:szCs w:val="24"/>
                            </w:rPr>
                            <w:t xml:space="preserve">) finansinio turto perkainojimo rezervas; </w:t>
                          </w:r>
                        </w:p>
                      </w:sdtContent>
                    </w:sdt>
                    <w:sdt>
                      <w:sdtPr>
                        <w:alias w:val="26 str. 2 d. 5 p."/>
                        <w:tag w:val="part_107da6a622de4d1e8d18b0d58b94f171"/>
                        <w:lock w:val="sdtLocked"/>
                        <w:richText/>
                      </w:sdtPr>
                      <w:sdtContent>
                        <w:p>
                          <w:pPr>
                            <w:ind w:firstLine="720"/>
                            <w:jc w:val="both"/>
                            <w:rPr>
                              <w:szCs w:val="24"/>
                            </w:rPr>
                          </w:pPr>
                          <w:sdt>
                            <w:sdtPr>
                              <w:alias w:val="Numeris"/>
                              <w:tag w:val="nr_107da6a622de4d1e8d18b0d58b94f171"/>
                              <w:lock w:val="sdtLocked"/>
                              <w:richText/>
                            </w:sdtPr>
                            <w:sdtContent>
                              <w:r>
                                <w:rPr>
                                  <w:szCs w:val="24"/>
                                </w:rPr>
                                <w:t>5</w:t>
                              </w:r>
                            </w:sdtContent>
                          </w:sdt>
                          <w:r>
                            <w:rPr>
                              <w:szCs w:val="24"/>
                            </w:rPr>
                            <w:t xml:space="preserve">) privalomas rezervas arba rezervinis kapitalas; </w:t>
                          </w:r>
                        </w:p>
                      </w:sdtContent>
                    </w:sdt>
                    <w:sdt>
                      <w:sdtPr>
                        <w:alias w:val="26 str. 2 d. 6 p."/>
                        <w:tag w:val="part_5704db00bcac4baba988cc9ffc80049c"/>
                        <w:lock w:val="sdtLocked"/>
                        <w:richText/>
                      </w:sdtPr>
                      <w:sdtContent>
                        <w:p>
                          <w:pPr>
                            <w:ind w:firstLine="720"/>
                            <w:jc w:val="both"/>
                            <w:rPr>
                              <w:szCs w:val="24"/>
                            </w:rPr>
                          </w:pPr>
                          <w:sdt>
                            <w:sdtPr>
                              <w:alias w:val="Numeris"/>
                              <w:tag w:val="nr_5704db00bcac4baba988cc9ffc80049c"/>
                              <w:lock w:val="sdtLocked"/>
                              <w:richText/>
                            </w:sdtPr>
                            <w:sdtContent>
                              <w:r>
                                <w:rPr>
                                  <w:szCs w:val="24"/>
                                </w:rPr>
                                <w:t>6</w:t>
                              </w:r>
                            </w:sdtContent>
                          </w:sdt>
                          <w:r>
                            <w:rPr>
                              <w:szCs w:val="24"/>
                            </w:rPr>
                            <w:t xml:space="preserve">) atsargos rezervas; </w:t>
                          </w:r>
                        </w:p>
                      </w:sdtContent>
                    </w:sdt>
                    <w:sdt>
                      <w:sdtPr>
                        <w:alias w:val="26 str. 2 d. 7 p."/>
                        <w:tag w:val="part_710889dd621d44fba4b1154c88aa5be9"/>
                        <w:lock w:val="sdtLocked"/>
                        <w:richText/>
                      </w:sdtPr>
                      <w:sdtContent>
                        <w:p>
                          <w:pPr>
                            <w:ind w:firstLine="720"/>
                            <w:jc w:val="both"/>
                            <w:rPr>
                              <w:szCs w:val="24"/>
                            </w:rPr>
                          </w:pPr>
                          <w:sdt>
                            <w:sdtPr>
                              <w:alias w:val="Numeris"/>
                              <w:tag w:val="nr_710889dd621d44fba4b1154c88aa5be9"/>
                              <w:lock w:val="sdtLocked"/>
                              <w:richText/>
                            </w:sdtPr>
                            <w:sdtContent>
                              <w:r>
                                <w:rPr>
                                  <w:szCs w:val="24"/>
                                </w:rPr>
                                <w:t>7</w:t>
                              </w:r>
                            </w:sdtContent>
                          </w:sdt>
                          <w:r>
                            <w:rPr>
                              <w:szCs w:val="24"/>
                            </w:rPr>
                            <w:t xml:space="preserve">) kiti rezervai; </w:t>
                          </w:r>
                        </w:p>
                      </w:sdtContent>
                    </w:sdt>
                    <w:sdt>
                      <w:sdtPr>
                        <w:alias w:val="26 str. 2 d. 8 p."/>
                        <w:tag w:val="part_e5c6fe2bd9ea438693567dc83edd50df"/>
                        <w:lock w:val="sdtLocked"/>
                        <w:richText/>
                      </w:sdtPr>
                      <w:sdtContent>
                        <w:p>
                          <w:pPr>
                            <w:ind w:firstLine="720"/>
                            <w:jc w:val="both"/>
                          </w:pPr>
                          <w:sdt>
                            <w:sdtPr>
                              <w:alias w:val="Numeris"/>
                              <w:tag w:val="nr_e5c6fe2bd9ea438693567dc83edd50df"/>
                              <w:lock w:val="sdtLocked"/>
                              <w:richText/>
                            </w:sdtPr>
                            <w:sdtContent>
                              <w:r>
                                <w:rPr>
                                  <w:szCs w:val="24"/>
                                </w:rPr>
                                <w:t>8</w:t>
                              </w:r>
                            </w:sdtContent>
                          </w:sdt>
                          <w:r>
                            <w:rPr>
                              <w:szCs w:val="24"/>
                            </w:rPr>
                            <w:t>) nepaskirstytasis pelnas (nuostolis).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1767cb3ce72b4ca0901508160617e430"/>
                        <w:lock w:val="sdtLocked"/>
                        <w:richText/>
                      </w:sdtPr>
                      <w:sdtContent>
                        <w:p>
                          <w:pPr>
                            <w:ind w:firstLine="720"/>
                            <w:jc w:val="both"/>
                            <w:rPr>
                              <w:color w:val="000000"/>
                            </w:rPr>
                          </w:pPr>
                          <w:sdt>
                            <w:sdtPr>
                              <w:alias w:val="Numeris"/>
                              <w:tag w:val="nr_1767cb3ce72b4ca0901508160617e430"/>
                              <w:lock w:val="sdtLocked"/>
                              <w:richText/>
                            </w:sdtPr>
                            <w:sdtContent>
                              <w:r>
                                <w:rPr>
                                  <w:szCs w:val="24"/>
                                  <w:lang w:eastAsia="lt-LT"/>
                                </w:rPr>
                                <w:t>1</w:t>
                              </w:r>
                            </w:sdtContent>
                          </w:sdt>
                          <w:r>
                            <w:rPr>
                              <w:szCs w:val="24"/>
                              <w:lang w:eastAsia="lt-LT"/>
                            </w:rPr>
                            <w:t xml:space="preserve">) kliento arba trečiojo asmens turto, kuris jau įkeistas pagal kitą sandorį, įkeitimo, išskyrus atvejį, kai šio turto įkeitimas yra įregistruotas </w:t>
                          </w:r>
                          <w:r>
                            <w:rPr>
                              <w:color w:val="000000"/>
                              <w:szCs w:val="24"/>
                              <w:lang w:eastAsia="lt-LT"/>
                            </w:rPr>
                            <w:t xml:space="preserve">priklausomai nuo įkeisto turto – </w:t>
                          </w:r>
                          <w:r>
                            <w:rPr>
                              <w:bCs/>
                              <w:iCs/>
                              <w:szCs w:val="24"/>
                              <w:lang w:eastAsia="lt-LT"/>
                            </w:rPr>
                            <w:t xml:space="preserve">Nekilnojamojo turto registre arba Sutarčių ir teisių suvaržymų </w:t>
                          </w:r>
                          <w:r>
                            <w:rPr>
                              <w:szCs w:val="24"/>
                              <w:lang w:eastAsia="lt-LT"/>
                            </w:rPr>
                            <w:t>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2 p."/>
                        <w:tag w:val="part_5049800bae204bdfb0748d1c968ec9fe"/>
                        <w:lock w:val="sdtLocked"/>
                        <w:richText/>
                      </w:sdtPr>
                      <w:sdtContent>
                        <w:p>
                          <w:pPr>
                            <w:ind w:firstLine="720"/>
                            <w:jc w:val="both"/>
                            <w:rPr>
                              <w:color w:val="000000"/>
                            </w:rPr>
                          </w:pPr>
                          <w:sdt>
                            <w:sdtPr>
                              <w:alias w:val="Numeris"/>
                              <w:tag w:val="nr_5049800bae204bdfb0748d1c968ec9fe"/>
                              <w:lock w:val="sdtLocked"/>
                              <w:richText/>
                            </w:sdtPr>
                            <w:sdtContent>
                              <w:r>
                                <w:rPr>
                                  <w:szCs w:val="24"/>
                                  <w:lang w:eastAsia="lt-LT"/>
                                </w:rPr>
                                <w:t>2</w:t>
                              </w:r>
                            </w:sdtContent>
                          </w:sdt>
                          <w:r>
                            <w:rPr>
                              <w:szCs w:val="24"/>
                              <w:lang w:eastAsia="lt-LT"/>
                            </w:rPr>
                            <w:t xml:space="preserve">) kliento arba trečiojo asmens turto, kurio įkeitimas yra įregistruotas </w:t>
                          </w:r>
                          <w:r>
                            <w:rPr>
                              <w:color w:val="000000"/>
                              <w:szCs w:val="24"/>
                              <w:lang w:eastAsia="lt-LT"/>
                            </w:rPr>
                            <w:t xml:space="preserve">priklausomai nuo įkeisto turto – </w:t>
                          </w:r>
                          <w:r>
                            <w:rPr>
                              <w:bCs/>
                              <w:iCs/>
                              <w:szCs w:val="24"/>
                              <w:lang w:eastAsia="lt-LT"/>
                            </w:rPr>
                            <w:t>Nekilnojamojo turto registre arba Sutarčių ir teisių suvaržymų</w:t>
                          </w:r>
                          <w:r>
                            <w:rPr>
                              <w:szCs w:val="24"/>
                              <w:lang w:eastAsia="lt-LT"/>
                            </w:rPr>
                            <w:t xml:space="preserve"> registre, įkeitimo, kai šiuo įkeitimu užtikrinta kliento prievolė kitiems kreditoriams (kreditoriaus reikalavimas) yra didesnė kaip 70 procentų įkeisto turto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7315acb555244c37822b4015ae2f3465"/>
                    <w:lock w:val="sdtLocked"/>
                    <w:richText/>
                  </w:sdtPr>
                  <w:sdtContent>
                    <w:p>
                      <w:pPr>
                        <w:widowControl w:val="0"/>
                        <w:ind w:firstLine="720"/>
                        <w:jc w:val="both"/>
                        <w:rPr>
                          <w:color w:val="000000"/>
                        </w:rPr>
                      </w:pPr>
                      <w:sdt>
                        <w:sdtPr>
                          <w:alias w:val="Numeris"/>
                          <w:tag w:val="nr_7315acb555244c37822b4015ae2f3465"/>
                          <w:lock w:val="sdtLocked"/>
                          <w:richText/>
                        </w:sdtPr>
                        <w:sdtContent>
                          <w:r>
                            <w:rPr>
                              <w:szCs w:val="24"/>
                              <w:lang w:eastAsia="lt-LT"/>
                            </w:rPr>
                            <w:t>1</w:t>
                          </w:r>
                        </w:sdtContent>
                      </w:sdt>
                      <w:r>
                        <w:rPr>
                          <w:szCs w:val="24"/>
                          <w:lang w:eastAsia="lt-LT"/>
                        </w:rPr>
                        <w:t>. Finansų įstaiga privalo tvarkyti finansinę</w:t>
                      </w:r>
                      <w:r>
                        <w:rPr>
                          <w:bCs/>
                          <w:szCs w:val="24"/>
                          <w:lang w:eastAsia="lt-LT"/>
                        </w:rPr>
                        <w:t xml:space="preserve"> </w:t>
                      </w:r>
                      <w:r>
                        <w:rPr>
                          <w:szCs w:val="24"/>
                          <w:lang w:eastAsia="lt-LT"/>
                        </w:rPr>
                        <w:t>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73d392584211f180c9c618618421ed">
                        <w:r w:rsidRPr="00532B9F">
                          <w:rPr>
                            <w:rFonts w:ascii="Times New Roman" w:eastAsia="MS Mincho" w:hAnsi="Times New Roman"/>
                            <w:sz w:val="20"/>
                            <w:i/>
                            <w:iCs/>
                            <w:color w:val="0000FF" w:themeColor="hyperlink"/>
                            <w:u w:val="single"/>
                          </w:rPr>
                          <w:t>XV-940</w:t>
                        </w:r>
                      </w:fldSimple>
                      <w:r>
                        <w:rPr>
                          <w:rFonts w:ascii="Times New Roman" w:eastAsia="MS Mincho" w:hAnsi="Times New Roman"/>
                          <w:sz w:val="20"/>
                          <w:i/>
                          <w:iCs/>
                        </w:rPr>
                        <w:t>,
2026-05-14,
paskelbta TAR 2026-05-25, i. k. 2026-08787            </w:t>
                      </w:r>
                    </w:p>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b53d9ce7381f46518a17245d3b5167ae"/>
                    <w:lock w:val="sdtLocked"/>
                    <w:richText/>
                  </w:sdtPr>
                  <w:sdtContent>
                    <w:p>
                      <w:pPr>
                        <w:ind w:firstLine="720"/>
                        <w:jc w:val="both"/>
                      </w:pPr>
                      <w:sdt>
                        <w:sdtPr>
                          <w:alias w:val="Numeris"/>
                          <w:tag w:val="nr_b53d9ce7381f46518a17245d3b5167ae"/>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4 d."/>
                    <w:tag w:val="part_9c84ab7cadf146b3b9a8ece7e225c117"/>
                    <w:lock w:val="sdtLocked"/>
                    <w:richText/>
                  </w:sdtPr>
                  <w:sdtContent>
                    <w:p>
                      <w:pPr>
                        <w:ind w:firstLine="720"/>
                        <w:jc w:val="both"/>
                      </w:pPr>
                      <w:sdt>
                        <w:sdtPr>
                          <w:alias w:val="Numeris"/>
                          <w:tag w:val="nr_9c84ab7cadf146b3b9a8ece7e225c117"/>
                          <w:lock w:val="sdtLocked"/>
                          <w:richText/>
                        </w:sdtPr>
                        <w:sdtContent>
                          <w:r>
                            <w:rPr>
                              <w:bCs/>
                              <w:lang w:bidi="lt-LT"/>
                            </w:rPr>
                            <w:t>4</w:t>
                          </w:r>
                        </w:sdtContent>
                      </w:sdt>
                      <w:r>
                        <w:rPr>
                          <w:bCs/>
                          <w:lang w:bidi="lt-LT"/>
                        </w:rPr>
                        <w:t>. Priežiūros institucija gali pareikalauti pakeisti auditą atliekančią audito įmonę, kai ji neatlieka šiame Įstatyme ir Lietuvos Respublikos finansinių ataskaitų audito įstatyme nustatytų pareigų.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2daba7b54a434c9091cb84b5abd92be8"/>
                        <w:lock w:val="sdtLocked"/>
                        <w:richText/>
                      </w:sdtPr>
                      <w:sdtContent>
                        <w:p>
                          <w:pPr>
                            <w:ind w:firstLine="720"/>
                            <w:jc w:val="both"/>
                            <w:rPr>
                              <w:color w:val="000000"/>
                            </w:rPr>
                          </w:pPr>
                          <w:sdt>
                            <w:sdtPr>
                              <w:alias w:val="Numeris"/>
                              <w:tag w:val="nr_2daba7b54a434c9091cb84b5abd92be8"/>
                              <w:lock w:val="sdtLocked"/>
                              <w:richText/>
                            </w:sdtPr>
                            <w:sdtContent>
                              <w:r>
                                <w:rPr>
                                  <w:szCs w:val="24"/>
                                </w:rPr>
                                <w:t>4</w:t>
                              </w:r>
                            </w:sdtContent>
                          </w:sdt>
                          <w:r>
                            <w:rPr>
                              <w:szCs w:val="24"/>
                            </w:rPr>
                            <w:t>) Lietuvos banko valdybos narys, kuruojantis finansų rinkos priežiūros sritį.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03000eb1a11ed9978886e85107ab2">
                            <w:r w:rsidRPr="00532B9F">
                              <w:rPr>
                                <w:rFonts w:ascii="Times New Roman" w:eastAsia="MS Mincho" w:hAnsi="Times New Roman"/>
                                <w:sz w:val="20"/>
                                <w:i/>
                                <w:iCs/>
                                <w:color w:val="0000FF" w:themeColor="hyperlink"/>
                                <w:u w:val="single"/>
                              </w:rPr>
                              <w:t>XIV-1894</w:t>
                            </w:r>
                          </w:fldSimple>
                          <w:r>
                            <w:rPr>
                              <w:rFonts w:ascii="Times New Roman" w:eastAsia="MS Mincho" w:hAnsi="Times New Roman"/>
                              <w:sz w:val="20"/>
                              <w:i/>
                              <w:iCs/>
                            </w:rPr>
                            <w:t>,
2023-04-25,
paskelbta TAR 2023-05-05, i. k. 2023-08613            </w:t>
                          </w:r>
                        </w:p>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09a9e84f8ebb4801917de1b54eb058ad"/>
                    <w:lock w:val="sdtLocked"/>
                    <w:richText/>
                  </w:sdtPr>
                  <w:sdtContent>
                    <w:p>
                      <w:pPr>
                        <w:widowControl w:val="0"/>
                        <w:ind w:firstLine="720"/>
                        <w:jc w:val="both"/>
                        <w:rPr>
                          <w:color w:val="000000"/>
                        </w:rPr>
                      </w:pPr>
                      <w:sdt>
                        <w:sdtPr>
                          <w:alias w:val="Numeris"/>
                          <w:tag w:val="nr_09a9e84f8ebb4801917de1b54eb058ad"/>
                          <w:lock w:val="sdtLocked"/>
                          <w:richText/>
                        </w:sdtPr>
                        <w:sdtContent>
                          <w:r>
                            <w:rPr>
                              <w:kern w:val="2"/>
                              <w:szCs w:val="24"/>
                            </w:rPr>
                            <w:t>1</w:t>
                          </w:r>
                        </w:sdtContent>
                      </w:sdt>
                      <w:r>
                        <w:rPr>
                          <w:kern w:val="2"/>
                          <w:szCs w:val="24"/>
                        </w:rPr>
                        <w:t>. Finansų įstaigų bankroto procedūras reglamentuoja Lietuvos Respublikos juridinių asmenų nemokumo įstatymas, jeigu šis ir kiti finansinių paslaugų teikimą ir finansų įstaigų veiklą reglamentuojantys įstatymai nenustato ko kita.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73d392584211f180c9c618618421ed">
                        <w:r w:rsidRPr="00532B9F">
                          <w:rPr>
                            <w:rFonts w:ascii="Times New Roman" w:eastAsia="MS Mincho" w:hAnsi="Times New Roman"/>
                            <w:sz w:val="20"/>
                            <w:i/>
                            <w:iCs/>
                            <w:color w:val="0000FF" w:themeColor="hyperlink"/>
                            <w:u w:val="single"/>
                          </w:rPr>
                          <w:t>XV-940</w:t>
                        </w:r>
                      </w:fldSimple>
                      <w:r>
                        <w:rPr>
                          <w:rFonts w:ascii="Times New Roman" w:eastAsia="MS Mincho" w:hAnsi="Times New Roman"/>
                          <w:sz w:val="20"/>
                          <w:i/>
                          <w:iCs/>
                        </w:rPr>
                        <w:t>,
2026-05-14,
paskelbta TAR 2026-05-25, i. k. 2026-08787            </w:t>
                      </w:r>
                    </w:p>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f61082b8f82542118e4d03f4fc222652"/>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p>
              <w:pPr>
                <w:tabs>
                  <w:tab w:val="right" w:pos="8730"/>
                </w:tabs>
                <w:jc w:val="center"/>
                <w:rPr>
                  <w:color w:val="000000"/>
                </w:rPr>
              </w:pPr>
            </w:p>
          </w:sdtContent>
        </w:sdt>
      </w:sdtContent>
    </w:sdt>
    <w:sdt>
      <w:sdtPr>
        <w:alias w:val="pr."/>
        <w:tag w:val="part_57cc75642b2d4da9ae9db6bf907de5c1"/>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134" w:right="567" w:bottom="1134" w:left="1701" w:header="706" w:footer="706" w:gutter="0"/>
              <w:cols w:space="1296"/>
              <w:titlePg/>
              <w:docGrid w:linePitch="78"/>
            </w:sectPr>
          </w:pPr>
        </w:p>
        <w:p>
          <w:pPr>
            <w:ind w:firstLine="6804"/>
            <w:rPr>
              <w:bCs/>
              <w:color w:val="000000"/>
              <w:szCs w:val="24"/>
            </w:rPr>
          </w:pPr>
          <w:r>
            <w:rPr>
              <w:bCs/>
              <w:color w:val="000000"/>
              <w:szCs w:val="24"/>
            </w:rPr>
            <w:t xml:space="preserve">Lietuvos Respublikos </w:t>
          </w:r>
        </w:p>
        <w:p>
          <w:pPr>
            <w:ind w:firstLine="6804"/>
            <w:rPr>
              <w:bCs/>
              <w:color w:val="000000"/>
              <w:szCs w:val="24"/>
            </w:rPr>
          </w:pPr>
          <w:r>
            <w:rPr>
              <w:bCs/>
              <w:color w:val="000000"/>
              <w:szCs w:val="24"/>
            </w:rPr>
            <w:t>finansų įstaigų įstatymo</w:t>
          </w:r>
        </w:p>
        <w:p>
          <w:pPr>
            <w:ind w:firstLine="6804"/>
            <w:rPr>
              <w:bCs/>
              <w:color w:val="000000"/>
              <w:szCs w:val="24"/>
            </w:rPr>
          </w:pPr>
          <w:r>
            <w:rPr>
              <w:bCs/>
              <w:color w:val="000000"/>
              <w:szCs w:val="24"/>
            </w:rPr>
            <w:t>priedas</w:t>
          </w:r>
        </w:p>
        <w:p>
          <w:pPr>
            <w:ind w:firstLine="720"/>
            <w:jc w:val="center"/>
            <w:rPr>
              <w:bCs/>
              <w:color w:val="000000"/>
              <w:szCs w:val="24"/>
            </w:rPr>
          </w:pPr>
        </w:p>
        <w:p>
          <w:pPr>
            <w:jc w:val="center"/>
            <w:rPr>
              <w:b/>
              <w:color w:val="000000"/>
              <w:szCs w:val="24"/>
            </w:rPr>
          </w:pPr>
          <w:sdt>
            <w:sdtPr>
              <w:alias w:val="Pavadinimas"/>
              <w:tag w:val="title_57cc75642b2d4da9ae9db6bf907de5c1"/>
              <w:lock w:val="sdtLocked"/>
              <w:richText/>
            </w:sdtPr>
            <w:sdtContent>
              <w:r>
                <w:rPr>
                  <w:b/>
                  <w:color w:val="000000"/>
                </w:rPr>
                <w:t>ĮGYVENDINAMI EUROPOS SĄJUNGOS TEISĖS AKTAI</w:t>
              </w:r>
            </w:sdtContent>
          </w:sdt>
        </w:p>
        <w:p>
          <w:pPr>
            <w:ind w:firstLine="787"/>
            <w:jc w:val="center"/>
            <w:rPr>
              <w:color w:val="000000"/>
              <w:sz w:val="27"/>
              <w:szCs w:val="27"/>
            </w:rPr>
          </w:pPr>
        </w:p>
        <w:sdt>
          <w:sdtPr>
            <w:alias w:val="pr. 1 p."/>
            <w:tag w:val="part_7419d9f6205a44e4bda042935ed35b84"/>
            <w:lock w:val="sdtLocked"/>
            <w:richText/>
          </w:sdtPr>
          <w:sdtContent>
            <w:p>
              <w:pPr>
                <w:ind w:firstLine="720"/>
                <w:jc w:val="both"/>
                <w:rPr>
                  <w:color w:val="000000"/>
                  <w:szCs w:val="24"/>
                </w:rPr>
              </w:pPr>
              <w:sdt>
                <w:sdtPr>
                  <w:alias w:val="Numeris"/>
                  <w:tag w:val="nr_7419d9f6205a44e4bda042935ed35b84"/>
                  <w:lock w:val="sdtLocked"/>
                  <w:richText/>
                </w:sdtPr>
                <w:sdtContent>
                  <w:r>
                    <w:rPr>
                      <w:color w:val="000000"/>
                      <w:szCs w:val="24"/>
                    </w:rPr>
                    <w:t>1</w:t>
                  </w:r>
                </w:sdtContent>
              </w:sdt>
              <w:r>
                <w:rPr>
                  <w:color w:val="000000"/>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2000/46/EB, su paskutiniais pakeitimais, padarytais 2015 m. lapkričio 25 d. </w:t>
              </w:r>
              <w:r>
                <w:rPr>
                  <w:bCs/>
                  <w:szCs w:val="24"/>
                </w:rPr>
                <w:t>Europos Parlamento ir Tarybos direktyva (ES) 2015/2366.</w:t>
              </w:r>
            </w:p>
          </w:sdtContent>
        </w:sdt>
        <w:sdt>
          <w:sdtPr>
            <w:alias w:val="pr. 2 p."/>
            <w:tag w:val="part_2734b6a71b2b4effa2209664001f7425"/>
            <w:lock w:val="sdtLocked"/>
            <w:richText/>
          </w:sdtPr>
          <w:sdtContent>
            <w:p>
              <w:pPr>
                <w:widowControl w:val="0"/>
                <w:ind w:firstLine="720"/>
                <w:jc w:val="both"/>
                <w:rPr>
                  <w:szCs w:val="24"/>
                  <w:lang w:eastAsia="lt-LT"/>
                </w:rPr>
              </w:pPr>
              <w:sdt>
                <w:sdtPr>
                  <w:alias w:val="Numeris"/>
                  <w:tag w:val="nr_2734b6a71b2b4effa2209664001f7425"/>
                  <w:lock w:val="sdtLocked"/>
                  <w:richText/>
                </w:sdtPr>
                <w:sdtContent>
                  <w:r>
                    <w:rPr>
                      <w:kern w:val="2"/>
                      <w:szCs w:val="24"/>
                      <w:lang w:eastAsia="lt-LT"/>
                    </w:rPr>
                    <w:t>2</w:t>
                  </w:r>
                </w:sdtContent>
              </w:sdt>
              <w:r>
                <w:rPr>
                  <w:kern w:val="2"/>
                  <w:szCs w:val="24"/>
                  <w:lang w:eastAsia="lt-LT"/>
                </w:rPr>
                <w:t xml:space="preserve">. 2013 m. birželio 26 d. Europos Parlamento ir Tarybos direktyva </w:t>
              </w:r>
              <w:hyperlink r:id="rId16" w:tgtFrame="_blank" w:history="1">
                <w:r>
                  <w:rPr>
                    <w:color w:val="0000FF" w:themeColor="hyperlink"/>
                    <w:kern w:val="2"/>
                    <w:szCs w:val="24"/>
                    <w:u w:val="single"/>
                    <w:lang w:eastAsia="lt-LT"/>
                  </w:rPr>
                  <w:t>2013/36/ES</w:t>
                </w:r>
              </w:hyperlink>
              <w:r>
                <w:rPr>
                  <w:kern w:val="2"/>
                  <w:szCs w:val="24"/>
                  <w:lang w:eastAsia="lt-LT"/>
                </w:rPr>
                <w:t xml:space="preserve"> dėl galimybės verstis kredito įstaigų veikla ir dėl riziką ribojančios kredito įstaigų priežiūros, kuria iš dalies keičiama Direktyva </w:t>
              </w:r>
              <w:hyperlink r:id="rId17" w:tgtFrame="_blank" w:history="1">
                <w:r>
                  <w:rPr>
                    <w:color w:val="0000FF" w:themeColor="hyperlink"/>
                    <w:kern w:val="2"/>
                    <w:szCs w:val="24"/>
                    <w:u w:val="single"/>
                    <w:lang w:eastAsia="lt-LT"/>
                  </w:rPr>
                  <w:t>2002/87/EB</w:t>
                </w:r>
              </w:hyperlink>
              <w:r>
                <w:rPr>
                  <w:kern w:val="2"/>
                  <w:szCs w:val="24"/>
                  <w:lang w:eastAsia="lt-LT"/>
                </w:rPr>
                <w:t xml:space="preserve"> ir panaikinamos direktyvos </w:t>
              </w:r>
              <w:hyperlink r:id="rId18" w:tgtFrame="_blank" w:history="1">
                <w:r>
                  <w:rPr>
                    <w:color w:val="0000FF" w:themeColor="hyperlink"/>
                    <w:kern w:val="2"/>
                    <w:szCs w:val="24"/>
                    <w:u w:val="single"/>
                    <w:lang w:eastAsia="lt-LT"/>
                  </w:rPr>
                  <w:t>2006/48/EB</w:t>
                </w:r>
              </w:hyperlink>
              <w:r>
                <w:rPr>
                  <w:kern w:val="2"/>
                  <w:szCs w:val="24"/>
                  <w:lang w:eastAsia="lt-LT"/>
                </w:rPr>
                <w:t xml:space="preserve"> bei </w:t>
              </w:r>
              <w:hyperlink r:id="rId19" w:tgtFrame="_blank" w:history="1">
                <w:r>
                  <w:rPr>
                    <w:color w:val="0000FF" w:themeColor="hyperlink"/>
                    <w:kern w:val="2"/>
                    <w:szCs w:val="24"/>
                    <w:u w:val="single"/>
                    <w:lang w:eastAsia="lt-LT"/>
                  </w:rPr>
                  <w:t>2006/49/EB</w:t>
                </w:r>
              </w:hyperlink>
              <w:r>
                <w:rPr>
                  <w:kern w:val="2"/>
                  <w:szCs w:val="24"/>
                  <w:lang w:eastAsia="lt-LT"/>
                </w:rPr>
                <w:t xml:space="preserve">, su paskutiniais pakeitimais, padarytais </w:t>
              </w:r>
              <w:r>
                <w:rPr>
                  <w:kern w:val="2"/>
                  <w:szCs w:val="24"/>
                </w:rPr>
                <w:t xml:space="preserve">2024 m. gegužės 31 d. Europos Parlamento ir Tarybos direktyva </w:t>
              </w:r>
              <w:hyperlink r:id="rId20" w:tgtFrame="_blank" w:history="1">
                <w:r>
                  <w:rPr>
                    <w:color w:val="0000FF" w:themeColor="hyperlink"/>
                    <w:kern w:val="2"/>
                    <w:szCs w:val="24"/>
                    <w:u w:val="single"/>
                  </w:rPr>
                  <w:t>(ES) 2024/1619</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7bbf50499c11efbdaea558de59136c">
                <w:r w:rsidRPr="00532B9F">
                  <w:rPr>
                    <w:rFonts w:ascii="Times New Roman" w:eastAsia="MS Mincho" w:hAnsi="Times New Roman"/>
                    <w:sz w:val="20"/>
                    <w:i/>
                    <w:iCs/>
                    <w:color w:val="0000FF" w:themeColor="hyperlink"/>
                    <w:u w:val="single"/>
                  </w:rPr>
                  <w:t>XIV-2882</w:t>
                </w:r>
              </w:fldSimple>
              <w:r>
                <w:rPr>
                  <w:rFonts w:ascii="Times New Roman" w:eastAsia="MS Mincho" w:hAnsi="Times New Roman"/>
                  <w:sz w:val="20"/>
                  <w:i/>
                  <w:iCs/>
                </w:rPr>
                <w:t>,
2024-07-11,
paskelbta TAR 2024-07-24, i. k. 2024-13488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73d392584211f180c9c618618421ed">
                <w:r w:rsidRPr="00532B9F">
                  <w:rPr>
                    <w:rFonts w:ascii="Times New Roman" w:eastAsia="MS Mincho" w:hAnsi="Times New Roman"/>
                    <w:sz w:val="20"/>
                    <w:i/>
                    <w:iCs/>
                    <w:color w:val="0000FF" w:themeColor="hyperlink"/>
                    <w:u w:val="single"/>
                  </w:rPr>
                  <w:t>XV-940</w:t>
                </w:r>
              </w:fldSimple>
              <w:r>
                <w:rPr>
                  <w:rFonts w:ascii="Times New Roman" w:eastAsia="MS Mincho" w:hAnsi="Times New Roman"/>
                  <w:sz w:val="20"/>
                  <w:i/>
                  <w:iCs/>
                </w:rPr>
                <w:t>,
2026-05-14,
paskelbta TAR 2026-05-25, i. k. 2026-08787            </w:t>
              </w:r>
            </w:p>
            <w:p/>
          </w:sdtContent>
        </w:sdt>
        <w:sdt>
          <w:sdtPr>
            <w:alias w:val="pr. 3 p."/>
            <w:tag w:val="part_b00abad3221d4b53b61067ff08676e8e"/>
            <w:lock w:val="sdtLocked"/>
            <w:richText/>
          </w:sdtPr>
          <w:sdtContent>
            <w:p>
              <w:pPr>
                <w:ind w:firstLine="720"/>
                <w:jc w:val="both"/>
              </w:pPr>
              <w:sdt>
                <w:sdtPr>
                  <w:alias w:val="Numeris"/>
                  <w:tag w:val="nr_b00abad3221d4b53b61067ff08676e8e"/>
                  <w:lock w:val="sdtLocked"/>
                  <w:richText/>
                </w:sdtPr>
                <w:sdtContent>
                  <w:r>
                    <w:rPr>
                      <w:color w:val="000000"/>
                      <w:szCs w:val="24"/>
                    </w:rPr>
                    <w:t>3</w:t>
                  </w:r>
                </w:sdtContent>
              </w:sdt>
              <w:r>
                <w:rPr>
                  <w:color w:val="000000"/>
                  <w:szCs w:val="24"/>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88100c8df11e69dec860c1f4a5372">
            <w:r w:rsidRPr="00532B9F">
              <w:rPr>
                <w:rFonts w:ascii="Times New Roman" w:eastAsia="MS Mincho" w:hAnsi="Times New Roman"/>
                <w:sz w:val="20"/>
                <w:iCs/>
                <w:color w:val="0000FF" w:themeColor="hyperlink"/>
                <w:u w:val="single"/>
              </w:rPr>
              <w:t>XIII-99</w:t>
            </w:r>
          </w:fldSimple>
          <w:r>
            <w:rPr>
              <w:rFonts w:ascii="Times New Roman" w:eastAsia="MS Mincho" w:hAnsi="Times New Roman"/>
              <w:sz w:val="20"/>
              <w:iCs/>
            </w:rPr>
            <w:t>,
2016-12-15,
paskelbta TAR 2016-12-23, i. k. 2016-29411                </w:t>
          </w:r>
        </w:p>
        <w:p>
          <w:pPr>
            <w:jc w:val="both"/>
            <w:rPr>
              <w:rFonts w:ascii="Times New Roman" w:hAnsi="Times New Roman"/>
            </w:rPr>
          </w:pPr>
          <w:r>
            <w:rPr>
              <w:rFonts w:ascii="Times New Roman" w:hAnsi="Times New Roman"/>
              <w:sz w:val="20"/>
            </w:rPr>
            <w:t>Lietuvos Respublikos finansų įstaigų įstatymo Nr. IX-1068 4, 45, 46 straipsnių pakeitimo ir 47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193f0ac9611e6b844f0f29024f5ac">
            <w:r w:rsidRPr="00532B9F">
              <w:rPr>
                <w:rFonts w:ascii="Times New Roman" w:eastAsia="MS Mincho" w:hAnsi="Times New Roman"/>
                <w:sz w:val="20"/>
                <w:iCs/>
                <w:color w:val="0000FF" w:themeColor="hyperlink"/>
                <w:u w:val="single"/>
              </w:rPr>
              <w:t>XII-2772</w:t>
            </w:r>
          </w:fldSimple>
          <w:r>
            <w:rPr>
              <w:rFonts w:ascii="Times New Roman" w:eastAsia="MS Mincho" w:hAnsi="Times New Roman"/>
              <w:sz w:val="20"/>
              <w:iCs/>
            </w:rPr>
            <w:t>,
2016-11-10,
paskelbta TAR 2016-11-17, i. k. 2016-26973                </w:t>
          </w:r>
        </w:p>
        <w:p>
          <w:pPr>
            <w:jc w:val="both"/>
            <w:rPr>
              <w:rFonts w:ascii="Times New Roman" w:hAnsi="Times New Roman"/>
            </w:rPr>
          </w:pPr>
          <w:r>
            <w:rPr>
              <w:rFonts w:ascii="Times New Roman" w:hAnsi="Times New Roman"/>
              <w:sz w:val="20"/>
            </w:rPr>
            <w:t>Lietuvos Respublikos finansų įstaigų įstatymo Nr. IX-1068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8c38049e411e8ade598b2394a491d">
            <w:r w:rsidRPr="00532B9F">
              <w:rPr>
                <w:rFonts w:ascii="Times New Roman" w:eastAsia="MS Mincho" w:hAnsi="Times New Roman"/>
                <w:sz w:val="20"/>
                <w:iCs/>
                <w:color w:val="0000FF" w:themeColor="hyperlink"/>
                <w:u w:val="single"/>
              </w:rPr>
              <w:t>XIII-1097</w:t>
            </w:r>
          </w:fldSimple>
          <w:r>
            <w:rPr>
              <w:rFonts w:ascii="Times New Roman" w:eastAsia="MS Mincho" w:hAnsi="Times New Roman"/>
              <w:sz w:val="20"/>
              <w:iCs/>
            </w:rPr>
            <w:t>,
2018-04-17,
paskelbta TAR 2018-04-27, i. k. 2018-06736                </w:t>
          </w:r>
        </w:p>
        <w:p>
          <w:pPr>
            <w:jc w:val="both"/>
            <w:rPr>
              <w:rFonts w:ascii="Times New Roman" w:hAnsi="Times New Roman"/>
            </w:rPr>
          </w:pPr>
          <w:r>
            <w:rPr>
              <w:rFonts w:ascii="Times New Roman" w:hAnsi="Times New Roman"/>
              <w:sz w:val="20"/>
            </w:rPr>
            <w:t>Lietuvos Respublikos finansų įstaigų įstatymo Nr. IX-1068 2, 18,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595760697011eca9ac839120d251c4">
            <w:r w:rsidRPr="00532B9F">
              <w:rPr>
                <w:rFonts w:ascii="Times New Roman" w:eastAsia="MS Mincho" w:hAnsi="Times New Roman"/>
                <w:sz w:val="20"/>
                <w:iCs/>
                <w:color w:val="0000FF" w:themeColor="hyperlink"/>
                <w:u w:val="single"/>
              </w:rPr>
              <w:t>XIV-828</w:t>
            </w:r>
          </w:fldSimple>
          <w:r>
            <w:rPr>
              <w:rFonts w:ascii="Times New Roman" w:eastAsia="MS Mincho" w:hAnsi="Times New Roman"/>
              <w:sz w:val="20"/>
              <w:iCs/>
            </w:rPr>
            <w:t>,
2021-12-23,
paskelbta TAR 2021-12-30, i. k. 2021-27720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67ac0304c11eabe008ea93139d588">
            <w:r w:rsidRPr="00532B9F">
              <w:rPr>
                <w:rFonts w:ascii="Times New Roman" w:eastAsia="MS Mincho" w:hAnsi="Times New Roman"/>
                <w:sz w:val="20"/>
                <w:iCs/>
                <w:color w:val="0000FF" w:themeColor="hyperlink"/>
                <w:u w:val="single"/>
              </w:rPr>
              <w:t>XIII-2732</w:t>
            </w:r>
          </w:fldSimple>
          <w:r>
            <w:rPr>
              <w:rFonts w:ascii="Times New Roman" w:eastAsia="MS Mincho" w:hAnsi="Times New Roman"/>
              <w:sz w:val="20"/>
              <w:iCs/>
            </w:rPr>
            <w:t>,
2019-12-19,
paskelbta TAR 2020-01-06, i. k. 2020-00107                </w:t>
          </w:r>
        </w:p>
        <w:p>
          <w:pPr>
            <w:jc w:val="both"/>
            <w:rPr>
              <w:rFonts w:ascii="Times New Roman" w:hAnsi="Times New Roman"/>
            </w:rPr>
          </w:pPr>
          <w:r>
            <w:rPr>
              <w:rFonts w:ascii="Times New Roman" w:hAnsi="Times New Roman"/>
              <w:sz w:val="20"/>
            </w:rPr>
            <w:t>Lietuvos Respublikos finansų įstaigų įstatymo Nr. IX-1068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f7ef0640211eca9ac839120d251c4">
            <w:r w:rsidRPr="00532B9F">
              <w:rPr>
                <w:rFonts w:ascii="Times New Roman" w:eastAsia="MS Mincho" w:hAnsi="Times New Roman"/>
                <w:sz w:val="20"/>
                <w:iCs/>
                <w:color w:val="0000FF" w:themeColor="hyperlink"/>
                <w:u w:val="single"/>
              </w:rPr>
              <w:t>XIV-766</w:t>
            </w:r>
          </w:fldSimple>
          <w:r>
            <w:rPr>
              <w:rFonts w:ascii="Times New Roman" w:eastAsia="MS Mincho" w:hAnsi="Times New Roman"/>
              <w:sz w:val="20"/>
              <w:iCs/>
            </w:rPr>
            <w:t>,
2021-12-14,
paskelbta TAR 2021-12-23, i. k. 2021-26895                </w:t>
          </w:r>
        </w:p>
        <w:p>
          <w:pPr>
            <w:jc w:val="both"/>
            <w:rPr>
              <w:rFonts w:ascii="Times New Roman" w:hAnsi="Times New Roman"/>
            </w:rPr>
          </w:pPr>
          <w:r>
            <w:rPr>
              <w:rFonts w:ascii="Times New Roman" w:hAnsi="Times New Roman"/>
              <w:sz w:val="20"/>
            </w:rPr>
            <w:t>Lietuvos Respublikos finansų įstaigų įstatymo Nr. IX-1068 2, 4,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7448f002b011edb32c9f9d8ba206f8">
            <w:r w:rsidRPr="00532B9F">
              <w:rPr>
                <w:rFonts w:ascii="Times New Roman" w:eastAsia="MS Mincho" w:hAnsi="Times New Roman"/>
                <w:sz w:val="20"/>
                <w:iCs/>
                <w:color w:val="0000FF" w:themeColor="hyperlink"/>
                <w:u w:val="single"/>
              </w:rPr>
              <w:t>XIV-1336</w:t>
            </w:r>
          </w:fldSimple>
          <w:r>
            <w:rPr>
              <w:rFonts w:ascii="Times New Roman" w:eastAsia="MS Mincho" w:hAnsi="Times New Roman"/>
              <w:sz w:val="20"/>
              <w:iCs/>
            </w:rPr>
            <w:t>,
2022-06-30,
paskelbta TAR 2022-07-13, i. k. 2022-15401                </w:t>
          </w:r>
        </w:p>
        <w:p>
          <w:pPr>
            <w:jc w:val="both"/>
            <w:rPr>
              <w:rFonts w:ascii="Times New Roman" w:hAnsi="Times New Roman"/>
            </w:rPr>
          </w:pPr>
          <w:r>
            <w:rPr>
              <w:rFonts w:ascii="Times New Roman" w:hAnsi="Times New Roman"/>
              <w:sz w:val="20"/>
            </w:rPr>
            <w:t>Lietuvos Respublikos finansų įstaigų įstatymo Nr. IX-1068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9b85f0603f11edbc04912defe897d1">
            <w:r w:rsidRPr="00532B9F">
              <w:rPr>
                <w:rFonts w:ascii="Times New Roman" w:eastAsia="MS Mincho" w:hAnsi="Times New Roman"/>
                <w:sz w:val="20"/>
                <w:iCs/>
                <w:color w:val="0000FF" w:themeColor="hyperlink"/>
                <w:u w:val="single"/>
              </w:rPr>
              <w:t>XIV-1492</w:t>
            </w:r>
          </w:fldSimple>
          <w:r>
            <w:rPr>
              <w:rFonts w:ascii="Times New Roman" w:eastAsia="MS Mincho" w:hAnsi="Times New Roman"/>
              <w:sz w:val="20"/>
              <w:iCs/>
            </w:rPr>
            <w:t>,
2022-11-08,
paskelbta TAR 2022-11-09, i. k. 2022-22680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įstatymo Nr. XIV-828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a03000eb1a11ed9978886e85107ab2">
            <w:r w:rsidRPr="00532B9F">
              <w:rPr>
                <w:rFonts w:ascii="Times New Roman" w:eastAsia="MS Mincho" w:hAnsi="Times New Roman"/>
                <w:sz w:val="20"/>
                <w:iCs/>
                <w:color w:val="0000FF" w:themeColor="hyperlink"/>
                <w:u w:val="single"/>
              </w:rPr>
              <w:t>XIV-1894</w:t>
            </w:r>
          </w:fldSimple>
          <w:r>
            <w:rPr>
              <w:rFonts w:ascii="Times New Roman" w:eastAsia="MS Mincho" w:hAnsi="Times New Roman"/>
              <w:sz w:val="20"/>
              <w:iCs/>
            </w:rPr>
            <w:t>,
2023-04-25,
paskelbta TAR 2023-05-05, i. k. 2023-08613                </w:t>
          </w:r>
        </w:p>
        <w:p>
          <w:pPr>
            <w:jc w:val="both"/>
            <w:rPr>
              <w:rFonts w:ascii="Times New Roman" w:hAnsi="Times New Roman"/>
            </w:rPr>
          </w:pPr>
          <w:r>
            <w:rPr>
              <w:rFonts w:ascii="Times New Roman" w:hAnsi="Times New Roman"/>
              <w:sz w:val="20"/>
            </w:rPr>
            <w:t>Lietuvos Respublikos finansų įstaigų įstatymo Nr. IX-1068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7bbf50499c11efbdaea558de59136c">
            <w:r w:rsidRPr="00532B9F">
              <w:rPr>
                <w:rFonts w:ascii="Times New Roman" w:eastAsia="MS Mincho" w:hAnsi="Times New Roman"/>
                <w:sz w:val="20"/>
                <w:iCs/>
                <w:color w:val="0000FF" w:themeColor="hyperlink"/>
                <w:u w:val="single"/>
              </w:rPr>
              <w:t>XIV-2882</w:t>
            </w:r>
          </w:fldSimple>
          <w:r>
            <w:rPr>
              <w:rFonts w:ascii="Times New Roman" w:eastAsia="MS Mincho" w:hAnsi="Times New Roman"/>
              <w:sz w:val="20"/>
              <w:iCs/>
            </w:rPr>
            <w:t>,
2024-07-11,
paskelbta TAR 2024-07-24, i. k. 2024-13488                </w:t>
          </w:r>
        </w:p>
        <w:p>
          <w:pPr>
            <w:jc w:val="both"/>
            <w:rPr>
              <w:rFonts w:ascii="Times New Roman" w:hAnsi="Times New Roman"/>
            </w:rPr>
          </w:pPr>
          <w:r>
            <w:rPr>
              <w:rFonts w:ascii="Times New Roman" w:hAnsi="Times New Roman"/>
              <w:sz w:val="20"/>
            </w:rPr>
            <w:t>Lietuvos Respublikos finansų įstaigų įstatymo Nr. IX-1068 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73d392584211f180c9c618618421ed">
            <w:r w:rsidRPr="00532B9F">
              <w:rPr>
                <w:rFonts w:ascii="Times New Roman" w:eastAsia="MS Mincho" w:hAnsi="Times New Roman"/>
                <w:sz w:val="20"/>
                <w:iCs/>
                <w:color w:val="0000FF" w:themeColor="hyperlink"/>
                <w:u w:val="single"/>
              </w:rPr>
              <w:t>XV-940</w:t>
            </w:r>
          </w:fldSimple>
          <w:r>
            <w:rPr>
              <w:rFonts w:ascii="Times New Roman" w:eastAsia="MS Mincho" w:hAnsi="Times New Roman"/>
              <w:sz w:val="20"/>
              <w:iCs/>
            </w:rPr>
            <w:t>,
2026-05-14,
paskelbta TAR 2026-05-25, i. k. 2026-08787                </w:t>
          </w:r>
        </w:p>
        <w:p>
          <w:pPr>
            <w:jc w:val="both"/>
            <w:rPr>
              <w:rFonts w:ascii="Times New Roman" w:hAnsi="Times New Roman"/>
            </w:rPr>
          </w:pPr>
          <w:r>
            <w:rPr>
              <w:rFonts w:ascii="Times New Roman" w:hAnsi="Times New Roman"/>
              <w:sz w:val="20"/>
            </w:rPr>
            <w:t>Lietuvos Respublikos finansų įstaigų įstatymo Nr. IX-1068 10, 20, 43, 57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e05952750911f1b53dfa020e517810">
            <w:r w:rsidRPr="00532B9F">
              <w:rPr>
                <w:rFonts w:ascii="Times New Roman" w:eastAsia="MS Mincho" w:hAnsi="Times New Roman"/>
                <w:sz w:val="20"/>
                <w:iCs/>
                <w:color w:val="0000FF" w:themeColor="hyperlink"/>
                <w:u w:val="single"/>
              </w:rPr>
              <w:t>XV-1040</w:t>
            </w:r>
          </w:fldSimple>
          <w:r>
            <w:rPr>
              <w:rFonts w:ascii="Times New Roman" w:eastAsia="MS Mincho" w:hAnsi="Times New Roman"/>
              <w:sz w:val="20"/>
              <w:iCs/>
            </w:rPr>
            <w:t>,
2026-06-18,
paskelbta TAR 2026-07-01, i. k. 2026-11355                </w:t>
          </w:r>
        </w:p>
        <w:p>
          <w:pPr>
            <w:jc w:val="both"/>
            <w:rPr>
              <w:rFonts w:ascii="Times New Roman" w:hAnsi="Times New Roman"/>
            </w:rPr>
          </w:pPr>
          <w:r>
            <w:rPr>
              <w:rFonts w:ascii="Times New Roman" w:hAnsi="Times New Roman"/>
              <w:sz w:val="20"/>
            </w:rPr>
            <w:t>Lietuvos Respublikos finansų įstaigų įstatymo Nr. IX-1068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030137E"/>
  <w15:docId w15:val="{6F1A26D6-DB8C-4B75-9486-0145760C1D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2.xml"/>
  <Relationship Id="rId11" Type="http://schemas.openxmlformats.org/officeDocument/2006/relationships/header" Target="header113.xml"/>
  <Relationship Id="rId12" Type="http://schemas.openxmlformats.org/officeDocument/2006/relationships/footer" Target="footer112.xml"/>
  <Relationship Id="rId13" Type="http://schemas.openxmlformats.org/officeDocument/2006/relationships/footer" Target="footer113.xml"/>
  <Relationship Id="rId14" Type="http://schemas.openxmlformats.org/officeDocument/2006/relationships/header" Target="header114.xml"/>
  <Relationship Id="rId15" Type="http://schemas.openxmlformats.org/officeDocument/2006/relationships/footer" Target="footer114.xml"/>
  <Relationship Id="rId16" Type="http://schemas.openxmlformats.org/officeDocument/2006/relationships/hyperlink" TargetMode="External" Target="http://eur-lex.europa.eu/legal-content/LIT/TXT/?uri=CELEX:32013L0036&amp;locale=lt"/>
  <Relationship Id="rId17" Type="http://schemas.openxmlformats.org/officeDocument/2006/relationships/hyperlink" TargetMode="External" Target="http://eur-lex.europa.eu/legal-content/LIT/TXT/?uri=CELEX:32002L0087&amp;locale=lt"/>
  <Relationship Id="rId18" Type="http://schemas.openxmlformats.org/officeDocument/2006/relationships/hyperlink" TargetMode="External" Target="http://eur-lex.europa.eu/legal-content/LIT/TXT/?uri=CELEX:32006L0048&amp;locale=lt"/>
  <Relationship Id="rId19" Type="http://schemas.openxmlformats.org/officeDocument/2006/relationships/hyperlink" TargetMode="External" Target="http://eur-lex.europa.eu/legal-content/LIT/TXT/?uri=CELEX:32006L0049&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24L1619&amp;locale=lt"/>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9.wmf"/>
  <Relationship Id="rId9" Type="http://schemas.openxmlformats.org/officeDocument/2006/relationships/hyperlink" TargetMode="External" Target="http://eur-lex.europa.eu/legal-content/LIT/TXT/?uri=CELEX:32013L0036&amp;locale=lt"/>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34.xml.rels><?xml version="1.0" encoding="UTF-8"?>

<Relationships xmlns="http://schemas.openxmlformats.org/package/2006/relationships">
  <Relationship Id="rId1" Type="http://schemas.microsoft.com/office/2006/relationships/activeXControlBinary" Target="activeX34.bin"/>
</Relationships>

</file>

<file path=word/activeX/_rels/activeX35.xml.rels><?xml version="1.0" encoding="UTF-8"?>

<Relationships xmlns="http://schemas.openxmlformats.org/package/2006/relationships">
  <Relationship Id="rId1" Type="http://schemas.microsoft.com/office/2006/relationships/activeXControlBinary" Target="activeX35.bin"/>
</Relationships>

</file>

<file path=word/activeX/_rels/activeX36.xml.rels><?xml version="1.0" encoding="UTF-8"?>

<Relationships xmlns="http://schemas.openxmlformats.org/package/2006/relationships">
  <Relationship Id="rId1" Type="http://schemas.microsoft.com/office/2006/relationships/activeXControlBinary" Target="activeX36.bin"/>
</Relationships>

</file>

<file path=word/activeX/_rels/activeX37.xml.rels><?xml version="1.0" encoding="UTF-8"?>

<Relationships xmlns="http://schemas.openxmlformats.org/package/2006/relationships">
  <Relationship Id="rId1" Type="http://schemas.microsoft.com/office/2006/relationships/activeXControlBinary" Target="activeX37.bin"/>
</Relationships>

</file>

<file path=word/activeX/_rels/activeX38.xml.rels><?xml version="1.0" encoding="UTF-8"?>

<Relationships xmlns="http://schemas.openxmlformats.org/package/2006/relationships">
  <Relationship Id="rId1" Type="http://schemas.microsoft.com/office/2006/relationships/activeXControlBinary" Target="activeX38.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34.xml><?xml version="1.0" encoding="utf-8"?>
<ax:ocx xmlns:ax="http://schemas.microsoft.com/office/2006/activeX" xmlns:r="http://schemas.openxmlformats.org/officeDocument/2006/relationships" ax:classid="{868FBE40-B964-453C-BEA2-77F32F2C294F}" ax:persistence="persistStorage" r:id="rId1"/>
</file>

<file path=word/activeX/activeX35.xml><?xml version="1.0" encoding="utf-8"?>
<ax:ocx xmlns:ax="http://schemas.microsoft.com/office/2006/activeX" xmlns:r="http://schemas.openxmlformats.org/officeDocument/2006/relationships" ax:classid="{868FBE40-B964-453C-BEA2-77F32F2C294F}" ax:persistence="persistStorage" r:id="rId1"/>
</file>

<file path=word/activeX/activeX36.xml><?xml version="1.0" encoding="utf-8"?>
<ax:ocx xmlns:ax="http://schemas.microsoft.com/office/2006/activeX" xmlns:r="http://schemas.openxmlformats.org/officeDocument/2006/relationships" ax:classid="{868FBE40-B964-453C-BEA2-77F32F2C294F}" ax:persistence="persistStorage" r:id="rId1"/>
</file>

<file path=word/activeX/activeX37.xml><?xml version="1.0" encoding="utf-8"?>
<ax:ocx xmlns:ax="http://schemas.microsoft.com/office/2006/activeX" xmlns:r="http://schemas.openxmlformats.org/officeDocument/2006/relationships" ax:classid="{868FBE40-B964-453C-BEA2-77F32F2C294F}" ax:persistence="persistStorage" r:id="rId1"/>
</file>

<file path=word/activeX/activeX38.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d545c67ca3734bc69639e8259de25b79">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a8d7449b3b0348399266038672ba276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1abb7bed4b684206b87e5a1acb0d25a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2 str. 17 d. 4 p." DocPartId="22a0c9175f4a4186b359c0aa9ea963ad" PartId="dd490b01527942b489a7c1798313e8cf"/>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1c7e826096534569aa8b2298bb221132"/>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0a08d45854fe4e73b220ca403538e476"/>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98c0404b2193472fb9cc34fbd9e4b4ee"/>
          <Part Type="strPunktas" Nr="19" Abbr="3 str. 1 d. 19 p." DocPartId="664ee4ccbc8b4e61a2983c7f334efa0a" PartId="48f0ef0bc00f413c8640c2c9e5599b0d"/>
          <Part Type="strPunktas" Nr="20" Abbr="20 p." DocPartId="90777c13e3a342c0b924c80a0015af3b" PartId="9a76b28c2ee9478e97cc381bc53529d1"/>
          <Part Type="strPunktas" Nr="21" Abbr="3 str. 1 d. 21 p." DocPartId="7e9f357ba91147709263ca2aa3ecce10" PartId="85ef905fc75e4d61bbba2bafc4d0e4b5"/>
          <Part Type="strPunktas" Nr="22" Abbr="22 p." DocPartId="7d8b2ce1739249d5bb84732262edb51c" PartId="88360f819e5c45c59ba32b85abb17efd"/>
          <Part Type="strPunktas" Nr="23" Abbr="23 p." DocPartId="9f54db59d8d44ea789d842d2de57dd28" PartId="44288c764953470ebe7894678eae994a"/>
          <Part Type="strPunktas" Nr="24" Abbr="24 p." DocPartId="d5e24d20f8a246559ba9776499aa6005" PartId="b0b500ad43ca4ab8827c441d1c5184cb"/>
          <Part Type="strPunktas" Nr="25" Abbr="25 p." DocPartId="1586b6d9e9b54340b5ad1c941402f39e" PartId="bd197d6e18bc4e908c72a508552dd99b"/>
        </Part>
        <Part Type="strDalis" Nr="2" Abbr="3 str. 2 d." DocPartId="5a9830eac32b41579683958434252d3a" PartId="7e7d5b19b41546c0ac52e4a6a2a27af7"/>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b443dfb0709649c5962d0119b5a319e6"/>
        <Part Type="strDalis" Nr="6" Abbr="6 d." DocPartId="48a2cbce4cff4a68b45846504badc12e" PartId="a463f2ed30994fe38a63016ce3cd62c6"/>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045c7b9f33ee4e389fea8dafee422294"/>
        <Part Type="strDalis" Nr="3" Abbr="4 str. 3 d." DocPartId="a930b4831b1b457989d6a8e60add0435" PartId="71b0bfba9de349318db4151826a0174d"/>
        <Part Type="strDalis" Nr="4" Abbr="4 str. 4 d." DocPartId="5e4129436cd7400bb10b3f1e5214aa4c" PartId="8ed6e00e0abf4111847e12bf2c114499"/>
        <Part Type="strDalis" Nr="5" Abbr="4 str. 5 d." DocPartId="64e5bc5eaee14083afccb4d1132ae18d" PartId="1c50e032fdfa4b2f9f7ebbff4df0be28"/>
        <Part Type="strDalis" Nr="6" Abbr="4 str. 6 d." DocPartId="6324c4ee0fb646f5b1cffcca6c7a2db7" PartId="9d2987252940494f8bb9b7055c9b2840"/>
        <Part Type="strDalis" Nr="7" Abbr="4 str. 7 d." DocPartId="7e0cbb6bd66e403880180a78ba57161b" PartId="bbb75fc1559543529257256eb591ca91"/>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13e8aff2381d44de97fcabb29f35dad1"/>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ccb11ed9509c4356ad295f67fa37f6c5"/>
        <Part Type="strDalis" Nr="4" Abbr="9 str. 4 d." DocPartId="4d6b1b3cdd774072b694600fd2fed0ba" PartId="8f729a5b45584f47a7cf20af7d8781c2"/>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979525effb5744658642dce50ad5832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16041944ab5a4a249ddceea4c66f30fc">
          <Part Type="strPunktas" Nr="1" Abbr="10 str. 2 d. 1 p." DocPartId="e145f9613c694f7aa5c452d6cc6416cf" PartId="80e16241c31c467cbdb5e232c292383b"/>
          <Part Type="strPunktas" Nr="2" Abbr="10 str. 2 d. 2 p." DocPartId="cbe55f8e60144373b8b99ac3f52473fb" PartId="e932213eef1e430a9f65934ed590aab7"/>
          <Part Type="strPunktas" Nr="3" Abbr="10 str. 2 d. 3 p." DocPartId="cefb3145fb544f8aa90af2e284895277" PartId="a24ec1a384954a26b9857b58101989e2"/>
          <Part Type="strPunktas" Nr="4" Abbr="10 str. 2 d. 4 p." DocPartId="ca0fb78eb0884c6487f814d1711815ba" PartId="92e82e6974eb4888a832127a54d8c141"/>
          <Part Type="strPunktas" Nr="5" Abbr="10 str. 2 d. 5 p." DocPartId="e087d0e82be249bab1045154b1cbebfe" PartId="6f99076ec9224ebfa5a485a86f914322"/>
          <Part Type="strPunktas" Nr="6" Abbr="10 str. 2 d. 6 p." DocPartId="61c65a78082549769ccbd9d7426cde44" PartId="e5b40494402e46dab17c72868194613b"/>
          <Part Type="strPunktas" Nr="7" Abbr="10 str. 2 d. 7 p." DocPartId="52c44207bd3547129cc8eeaa332e1050" PartId="d3b5e474404a461cbf5e69ebcae863af"/>
          <Part Type="strPunktas" Nr="8" Abbr="10 str. 2 d. 8 p." DocPartId="4ca0458f2b8f4f0f899cb368bba4d25f" PartId="f26db84b86384a87bd503349ff088a8b"/>
          <Part Type="strPunktas" Nr="9" Abbr="10 str. 2 d. 9 p." DocPartId="a0f28596aad64c158d103c914cf9be32" PartId="f41980ca655b4d9ab92f02ed545629e8"/>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03fce37c16a543cb9cd37ec0dd4be22d"/>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edc51d62f13d4821a5d70d05d3e0edf3">
        <Part Type="strDalis" Nr="1" Abbr="16 str. 1 d." DocPartId="b220bbc6acba451d9827188b67aa4258" PartId="cfd31bd46f0d48c08975678bb729682a"/>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ių organų posėdžiai" DocPartId="6a73efb29e4c4beeba655b5a34799b6b" PartId="585cd07b4cc5402eb2aecbd28c2a117f">
        <Part Type="strDalis" Nr="1" Abbr="18 str. 1 d." DocPartId="ea83bc518af04cebb33451dc87a949b0" PartId="c83b70a7bf2c4a328f70bf42b55e9123"/>
      </Part>
      <Part Type="straipsnis" Nr="19" Abbr="19 str." Title="Finansų įstaigos administracija" DocPartId="d4459808580245e7804a36acd4c4e344" PartId="77730a8515af4ec597e4c26adf07bb7f">
        <Part Type="strDalis" Nr="1" Abbr="19 str. 1 d." DocPartId="32d840dd147b46ac85aea4ca80626dee" PartId="58d5d742d28d4d00a32fcdbcae7ba79d"/>
        <Part Type="strDalis" Nr="2" Abbr="19 str. 2 d." DocPartId="9379a86d42cf44c6855a5a4e1f8087c9" PartId="0f44e8eafc8244d58da1a40869ffb94e">
          <Part Type="strPunktas" Nr="1" Abbr="19 str. 2 d. 1 p." DocPartId="5fa5cf303f67442c8fb2395a003e0b63" PartId="fd259456d9454eaab2a53c2cddadae8e"/>
          <Part Type="strPunktas" Nr="2" Abbr="19 str. 2 d. 2 p." DocPartId="4cabe816669048dd8b664ce909c8a4b4" PartId="9e0e30a9d6734ed4abd26e19117eef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662534305cf145cca9cc2abdebeb2eee"/>
        </Part>
        <Part Type="strDalis" Nr="4" Abbr="20 str. 4 d." DocPartId="7958cec545f7410aae64618c1287abbe" PartId="496a3c28f39f4c27a1d1aba7cd9123e7"/>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228b1148bb5c4d0cb56aca7f6cd3c9d8">
          <Part Type="strPunktas" Nr="1" Abbr="26 str. 2 d. 1 p." DocPartId="1b2ce304c6f2489da71bec7ff19d4b62" PartId="36fc3a3de80a4b8883eb62eb7468374d"/>
          <Part Type="strPunktas" Nr="2" Abbr="26 str. 2 d. 2 p." DocPartId="8643d88d453f4da1ba442d3954efd821" PartId="769740ae56904b2c947252b9bfb771f1"/>
          <Part Type="strPunktas" Nr="3" Abbr="26 str. 2 d. 3 p." DocPartId="54e2a6392ea442baa1bf6a871336dbae" PartId="55238f5720e944b19637f1357d8c3477"/>
          <Part Type="strPunktas" Nr="4" Abbr="26 str. 2 d. 4 p." DocPartId="d00d010a52844600bcf444a82e3c25d8" PartId="102dc5204db0446cb2f1b1c53a5194d1"/>
          <Part Type="strPunktas" Nr="5" Abbr="26 str. 2 d. 5 p." DocPartId="91ba86eb6f9d4195a57556f9bcf357ba" PartId="107da6a622de4d1e8d18b0d58b94f171"/>
          <Part Type="strPunktas" Nr="6" Abbr="26 str. 2 d. 6 p." DocPartId="6518ddd09b1a4af8abf52780f423128e" PartId="5704db00bcac4baba988cc9ffc80049c"/>
          <Part Type="strPunktas" Nr="7" Abbr="26 str. 2 d. 7 p." DocPartId="5074b18ad8424d90ab3a11fe51b265a1" PartId="710889dd621d44fba4b1154c88aa5be9"/>
          <Part Type="strPunktas" Nr="8" Abbr="26 str. 2 d. 8 p." DocPartId="bc5d8f2a79b049b7b2915ce0cb5413e2" PartId="e5c6fe2bd9ea438693567dc83edd50df"/>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1767cb3ce72b4ca0901508160617e430"/>
          <Part Type="strPunktas" Nr="2" Abbr="31 str. 5 d. 2 p." DocPartId="051f9f3bd09049aea0e8f920c77c323d" PartId="5049800bae204bdfb0748d1c968ec9fe"/>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7315acb555244c37822b4015ae2f3465"/>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b53d9ce7381f46518a17245d3b5167ae"/>
        <Part Type="strDalis" Nr="4" Abbr="4 d." DocPartId="df4edde2138748ecb72e8dc3e74bb5d8" PartId="9c84ab7cadf146b3b9a8ece7e225c117"/>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2daba7b54a434c9091cb84b5abd92be8"/>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09a9e84f8ebb4801917de1b54eb058ad"/>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f61082b8f82542118e4d03f4fc222652"/>
  </Part>
  <Part Type="priedas" Abbr="pr." Title="ĮGYVENDINAMI EUROPOS SĄJUNGOS TEISĖS AKTAI" DocPartId="389da0df08c5414a96db08fd558b6221" PartId="57cc75642b2d4da9ae9db6bf907de5c1">
    <Part Type="punktas" Nr="1" Abbr="pr. 1 p." DocPartId="f29c80c892fd457892970b0122d155c6" PartId="7419d9f6205a44e4bda042935ed35b84"/>
    <Part Type="punktas" Nr="2" Abbr="pr. 2 p." DocPartId="f2f8d6a9bddc42d1a7014314e1f62136" PartId="2734b6a71b2b4effa2209664001f7425"/>
    <Part Type="punktas" Nr="3" Abbr="pr. 3 p." DocPartId="546a05d620854a3d869e0c150d8c5561" PartId="b00abad3221d4b53b61067ff08676e8e"/>
  </Part>
</Parts>
</file>

<file path=customXml/itemProps1.xml><?xml version="1.0" encoding="utf-8"?>
<ds:datastoreItem xmlns:ds="http://schemas.openxmlformats.org/officeDocument/2006/customXml" ds:itemID="{80319E97-E9D1-4C10-B08A-FF7B48DE3D85}">
  <ds:schemaRefs>
    <ds:schemaRef ds:uri="http://lrs.lt/TAIS/DocParts"/>
  </ds:schemaRefs>
</ds:datastoreItem>
</file>

<file path=docProps/app.xml><?xml version="1.0" encoding="utf-8"?>
<Properties xmlns="http://schemas.openxmlformats.org/officeDocument/2006/extended-properties">
  <Template>Normal</Template>
  <TotalTime>54</TotalTime>
  <Pages>25</Pages>
  <Words>57880</Words>
  <Characters>32993</Characters>
  <Application>Microsoft Office Word</Application>
  <DocSecurity>0</DocSecurity>
  <Lines>274</Lines>
  <Paragraphs>181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90692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PABIJŪNĖ Agnė</lastModifiedBy>
  <dcterms:modified xsi:type="dcterms:W3CDTF">2026-07-02T13:41:00Z</dcterms:modified>
  <revision>71</revision>
</coreProperties>
</file>