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79a00af9ebb40879fcf1236e4703cc2"/>
        <w:lock w:val="sdtLocked"/>
        <w:richText/>
      </w:sdtPr>
      <w:sdtContent>
        <w:p>
          <w:pPr>
            <w:jc w:val="both"/>
            <w:rPr>
              <w:rFonts w:ascii="Times New Roman" w:hAnsi="Times New Roman"/>
            </w:rPr>
          </w:pPr>
          <w:r>
            <w:rPr>
              <w:rFonts w:ascii="Times New Roman" w:hAnsi="Times New Roman"/>
              <w:b/>
              <w:i/>
            </w:rPr>
            <w:t>Suvestinė redakcija nuo 2022-05-01 iki 2022-07-21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39049fc4fe9c486c8e19828820102ee6"/>
                        <w:lock w:val="sdtLocked"/>
                        <w:richText/>
                      </w:sdtPr>
                      <w:sdtContent>
                        <w:p>
                          <w:pPr>
                            <w:ind w:firstLine="720"/>
                            <w:jc w:val="both"/>
                          </w:pPr>
                          <w:sdt>
                            <w:sdtPr>
                              <w:alias w:val="Numeris"/>
                              <w:tag w:val="nr_39049fc4fe9c486c8e19828820102ee6"/>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e1cd51c93c7e4b67b4eb7fd9390450c2"/>
                        <w:lock w:val="sdtLocked"/>
                        <w:richText/>
                      </w:sdtPr>
                      <w:sdtContent>
                        <w:p>
                          <w:pPr>
                            <w:ind w:firstLine="720"/>
                            <w:jc w:val="both"/>
                          </w:pPr>
                          <w:sdt>
                            <w:sdtPr>
                              <w:alias w:val="Numeris"/>
                              <w:tag w:val="nr_e1cd51c93c7e4b67b4eb7fd9390450c2"/>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7 d."/>
                    <w:tag w:val="part_9e91cf29787143cc8f5f66442c549571"/>
                    <w:lock w:val="sdtLocked"/>
                    <w:richText/>
                  </w:sdtPr>
                  <w:sdtContent>
                    <w:p>
                      <w:pPr>
                        <w:tabs>
                          <w:tab w:val="left" w:pos="2580"/>
                        </w:tabs>
                        <w:ind w:firstLine="720"/>
                        <w:jc w:val="both"/>
                      </w:pPr>
                      <w:sdt>
                        <w:sdtPr>
                          <w:alias w:val="Numeris"/>
                          <w:tag w:val="nr_9e91cf29787143cc8f5f66442c549571"/>
                          <w:lock w:val="sdtLocked"/>
                          <w:richText/>
                        </w:sdtPr>
                        <w:sdtContent>
                          <w:r>
                            <w:rPr>
                              <w:bCs/>
                              <w:szCs w:val="24"/>
                            </w:rPr>
                            <w:t>7</w:t>
                          </w:r>
                        </w:sdtContent>
                      </w:sdt>
                      <w:r>
                        <w:rPr>
                          <w:bCs/>
                          <w:szCs w:val="24"/>
                        </w:rPr>
                        <w:t>. Finansų įstaigos, teikiančios šio Įstatymo 3 straipsnio 1 dalies 2 ir 3 punktuose nurodytas finansines paslaugas ir atitinkančios priežiūros institucijos nustatyta tvarka apskaičiuotą reikšmingumo kriterijų pagal užimamą rinkos dalį, priežiūros institucijai privalo teikti duomenis apie šio Įstatymo 3 straipsnio 1 dalies 2 ir 3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ir 3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83ce497e6aa64ab1843155e8d3a83020"/>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83ce497e6aa64ab1843155e8d3a83020"/>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0F10E61"/>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1.xml"/>
  <Relationship Id="rId11" Type="http://schemas.openxmlformats.org/officeDocument/2006/relationships/header" Target="header92.xml"/>
  <Relationship Id="rId12" Type="http://schemas.openxmlformats.org/officeDocument/2006/relationships/footer" Target="footer91.xml"/>
  <Relationship Id="rId13" Type="http://schemas.openxmlformats.org/officeDocument/2006/relationships/footer" Target="footer92.xml"/>
  <Relationship Id="rId14" Type="http://schemas.openxmlformats.org/officeDocument/2006/relationships/header" Target="header93.xml"/>
  <Relationship Id="rId15" Type="http://schemas.openxmlformats.org/officeDocument/2006/relationships/footer" Target="footer9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2.wmf"/>
  <Relationship Id="rId9" Type="http://schemas.openxmlformats.org/officeDocument/2006/relationships/control" Target="activeX/activeX3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579a00af9ebb40879fcf1236e4703cc2">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39049fc4fe9c486c8e19828820102ee6"/>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e1cd51c93c7e4b67b4eb7fd9390450c2"/>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a7a1b78c71824c7da320474eb9b2a903"/>
        <Part Type="strDalis" Nr="7" Abbr="7 d." DocPartId="7e0cbb6bd66e403880180a78ba57161b" PartId="9e91cf29787143cc8f5f66442c54957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83ce497e6aa64ab1843155e8d3a83020">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E0CEA103-28E9-4244-A998-885CF8298E34}">
  <ds:schemaRefs>
    <ds:schemaRef ds:uri="http://lrs.lt/TAIS/DocParts"/>
  </ds:schemaRefs>
</ds:datastoreItem>
</file>

<file path=docProps/app.xml><?xml version="1.0" encoding="utf-8"?>
<Properties xmlns="http://schemas.openxmlformats.org/officeDocument/2006/extended-properties">
  <Template>Normal.dotm</Template>
  <TotalTime>43</TotalTime>
  <Pages>25</Pages>
  <Words>56312</Words>
  <Characters>32098</Characters>
  <Application>Microsoft Office Word</Application>
  <DocSecurity>0</DocSecurity>
  <Lines>267</Lines>
  <Paragraphs>176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88234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GUMBYTĖ Danguolė</lastModifiedBy>
  <dcterms:modified xsi:type="dcterms:W3CDTF">2021-12-30T06:47:00Z</dcterms:modified>
  <revision>63</revision>
</coreProperties>
</file>