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30cf50b2614f7f9b6b7fd049d53dad"/>
        <w:lock w:val="sdtLocked"/>
        <w:richText/>
      </w:sdtPr>
      <w:sdtContent>
        <w:p>
          <w:pPr>
            <w:jc w:val="both"/>
            <w:rPr>
              <w:rFonts w:ascii="Times New Roman" w:hAnsi="Times New Roman"/>
            </w:rPr>
          </w:pPr>
          <w:r>
            <w:rPr>
              <w:rFonts w:ascii="Times New Roman" w:hAnsi="Times New Roman"/>
              <w:b/>
              <w:i/>
            </w:rPr>
            <w:t>Suvestinė redakcija nuo 2023-05-06 iki 2023-11-09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39049fc4fe9c486c8e19828820102ee6"/>
                        <w:lock w:val="sdtLocked"/>
                        <w:richText/>
                      </w:sdtPr>
                      <w:sdtContent>
                        <w:p>
                          <w:pPr>
                            <w:ind w:firstLine="720"/>
                            <w:jc w:val="both"/>
                          </w:pPr>
                          <w:sdt>
                            <w:sdtPr>
                              <w:alias w:val="Numeris"/>
                              <w:tag w:val="nr_39049fc4fe9c486c8e19828820102ee6"/>
                              <w:lock w:val="sdtLocked"/>
                              <w:richText/>
                            </w:sdtPr>
                            <w:sdtContent>
                              <w:r>
                                <w:rPr>
                                  <w:szCs w:val="24"/>
                                  <w:lang w:eastAsia="lt-LT"/>
                                </w:rPr>
                                <w:t>4</w:t>
                              </w:r>
                            </w:sdtContent>
                          </w:sdt>
                          <w:r>
                            <w:rPr>
                              <w:szCs w:val="24"/>
                              <w:lang w:eastAsia="lt-LT"/>
                            </w:rPr>
                            <w:t xml:space="preserve">) sutelktinio finansavimo sandorių sudarymas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 xml:space="preserve">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e1cd51c93c7e4b67b4eb7fd9390450c2"/>
                        <w:lock w:val="sdtLocked"/>
                        <w:richText/>
                      </w:sdtPr>
                      <w:sdtContent>
                        <w:p>
                          <w:pPr>
                            <w:ind w:firstLine="720"/>
                            <w:jc w:val="both"/>
                          </w:pPr>
                          <w:sdt>
                            <w:sdtPr>
                              <w:alias w:val="Numeris"/>
                              <w:tag w:val="nr_e1cd51c93c7e4b67b4eb7fd9390450c2"/>
                              <w:lock w:val="sdtLocked"/>
                              <w:richText/>
                            </w:sdt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kaip tai apibrėžta Lietuvos Respublikos sutelktinio 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2daba7b54a434c9091cb84b5abd92be8"/>
                        <w:lock w:val="sdtLocked"/>
                        <w:richText/>
                      </w:sdtPr>
                      <w:sdtContent>
                        <w:p>
                          <w:pPr>
                            <w:ind w:firstLine="720"/>
                            <w:jc w:val="both"/>
                            <w:rPr>
                              <w:color w:val="000000"/>
                            </w:rPr>
                          </w:pPr>
                          <w:sdt>
                            <w:sdtPr>
                              <w:alias w:val="Numeris"/>
                              <w:tag w:val="nr_2daba7b54a434c9091cb84b5abd92be8"/>
                              <w:lock w:val="sdtLocked"/>
                              <w:richText/>
                            </w:sdtPr>
                            <w:sdtContent>
                              <w:r>
                                <w:rPr>
                                  <w:szCs w:val="24"/>
                                </w:rPr>
                                <w:t>4</w:t>
                              </w:r>
                            </w:sdtContent>
                          </w:sdt>
                          <w:r>
                            <w:rPr>
                              <w:szCs w:val="24"/>
                            </w:rPr>
                            <w:t>) Lietuvos banko valdybos narys, kuruojantis finansų rinkos priežiūros sritį.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03000eb1a11ed9978886e85107ab2">
                            <w:r w:rsidRPr="00532B9F">
                              <w:rPr>
                                <w:rFonts w:ascii="Times New Roman" w:eastAsia="MS Mincho" w:hAnsi="Times New Roman"/>
                                <w:sz w:val="20"/>
                                <w:i/>
                                <w:iCs/>
                                <w:color w:val="0000FF" w:themeColor="hyperlink"/>
                                <w:u w:val="single"/>
                              </w:rPr>
                              <w:t>XIV-1894</w:t>
                            </w:r>
                          </w:fldSimple>
                          <w:r>
                            <w:rPr>
                              <w:rFonts w:ascii="Times New Roman" w:eastAsia="MS Mincho" w:hAnsi="Times New Roman"/>
                              <w:sz w:val="20"/>
                              <w:i/>
                              <w:iCs/>
                            </w:rPr>
                            <w:t>,
2023-04-25,
paskelbta TAR 2023-05-05, i. k. 2023-08613            </w:t>
                          </w:r>
                        </w:p>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efbc8fbea32a4d3ebcc9c79d3eb9c3fe"/>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efbc8fbea32a4d3ebcc9c79d3eb9c3fe"/>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9f87d1f054ba4a1cb9821e99a0791943"/>
            <w:lock w:val="sdtLocked"/>
            <w:richText/>
          </w:sdtPr>
          <w:sdtContent>
            <w:p>
              <w:pPr>
                <w:ind w:firstLine="720"/>
                <w:jc w:val="both"/>
                <w:rPr>
                  <w:bCs/>
                  <w:szCs w:val="24"/>
                </w:rPr>
              </w:pPr>
              <w:sdt>
                <w:sdtPr>
                  <w:alias w:val="Numeris"/>
                  <w:tag w:val="nr_9f87d1f054ba4a1cb9821e99a0791943"/>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7448f002b011edb32c9f9d8ba206f8">
            <w:r w:rsidRPr="00532B9F">
              <w:rPr>
                <w:rFonts w:ascii="Times New Roman" w:eastAsia="MS Mincho" w:hAnsi="Times New Roman"/>
                <w:sz w:val="20"/>
                <w:iCs/>
                <w:color w:val="0000FF" w:themeColor="hyperlink"/>
                <w:u w:val="single"/>
              </w:rPr>
              <w:t>XIV-1336</w:t>
            </w:r>
          </w:fldSimple>
          <w:r>
            <w:rPr>
              <w:rFonts w:ascii="Times New Roman" w:eastAsia="MS Mincho" w:hAnsi="Times New Roman"/>
              <w:sz w:val="20"/>
              <w:iCs/>
            </w:rPr>
            <w:t>,
2022-06-30,
paskelbta TAR 2022-07-13, i. k. 2022-15401                </w:t>
          </w:r>
        </w:p>
        <w:p>
          <w:pPr>
            <w:jc w:val="both"/>
            <w:rPr>
              <w:rFonts w:ascii="Times New Roman" w:hAnsi="Times New Roman"/>
            </w:rPr>
          </w:pPr>
          <w:r>
            <w:rPr>
              <w:rFonts w:ascii="Times New Roman" w:hAnsi="Times New Roman"/>
              <w:sz w:val="20"/>
            </w:rPr>
            <w:t>Lietuvos Respublikos finansų įstaigų įstatymo Nr. IX-1068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9b85f0603f11edbc04912defe897d1">
            <w:r w:rsidRPr="00532B9F">
              <w:rPr>
                <w:rFonts w:ascii="Times New Roman" w:eastAsia="MS Mincho" w:hAnsi="Times New Roman"/>
                <w:sz w:val="20"/>
                <w:iCs/>
                <w:color w:val="0000FF" w:themeColor="hyperlink"/>
                <w:u w:val="single"/>
              </w:rPr>
              <w:t>XIV-1492</w:t>
            </w:r>
          </w:fldSimple>
          <w:r>
            <w:rPr>
              <w:rFonts w:ascii="Times New Roman" w:eastAsia="MS Mincho" w:hAnsi="Times New Roman"/>
              <w:sz w:val="20"/>
              <w:iCs/>
            </w:rPr>
            <w:t>,
2022-11-08,
paskelbta TAR 2022-11-09, i. k. 2022-22680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įstatymo Nr. XIV-828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a03000eb1a11ed9978886e85107ab2">
            <w:r w:rsidRPr="00532B9F">
              <w:rPr>
                <w:rFonts w:ascii="Times New Roman" w:eastAsia="MS Mincho" w:hAnsi="Times New Roman"/>
                <w:sz w:val="20"/>
                <w:iCs/>
                <w:color w:val="0000FF" w:themeColor="hyperlink"/>
                <w:u w:val="single"/>
              </w:rPr>
              <w:t>XIV-1894</w:t>
            </w:r>
          </w:fldSimple>
          <w:r>
            <w:rPr>
              <w:rFonts w:ascii="Times New Roman" w:eastAsia="MS Mincho" w:hAnsi="Times New Roman"/>
              <w:sz w:val="20"/>
              <w:iCs/>
            </w:rPr>
            <w:t>,
2023-04-25,
paskelbta TAR 2023-05-05, i. k. 2023-08613                </w:t>
          </w:r>
        </w:p>
        <w:p>
          <w:pPr>
            <w:jc w:val="both"/>
            <w:rPr>
              <w:rFonts w:ascii="Times New Roman" w:hAnsi="Times New Roman"/>
            </w:rPr>
          </w:pPr>
          <w:r>
            <w:rPr>
              <w:rFonts w:ascii="Times New Roman" w:hAnsi="Times New Roman"/>
              <w:sz w:val="20"/>
            </w:rPr>
            <w:t>Lietuvos Respublikos finansų įstaigų įstatymo Nr. IX-1068 48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E6AD595"/>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3.xml"/>
  <Relationship Id="rId11" Type="http://schemas.openxmlformats.org/officeDocument/2006/relationships/header" Target="header104.xml"/>
  <Relationship Id="rId12" Type="http://schemas.openxmlformats.org/officeDocument/2006/relationships/footer" Target="footer103.xml"/>
  <Relationship Id="rId13" Type="http://schemas.openxmlformats.org/officeDocument/2006/relationships/footer" Target="footer104.xml"/>
  <Relationship Id="rId14" Type="http://schemas.openxmlformats.org/officeDocument/2006/relationships/header" Target="header105.xml"/>
  <Relationship Id="rId15" Type="http://schemas.openxmlformats.org/officeDocument/2006/relationships/footer" Target="footer10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6.wmf"/>
  <Relationship Id="rId9" Type="http://schemas.openxmlformats.org/officeDocument/2006/relationships/control" Target="activeX/activeX3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ac30cf50b2614f7f9b6b7fd049d53dad">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39049fc4fe9c486c8e19828820102ee6"/>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e1cd51c93c7e4b67b4eb7fd9390450c2"/>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2daba7b54a434c9091cb84b5abd92be8"/>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efbc8fbea32a4d3ebcc9c79d3eb9c3fe">
    <Part Type="punktas" Nr="1" Abbr="pr. 1 p." DocPartId="f29c80c892fd457892970b0122d155c6" PartId="7419d9f6205a44e4bda042935ed35b84"/>
    <Part Type="punktas" Nr="2" Abbr="pr. 2 p." DocPartId="f2f8d6a9bddc42d1a7014314e1f62136" PartId="9f87d1f054ba4a1cb9821e99a0791943"/>
    <Part Type="punktas" Nr="3" Abbr="pr. 3 p." DocPartId="546a05d620854a3d869e0c150d8c5561" PartId="b00abad3221d4b53b61067ff08676e8e"/>
  </Part>
</Parts>
</file>

<file path=customXml/itemProps1.xml><?xml version="1.0" encoding="utf-8"?>
<ds:datastoreItem xmlns:ds="http://schemas.openxmlformats.org/officeDocument/2006/customXml" ds:itemID="{0933071D-8B69-4539-81AA-07079EDCA8DC}">
  <ds:schemaRefs>
    <ds:schemaRef ds:uri="http://lrs.lt/TAIS/DocParts"/>
  </ds:schemaRefs>
</ds:datastoreItem>
</file>

<file path=docProps/app.xml><?xml version="1.0" encoding="utf-8"?>
<Properties xmlns="http://schemas.openxmlformats.org/officeDocument/2006/extended-properties">
  <Template>Normal.dotm</Template>
  <TotalTime>46</TotalTime>
  <Pages>25</Pages>
  <Words>56919</Words>
  <Characters>32444</Characters>
  <Application>Microsoft Office Word</Application>
  <DocSecurity>0</DocSecurity>
  <Lines>270</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89185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2023-05-06T08:18:00Z</dcterms:modified>
  <revision>67</revision>
</coreProperties>
</file>