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854ac3604034ffda7df552c7ec438b0"/>
        <w:lock w:val="sdtLocked"/>
        <w:richText/>
      </w:sdtPr>
      <w:sdtContent>
        <w:p>
          <w:pPr>
            <w:jc w:val="both"/>
            <w:rPr>
              <w:rFonts w:ascii="Times New Roman" w:hAnsi="Times New Roman"/>
            </w:rPr>
          </w:pPr>
          <w:r>
            <w:rPr>
              <w:rFonts w:ascii="Times New Roman" w:hAnsi="Times New Roman"/>
              <w:b/>
              <w:i/>
            </w:rPr>
            <w:t>Suvestinė redakcija nuo 2015-12-03 iki 2016-11-30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cd6f5aeb40b743fcbf792b4c29310023"/>
                    <w:lock w:val="sdtLocked"/>
                    <w:richText/>
                  </w:sdtPr>
                  <w:sdtContent>
                    <w:p>
                      <w:pPr>
                        <w:ind w:firstLine="720"/>
                        <w:jc w:val="both"/>
                        <w:rPr>
                          <w:color w:val="000000"/>
                        </w:rPr>
                      </w:pPr>
                      <w:sdt>
                        <w:sdtPr>
                          <w:alias w:val="Numeris"/>
                          <w:tag w:val="nr_cd6f5aeb40b743fcbf792b4c29310023"/>
                          <w:lock w:val="sdtLocked"/>
                          <w:richText/>
                        </w:sdtPr>
                        <w:sdtContent>
                          <w:r>
                            <w:rPr>
                              <w:szCs w:val="24"/>
                            </w:rPr>
                            <w:t>10</w:t>
                          </w:r>
                        </w:sdtContent>
                      </w:sdt>
                      <w:r>
                        <w:rPr>
                          <w:szCs w:val="24"/>
                        </w:rPr>
                        <w:t xml:space="preserve">. </w:t>
                      </w:r>
                      <w:r>
                        <w:rPr>
                          <w:b/>
                          <w:szCs w:val="24"/>
                        </w:rPr>
                        <w:t>Finansų kontroliuojančioji bendrovė</w:t>
                      </w:r>
                      <w:r>
                        <w:rPr>
                          <w:szCs w:val="24"/>
                        </w:rPr>
                        <w:t xml:space="preserve"> – kaip apibrėžta 2013 m. birželio 26 d. Europos Parlamento ir Tarybos reglamento (ES) Nr. 575/2013 dėl prudencinių reikalavimų kredito įstaigoms ir investicinėms įmonėms ir kuriuo iš dalies keičiamas Reglamentas (ES) Nr. 648/2012 (OL 2013 L 176, p. 1) (toliau – Reglamentas (ES) Nr. 575/2013)  4 straipsnio 1 dalies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4c7ec547096242418177f0cc4c480f5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cae9f6b4df65495aa5e8301d6223f0fd"/>
                    <w:lock w:val="sdtLocked"/>
                    <w:richText/>
                  </w:sdtPr>
                  <w:sdtContent>
                    <w:p>
                      <w:pPr>
                        <w:ind w:firstLine="720"/>
                        <w:jc w:val="both"/>
                        <w:rPr>
                          <w:color w:val="000000"/>
                        </w:rPr>
                      </w:pPr>
                      <w:sdt>
                        <w:sdtPr>
                          <w:alias w:val="Numeris"/>
                          <w:tag w:val="nr_cae9f6b4df65495aa5e8301d6223f0fd"/>
                          <w:lock w:val="sdtLocked"/>
                          <w:richText/>
                        </w:sdtPr>
                        <w:sdtContent>
                          <w:r>
                            <w:rPr>
                              <w:sz w:val="22"/>
                              <w:szCs w:val="22"/>
                            </w:rPr>
                            <w:t>3</w:t>
                          </w:r>
                        </w:sdtContent>
                      </w:sdt>
                      <w:r>
                        <w:rPr>
                          <w:sz w:val="22"/>
                          <w:szCs w:val="22"/>
                        </w:rPr>
                        <w:t xml:space="preserve">.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(OL 2013 L 287, p. 63), nuostatas priežiūrą atlieka  Europos centrinis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6 d."/>
                    <w:tag w:val="part_8943e8372f7c4e1fb0b46ad59f08956d"/>
                    <w:lock w:val="sdtLocked"/>
                    <w:richText/>
                  </w:sdtPr>
                  <w:sdtContent>
                    <w:p>
                      <w:pPr>
                        <w:widowControl w:val="0"/>
                        <w:suppressAutoHyphens/>
                        <w:ind w:firstLine="708"/>
                        <w:jc w:val="both"/>
                      </w:pPr>
                      <w:sdt>
                        <w:sdtPr>
                          <w:alias w:val="Numeris"/>
                          <w:tag w:val="nr_8943e8372f7c4e1fb0b46ad59f08956d"/>
                          <w:lock w:val="sdtLocked"/>
                          <w:richText/>
                        </w:sdtPr>
                        <w:sdtContent>
                          <w:r>
                            <w:rPr>
                              <w:color w:val="000000"/>
                            </w:rPr>
                            <w:t>6</w:t>
                          </w:r>
                        </w:sdtContent>
                      </w:sdt>
                      <w:r>
                        <w:rPr>
                          <w:color w:val="000000"/>
                        </w:rPr>
                        <w:t>. Šio įstatymo 20 straipsnio 2 dalyje, 44 straipsnio 3 dalyje, 45 straipsnio 4 dalyje ir 46 straipsnio 2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0b2130ee5b6740e2831b266fa24447f0"/>
        <w:lock w:val="sdtLocked"/>
        <w:richText/>
      </w:sdtPr>
      <w:sdtContent>
        <w:p>
          <w:pPr>
            <w:ind w:left="6663" w:firstLine="11"/>
            <w:jc w:val="both"/>
            <w:rPr>
              <w:b/>
              <w:szCs w:val="24"/>
            </w:rPr>
          </w:pPr>
          <w:r>
            <w:rPr>
              <w:szCs w:val="24"/>
            </w:rPr>
            <w:t>Lietuvos Respublikos</w:t>
          </w:r>
          <w:r>
            <w:rPr>
              <w:b/>
              <w:szCs w:val="24"/>
            </w:rPr>
            <w:t xml:space="preserve"> </w:t>
          </w:r>
        </w:p>
        <w:p>
          <w:pPr>
            <w:ind w:left="6663" w:firstLine="11"/>
            <w:jc w:val="both"/>
            <w:rPr>
              <w:szCs w:val="24"/>
            </w:rPr>
          </w:pPr>
          <w:r>
            <w:rPr>
              <w:szCs w:val="24"/>
            </w:rPr>
            <w:t>finansų įstaigų įstatymo</w:t>
          </w:r>
        </w:p>
        <w:p>
          <w:pPr>
            <w:ind w:left="6663" w:firstLine="11"/>
            <w:jc w:val="both"/>
            <w:rPr>
              <w:szCs w:val="24"/>
            </w:rPr>
          </w:pPr>
          <w:r>
            <w:rPr>
              <w:szCs w:val="24"/>
            </w:rPr>
            <w:t>priedas</w:t>
          </w:r>
        </w:p>
        <w:p>
          <w:pPr>
            <w:ind w:firstLine="720"/>
            <w:jc w:val="both"/>
            <w:rPr>
              <w:szCs w:val="24"/>
            </w:rPr>
          </w:pPr>
        </w:p>
        <w:p>
          <w:pPr>
            <w:jc w:val="center"/>
            <w:rPr>
              <w:b/>
              <w:szCs w:val="24"/>
            </w:rPr>
          </w:pPr>
          <w:sdt>
            <w:sdtPr>
              <w:alias w:val="Pavadinimas"/>
              <w:tag w:val="title_0b2130ee5b6740e2831b266fa24447f0"/>
              <w:lock w:val="sdtLocked"/>
              <w:richText/>
            </w:sdtPr>
            <w:sdtContent>
              <w:r>
                <w:rPr>
                  <w:b/>
                  <w:szCs w:val="24"/>
                </w:rPr>
                <w:t>ĮGYVENDINAMI EUROPOS SĄJUNGOS TEISĖS AKTAI</w:t>
              </w:r>
            </w:sdtContent>
          </w:sdt>
        </w:p>
        <w:p>
          <w:pPr>
            <w:ind w:firstLine="720"/>
            <w:jc w:val="both"/>
            <w:rPr>
              <w:szCs w:val="24"/>
            </w:rPr>
          </w:pPr>
        </w:p>
        <w:sdt>
          <w:sdtPr>
            <w:alias w:val="pr. 1 p."/>
            <w:tag w:val="part_66c9d4e9654447d8867612fbbe7e9cef"/>
            <w:lock w:val="sdtLocked"/>
            <w:richText/>
          </w:sdtPr>
          <w:sdtContent>
            <w:p>
              <w:pPr>
                <w:ind w:firstLine="720"/>
                <w:jc w:val="both"/>
                <w:rPr>
                  <w:szCs w:val="24"/>
                </w:rPr>
              </w:pPr>
              <w:sdt>
                <w:sdtPr>
                  <w:alias w:val="Numeris"/>
                  <w:tag w:val="nr_66c9d4e9654447d8867612fbbe7e9cef"/>
                  <w:lock w:val="sdtLocked"/>
                  <w:richText/>
                </w:sdtPr>
                <w:sdtContent>
                  <w:r>
                    <w:rPr>
                      <w:szCs w:val="24"/>
                    </w:rPr>
                    <w:t>1</w:t>
                  </w:r>
                </w:sdtContent>
              </w:sdt>
              <w:r>
                <w:rPr>
                  <w:szCs w:val="24"/>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pr. 2 p."/>
            <w:tag w:val="part_09aac3c0b2034caf856d678efa7a690b"/>
            <w:lock w:val="sdtLocked"/>
            <w:richText/>
          </w:sdtPr>
          <w:sdtContent>
            <w:p>
              <w:pPr>
                <w:ind w:firstLine="720"/>
                <w:jc w:val="both"/>
                <w:rPr>
                  <w:szCs w:val="24"/>
                </w:rPr>
              </w:pPr>
              <w:sdt>
                <w:sdtPr>
                  <w:alias w:val="Numeris"/>
                  <w:tag w:val="nr_09aac3c0b2034caf856d678efa7a690b"/>
                  <w:lock w:val="sdtLocked"/>
                  <w:richText/>
                </w:sdtPr>
                <w:sdtContent>
                  <w:r>
                    <w:rPr>
                      <w:szCs w:val="24"/>
                    </w:rPr>
                    <w:t>2</w:t>
                  </w:r>
                </w:sdtContent>
              </w:sdt>
              <w:r>
                <w:rPr>
                  <w:szCs w:val="24"/>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p>
          </w:sdtContent>
        </w:sdt>
        <w:sdt>
          <w:sdtPr>
            <w:alias w:val="pr. 3 p."/>
            <w:tag w:val="part_b1f3554598ec4dadb3618204a15b7e1a"/>
            <w:lock w:val="sdtLocked"/>
            <w:richText/>
          </w:sdtPr>
          <w:sdtContent>
            <w:p>
              <w:pPr>
                <w:ind w:firstLine="720"/>
                <w:jc w:val="both"/>
              </w:pPr>
              <w:sdt>
                <w:sdtPr>
                  <w:alias w:val="Numeris"/>
                  <w:tag w:val="nr_b1f3554598ec4dadb3618204a15b7e1a"/>
                  <w:lock w:val="sdtLocked"/>
                  <w:richText/>
                </w:sdtPr>
                <w:sdtContent>
                  <w:r>
                    <w:rPr>
                      <w:szCs w:val="24"/>
                    </w:rPr>
                    <w:t>3</w:t>
                  </w:r>
                </w:sdtContent>
              </w:sdt>
              <w:r>
                <w:rPr>
                  <w:szCs w:val="24"/>
                </w:rPr>
                <w:t xml:space="preserve">.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(OL 2013 L 176, p. 338).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562687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3.wmf"/>
  <Relationship Id="rId16" Type="http://schemas.openxmlformats.org/officeDocument/2006/relationships/control" Target="activeX/activeX23.xml"/>
  <Relationship Id="rId17" Type="http://schemas.openxmlformats.org/officeDocument/2006/relationships/customXml" Target="../customXml/item1.xml"/>
  <Relationship Id="rId2" Type="http://schemas.openxmlformats.org/officeDocument/2006/relationships/header" Target="header68.xml"/>
  <Relationship Id="rId3" Type="http://schemas.openxmlformats.org/officeDocument/2006/relationships/footer" Target="footer67.xml"/>
  <Relationship Id="rId4" Type="http://schemas.openxmlformats.org/officeDocument/2006/relationships/footer" Target="footer68.xml"/>
  <Relationship Id="rId5" Type="http://schemas.openxmlformats.org/officeDocument/2006/relationships/header" Target="header69.xml"/>
  <Relationship Id="rId6" Type="http://schemas.openxmlformats.org/officeDocument/2006/relationships/footer" Target="footer6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c854ac3604034ffda7df552c7ec438b0">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cd6f5aeb40b743fcbf792b4c29310023"/>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4c7ec547096242418177f0cc4c480f5f"/>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cae9f6b4df65495aa5e8301d6223f0fd"/>
        <Part Type="strDalis" Nr="4" Abbr="4 str. 4 d." DocPartId="5e4129436cd7400bb10b3f1e5214aa4c" PartId="8ed6e00e0abf4111847e12bf2c114499"/>
        <Part Type="strDalis" Nr="5" Abbr="5 d." DocPartId="64e5bc5eaee14083afccb4d1132ae18d" PartId="fcc167b36f88435fa9df3f377025a18e"/>
        <Part Type="strDalis" Nr="6" Abbr="6 d." DocPartId="6324c4ee0fb646f5b1cffcca6c7a2db7" PartId="8943e8372f7c4e1fb0b46ad59f08956d"/>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0b2130ee5b6740e2831b266fa24447f0">
    <Part Type="punktas" Nr="1" Abbr="pr. 1 p." DocPartId="fb93c9b89d154115a3d90e3e4b56bf27" PartId="66c9d4e9654447d8867612fbbe7e9cef"/>
    <Part Type="punktas" Nr="2" Abbr="pr. 2 p." DocPartId="80c11f7000514c60a23ba4a02f3cbab4" PartId="09aac3c0b2034caf856d678efa7a690b"/>
    <Part Type="punktas" Nr="3" Abbr="pr. 3 p." DocPartId="343db56b89b44153875b6dda8a87bb0a" PartId="b1f3554598ec4dadb3618204a15b7e1a"/>
  </Part>
</Parts>
</file>

<file path=customXml/itemProps1.xml><?xml version="1.0" encoding="utf-8"?>
<ds:datastoreItem xmlns:ds="http://schemas.openxmlformats.org/officeDocument/2006/customXml" ds:itemID="{46B3BA94-1248-45EC-9487-EA2BC3C751BB}">
  <ds:schemaRefs>
    <ds:schemaRef ds:uri="http://lrs.lt/TAIS/DocParts"/>
  </ds:schemaRefs>
</ds:datastoreItem>
</file>

<file path=docProps/app.xml><?xml version="1.0" encoding="utf-8"?>
<Properties xmlns="http://schemas.openxmlformats.org/officeDocument/2006/extended-properties">
  <Template>Normal.dotm</Template>
  <TotalTime>33</TotalTime>
  <Pages>24</Pages>
  <Words>57346</Words>
  <Characters>32688</Characters>
  <Application>Microsoft Office Word</Application>
  <DocSecurity>0</DocSecurity>
  <Lines>272</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89855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2016-12-02T08:03:00Z</dcterms:modified>
  <revision>49</revision>
</coreProperties>
</file>