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375af55c3da40d68b88f2c0b40c98ca"/>
        <w:lock w:val="sdtLocked"/>
        <w:richText/>
      </w:sdtPr>
      <w:sdtContent>
        <w:p>
          <w:pPr>
            <w:jc w:val="both"/>
            <w:rPr>
              <w:rFonts w:ascii="Times New Roman" w:hAnsi="Times New Roman"/>
            </w:rPr>
          </w:pPr>
          <w:r>
            <w:rPr>
              <w:rFonts w:ascii="Times New Roman" w:hAnsi="Times New Roman"/>
              <w:b/>
              <w:i/>
            </w:rPr>
            <w:t>Suvestinė redakcija nuo 2026-04-01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7F48781E017F">
            <w:r w:rsidRPr="00532B9F">
              <w:rPr>
                <w:rFonts w:ascii="Times New Roman" w:eastAsia="MS Mincho" w:hAnsi="Times New Roman"/>
                <w:sz w:val="20"/>
                <w:i/>
                <w:iCs/>
                <w:color w:val="0000FF" w:themeColor="hyperlink"/>
                <w:u w:val="single"/>
              </w:rPr>
              <w:t>86-3699</w:t>
            </w:r>
          </w:fldSimple>
          <w:r>
            <w:rPr>
              <w:rFonts w:ascii="Times New Roman" w:eastAsia="MS Mincho" w:hAnsi="Times New Roman"/>
              <w:sz w:val="20"/>
              <w:i/>
              <w:iCs/>
            </w:rPr>
            <w:t>, i. k. 1021100NUTA00001372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2020-06-01:</w:t>
          </w:r>
        </w:p>
        <w:p>
          <w:pPr>
            <w:rPr>
              <w:rFonts w:ascii="Times New Roman" w:hAnsi="Times New Roman"/>
              <w:sz w:val="20"/>
              <w:i/>
            </w:rPr>
          </w:pPr>
          <w:r>
            <w:rPr>
              <w:rFonts w:ascii="Times New Roman" w:hAnsi="Times New Roman"/>
              <w:sz w:val="20"/>
              <w:i/>
            </w:rPr>
            <w:t xml:space="preserve">Nr. </w:t>
          </w:r>
          <w:fldSimple w:instr="HYPERLINK https://www.e-tar.lt/portal/legalAct.html?documentId=4e5053c069ac11eabee4a336e7e6fdab">
            <w:r w:rsidRPr="00532B9F">
              <w:rPr>
                <w:rFonts w:ascii="Times New Roman" w:eastAsia="MS Mincho" w:hAnsi="Times New Roman"/>
                <w:sz w:val="20"/>
                <w:i/>
                <w:iCs/>
                <w:color w:val="0000FF" w:themeColor="hyperlink"/>
                <w:u w:val="single"/>
              </w:rPr>
              <w:t>233</w:t>
            </w:r>
          </w:fldSimple>
          <w:r>
            <w:rPr>
              <w:rFonts w:ascii="Times New Roman" w:eastAsia="MS Mincho" w:hAnsi="Times New Roman"/>
              <w:sz w:val="20"/>
              <w:i/>
              <w:iCs/>
            </w:rPr>
            <w:t>,
2020-03-10,
paskelbta TAR 2020-03-19, i. k. 2020-05711                </w:t>
          </w:r>
        </w:p>
        <w:p>
          <w:pPr>
            <w:rPr>
              <w:rFonts w:ascii="Times New Roman" w:hAnsi="Times New Roman"/>
              <w:sz w:val="22"/>
            </w:rPr>
          </w:pPr>
        </w:p>
        <w:p>
          <w:pPr>
            <w:jc w:val="center"/>
            <w:rPr>
              <w:szCs w:val="24"/>
              <w:lang w:eastAsia="lt-LT"/>
            </w:rPr>
          </w:pPr>
          <w:r>
            <w:rPr>
              <w:b/>
              <w:szCs w:val="24"/>
              <w:lang w:eastAsia="lt-LT"/>
            </w:rPr>
            <w:t>LIETUVOS RESPUBLIKOS VYRIAUSYBĖ</w:t>
          </w:r>
        </w:p>
        <w:p>
          <w:pPr>
            <w:jc w:val="center"/>
            <w:rPr>
              <w:b/>
              <w:szCs w:val="24"/>
              <w:lang w:eastAsia="lt-LT"/>
            </w:rPr>
          </w:pPr>
        </w:p>
        <w:p>
          <w:pPr>
            <w:jc w:val="center"/>
            <w:rPr>
              <w:b/>
              <w:szCs w:val="24"/>
              <w:lang w:eastAsia="lt-LT"/>
            </w:rPr>
          </w:pPr>
          <w:r>
            <w:rPr>
              <w:b/>
              <w:szCs w:val="24"/>
              <w:lang w:eastAsia="lt-LT"/>
            </w:rPr>
            <w:t>NUTARIMAS</w:t>
          </w:r>
        </w:p>
        <w:p>
          <w:pPr>
            <w:jc w:val="center"/>
            <w:rPr>
              <w:b/>
              <w:szCs w:val="24"/>
              <w:lang w:eastAsia="lt-LT"/>
            </w:rPr>
          </w:pPr>
          <w:r>
            <w:rPr>
              <w:b/>
              <w:szCs w:val="24"/>
              <w:lang w:eastAsia="lt-LT"/>
            </w:rPr>
            <w:t>DĖL ĮGALIOJIMŲ SUTEIKIMO</w:t>
          </w:r>
        </w:p>
        <w:p>
          <w:pPr>
            <w:jc w:val="center"/>
            <w:rPr>
              <w:b/>
              <w:szCs w:val="24"/>
              <w:lang w:eastAsia="lt-LT"/>
            </w:rPr>
          </w:pPr>
        </w:p>
        <w:p>
          <w:pPr>
            <w:jc w:val="center"/>
            <w:rPr>
              <w:b/>
              <w:szCs w:val="24"/>
              <w:lang w:eastAsia="lt-LT"/>
            </w:rPr>
          </w:pPr>
          <w:r>
            <w:rPr>
              <w:color w:val="000000"/>
            </w:rPr>
            <w:t>2002 m. rugpjūčio 29 d. Nr. 1372</w:t>
          </w:r>
        </w:p>
        <w:p>
          <w:pPr>
            <w:jc w:val="center"/>
            <w:rPr>
              <w:szCs w:val="24"/>
              <w:lang w:eastAsia="lt-LT"/>
            </w:rPr>
          </w:pPr>
          <w:r>
            <w:rPr>
              <w:szCs w:val="24"/>
              <w:lang w:eastAsia="lt-LT"/>
            </w:rPr>
            <w:t>Vilnius</w:t>
          </w:r>
        </w:p>
        <w:p>
          <w:pPr>
            <w:jc w:val="center"/>
            <w:rPr>
              <w:b/>
              <w:szCs w:val="24"/>
              <w:lang w:eastAsia="lt-LT"/>
            </w:rPr>
          </w:pPr>
        </w:p>
        <w:sdt>
          <w:sdtPr>
            <w:alias w:val="preambule"/>
            <w:tag w:val="part_7f5e6aa9cb85485c9d5716dec0835a0c"/>
            <w:lock w:val="sdtLocked"/>
            <w:richText/>
          </w:sdtPr>
          <w:sdtContent>
            <w:p>
              <w:pPr>
                <w:tabs>
                  <w:tab w:val="left" w:pos="1134"/>
                </w:tabs>
                <w:ind w:firstLine="720"/>
                <w:jc w:val="both"/>
                <w:rPr>
                  <w:szCs w:val="24"/>
                  <w:lang w:eastAsia="lt-LT"/>
                </w:rPr>
              </w:pPr>
              <w:r>
                <w:rPr>
                  <w:szCs w:val="24"/>
                  <w:lang w:eastAsia="lt-LT"/>
                </w:rPr>
                <w:t>Vadovaudamasi Lietuvos Respublikos transporto veiklos pagrindų įstatymo 10 straipsnio 3 dalimi ir 13 straipsnio 3 dalimi, Lietuvos Respublikos saugaus eismo automobilių keliais įstatymo 11</w:t>
              </w:r>
              <w:r>
                <w:rPr>
                  <w:szCs w:val="24"/>
                  <w:vertAlign w:val="superscript"/>
                  <w:lang w:eastAsia="lt-LT"/>
                </w:rPr>
                <w:t>4</w:t>
              </w:r>
              <w:r>
                <w:rPr>
                  <w:szCs w:val="24"/>
                  <w:lang w:eastAsia="lt-LT"/>
                </w:rPr>
                <w:t> straipsnio 1 dalimi, 28 straipsnio 1 ir 2 dalimis, 29 straipsnio 9 dalimi, Lietuvos Respublikos civilinio kodekso 6.431</w:t>
              </w:r>
              <w:r>
                <w:rPr>
                  <w:szCs w:val="24"/>
                  <w:vertAlign w:val="superscript"/>
                  <w:lang w:eastAsia="lt-LT"/>
                </w:rPr>
                <w:t>1</w:t>
              </w:r>
              <w:r>
                <w:rPr>
                  <w:szCs w:val="24"/>
                  <w:lang w:eastAsia="lt-LT"/>
                </w:rPr>
                <w:t> straipsniu ir Lietuvos Respublikos kelių transporto kodekso 7 straipsnio 5 dalimi, 16 straipsnio 1 ir 5 dalimis, 17</w:t>
              </w:r>
              <w:r>
                <w:rPr>
                  <w:szCs w:val="24"/>
                  <w:vertAlign w:val="superscript"/>
                  <w:lang w:eastAsia="lt-LT"/>
                </w:rPr>
                <w:t>1</w:t>
              </w:r>
              <w:r>
                <w:rPr>
                  <w:szCs w:val="24"/>
                  <w:lang w:eastAsia="lt-LT"/>
                </w:rPr>
                <w:t xml:space="preserve"> straipsnio 2, 6 ir 7 dalimis, 18 straipsnio 1 ir 17 dalimis, Lietuvos Respublikos Vyriausybė nutaria: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25310c14411ec8d9390588bf2de65">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2022-04-20,
paskelbta TAR 2022-04-21, i. k. 2022-08086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e146b257df11f0a3d380837a821750">
                <w:r w:rsidRPr="00532B9F">
                  <w:rPr>
                    <w:rFonts w:ascii="Times New Roman" w:eastAsia="MS Mincho" w:hAnsi="Times New Roman"/>
                    <w:sz w:val="20"/>
                    <w:i/>
                    <w:iCs/>
                    <w:color w:val="0000FF" w:themeColor="hyperlink"/>
                    <w:u w:val="single"/>
                  </w:rPr>
                  <w:t>465</w:t>
                </w:r>
              </w:fldSimple>
              <w:r>
                <w:rPr>
                  <w:rFonts w:ascii="Times New Roman" w:eastAsia="MS Mincho" w:hAnsi="Times New Roman"/>
                  <w:sz w:val="20"/>
                  <w:i/>
                  <w:iCs/>
                </w:rPr>
                <w:t>,
2025-07-02,
paskelbta TAR 2025-07-03, i. k. 2025-12262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36da22c0311f1a552c76556910e9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2026-03-25,
paskelbta TAR 2026-03-30, i. k. 2026-05120            </w:t>
              </w:r>
            </w:p>
            <w:p/>
          </w:sdtContent>
        </w:sdt>
        <w:sdt>
          <w:sdtPr>
            <w:alias w:val="pastraipa"/>
            <w:tag w:val="part_0205c3688e7c4fc0950be9627605c10b"/>
            <w:lock w:val="sdtLocked"/>
            <w:richText/>
          </w:sdtPr>
          <w:sdtContent>
            <w:p>
              <w:pPr>
                <w:tabs>
                  <w:tab w:val="left" w:pos="720"/>
                </w:tabs>
                <w:ind w:firstLine="720"/>
                <w:jc w:val="both"/>
                <w:rPr>
                  <w:szCs w:val="24"/>
                  <w:lang w:eastAsia="lt-LT"/>
                </w:rPr>
              </w:pPr>
              <w:r>
                <w:rPr>
                  <w:szCs w:val="24"/>
                  <w:lang w:eastAsia="lt-LT"/>
                </w:rPr>
                <w:t>Įgalioti:</w:t>
              </w:r>
            </w:p>
          </w:sdtContent>
        </w:sdt>
        <w:sdt>
          <w:sdtPr>
            <w:alias w:val="1 p."/>
            <w:tag w:val="part_1a967ea65b8145598dad75803e078ab7"/>
            <w:lock w:val="sdtLocked"/>
            <w:richText/>
          </w:sdtPr>
          <w:sdtContent>
            <w:p>
              <w:pPr>
                <w:ind w:firstLine="720"/>
                <w:jc w:val="both"/>
                <w:rPr>
                  <w:szCs w:val="24"/>
                  <w:lang w:eastAsia="lt-LT"/>
                </w:rPr>
              </w:pPr>
              <w:sdt>
                <w:sdtPr>
                  <w:alias w:val="Numeris"/>
                  <w:tag w:val="nr_1a967ea65b8145598dad75803e078ab7"/>
                  <w:lock w:val="sdtLocked"/>
                  <w:richText/>
                </w:sdtPr>
                <w:sdtContent>
                  <w:r>
                    <w:rPr>
                      <w:szCs w:val="24"/>
                      <w:lang w:eastAsia="lt-LT"/>
                    </w:rPr>
                    <w:t>1</w:t>
                  </w:r>
                </w:sdtContent>
              </w:sdt>
              <w:r>
                <w:rPr>
                  <w:szCs w:val="24"/>
                  <w:lang w:eastAsia="lt-LT"/>
                </w:rPr>
                <w:t>. Lietuvos Respublikos susisiekimo ministeriją:</w:t>
              </w:r>
            </w:p>
            <w:sdt>
              <w:sdtPr>
                <w:alias w:val="1.1 pp."/>
                <w:tag w:val="part_6720d2070d0e4767872931002b449dab"/>
                <w:lock w:val="sdtLocked"/>
                <w:richText/>
              </w:sdtPr>
              <w:sdtContent>
                <w:p>
                  <w:pPr>
                    <w:tabs>
                      <w:tab w:val="left" w:pos="1134"/>
                    </w:tabs>
                    <w:ind w:firstLine="720"/>
                    <w:jc w:val="both"/>
                    <w:rPr>
                      <w:szCs w:val="24"/>
                      <w:lang w:eastAsia="lt-LT"/>
                    </w:rPr>
                  </w:pPr>
                  <w:sdt>
                    <w:sdtPr>
                      <w:alias w:val="Numeris"/>
                      <w:tag w:val="nr_6720d2070d0e4767872931002b449dab"/>
                      <w:lock w:val="sdtLocked"/>
                      <w:richText/>
                    </w:sdtPr>
                    <w:sdtContent>
                      <w:r>
                        <w:rPr>
                          <w:szCs w:val="24"/>
                          <w:lang w:eastAsia="lt-LT"/>
                        </w:rPr>
                        <w:t>1.1</w:t>
                      </w:r>
                    </w:sdtContent>
                  </w:sdt>
                  <w:r>
                    <w:rPr>
                      <w:szCs w:val="24"/>
                      <w:lang w:eastAsia="lt-LT"/>
                    </w:rPr>
                    <w:t>. nustatyti keleivių vežimo viešųjų paslaugų teikimo reikalavimus, šių paslaugų kokybės vertinimo kriterijus, keleivių vežimo tolimojo susisiekimo maršrutais poreikio planavimo tvarką, tolimojo susisiekimo maršrutų, kuriuose turi būti teikiamos keleivių vežimo viešosios paslaugos, atrankos kriterijus, sąnaudų, patirtų vykdant keleivių vežimo viešųjų paslaugų įsipareigojimus, kompensacijos apskaičiavimo tvarką ir viešųjų paslaugų sutarčių sudarymo, keitimo ir nutraukimo tvarką;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36da22c0311f1a552c76556910e9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2026-03-25,
paskelbta TAR 2026-03-30, i. k. 2026-05120            </w:t>
                  </w:r>
                </w:p>
                <w:p/>
              </w:sdtContent>
            </w:sdt>
            <w:sdt>
              <w:sdtPr>
                <w:alias w:val="1.2 pp."/>
                <w:tag w:val="part_a67bcf985a904c9f9c00a018b8b65ff4"/>
                <w:lock w:val="sdtLocked"/>
                <w:richText/>
              </w:sdtPr>
              <w:sdtContent>
                <w:p>
                  <w:pPr>
                    <w:ind w:firstLine="720"/>
                    <w:jc w:val="both"/>
                    <w:rPr>
                      <w:szCs w:val="24"/>
                      <w:lang w:eastAsia="lt-LT"/>
                    </w:rPr>
                  </w:pPr>
                  <w:sdt>
                    <w:sdtPr>
                      <w:alias w:val="Numeris"/>
                      <w:tag w:val="nr_a67bcf985a904c9f9c00a018b8b65ff4"/>
                      <w:lock w:val="sdtLocked"/>
                      <w:richText/>
                    </w:sdtPr>
                    <w:sdtContent>
                      <w:r>
                        <w:rPr>
                          <w:szCs w:val="24"/>
                          <w:lang w:eastAsia="lt-LT"/>
                        </w:rPr>
                        <w:t>1.2</w:t>
                      </w:r>
                    </w:sdtContent>
                  </w:sdt>
                  <w:r>
                    <w:rPr>
                      <w:szCs w:val="24"/>
                      <w:lang w:eastAsia="lt-LT"/>
                    </w:rPr>
                    <w:t>. patvirtinti Motorinių transporto priemonių ir priekabų privalomąją techninę apžiūrą atliekančių įmonių skaičiaus, jų išsidėstymo šalies teritorijoje, atsižvelgiant į motorinių transporto priemonių ir priekabų privalomosios techninės apžiūros poreikį, nustatymo metodiką ir pagal patvirtintą metodiką nustatyti šių įmonių skaičių ir jų išsidėstymą šalies teritorijoje;</w:t>
                  </w:r>
                </w:p>
              </w:sdtContent>
            </w:sdt>
            <w:sdt>
              <w:sdtPr>
                <w:alias w:val="1.3 pp."/>
                <w:tag w:val="part_5d9c6f00abba4a13b3084e2662181044"/>
                <w:lock w:val="sdtLocked"/>
                <w:richText/>
              </w:sdtPr>
              <w:sdtContent>
                <w:p>
                  <w:pPr>
                    <w:ind w:firstLine="720"/>
                    <w:jc w:val="both"/>
                    <w:rPr>
                      <w:szCs w:val="24"/>
                      <w:lang w:val="en-US" w:eastAsia="lt-LT"/>
                    </w:rPr>
                  </w:pPr>
                  <w:sdt>
                    <w:sdtPr>
                      <w:alias w:val="Numeris"/>
                      <w:tag w:val="nr_5d9c6f00abba4a13b3084e2662181044"/>
                      <w:lock w:val="sdtLocked"/>
                      <w:richText/>
                    </w:sdtPr>
                    <w:sdtContent>
                      <w:r>
                        <w:rPr>
                          <w:szCs w:val="24"/>
                          <w:lang w:eastAsia="lt-LT"/>
                        </w:rPr>
                        <w:t>1.3</w:t>
                      </w:r>
                    </w:sdtContent>
                  </w:sdt>
                  <w:r>
                    <w:rPr>
                      <w:szCs w:val="24"/>
                      <w:lang w:eastAsia="lt-LT"/>
                    </w:rPr>
                    <w:t>. nustatyti stacionarių greičio matuoklių įrengimo ir eksploatavimo keliuose tvarką.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e146b257df11f0a3d380837a821750">
                <w:r w:rsidRPr="00532B9F">
                  <w:rPr>
                    <w:rFonts w:ascii="Times New Roman" w:eastAsia="MS Mincho" w:hAnsi="Times New Roman"/>
                    <w:sz w:val="20"/>
                    <w:i/>
                    <w:iCs/>
                    <w:color w:val="0000FF" w:themeColor="hyperlink"/>
                    <w:u w:val="single"/>
                  </w:rPr>
                  <w:t>465</w:t>
                </w:r>
              </w:fldSimple>
              <w:r>
                <w:rPr>
                  <w:rFonts w:ascii="Times New Roman" w:eastAsia="MS Mincho" w:hAnsi="Times New Roman"/>
                  <w:sz w:val="20"/>
                  <w:i/>
                  <w:iCs/>
                </w:rPr>
                <w:t>,
2025-07-02,
paskelbta TAR 2025-07-03, i. k. 2025-12262            </w:t>
              </w:r>
            </w:p>
            <w:p/>
          </w:sdtContent>
        </w:sdt>
        <w:sdt>
          <w:sdtPr>
            <w:alias w:val="2 p."/>
            <w:tag w:val="part_9c53a4d5ed124a7585a25b1714aeda04"/>
            <w:lock w:val="sdtLocked"/>
            <w:richText/>
          </w:sdtPr>
          <w:sdtContent>
            <w:p>
              <w:pPr>
                <w:ind w:firstLine="720"/>
                <w:jc w:val="both"/>
                <w:rPr>
                  <w:szCs w:val="24"/>
                  <w:lang w:eastAsia="lt-LT"/>
                </w:rPr>
              </w:pPr>
              <w:sdt>
                <w:sdtPr>
                  <w:alias w:val="Numeris"/>
                  <w:tag w:val="nr_9c53a4d5ed124a7585a25b1714aeda04"/>
                  <w:lock w:val="sdtLocked"/>
                  <w:richText/>
                </w:sdtPr>
                <w:sdtContent>
                  <w:r>
                    <w:rPr>
                      <w:szCs w:val="24"/>
                      <w:lang w:eastAsia="lt-LT"/>
                    </w:rPr>
                    <w:t>2</w:t>
                  </w:r>
                </w:sdtContent>
              </w:sdt>
              <w:r>
                <w:rPr>
                  <w:szCs w:val="24"/>
                  <w:lang w:eastAsia="lt-LT"/>
                </w:rPr>
                <w:t>. Lietuvos transporto saugos administraciją:</w:t>
              </w:r>
            </w:p>
            <w:sdt>
              <w:sdtPr>
                <w:alias w:val="2.1 pp."/>
                <w:tag w:val="part_d50e00b5e5e946a887b147111e264f0a"/>
                <w:lock w:val="sdtLocked"/>
                <w:richText/>
              </w:sdtPr>
              <w:sdtContent>
                <w:p>
                  <w:pPr>
                    <w:ind w:firstLine="720"/>
                    <w:jc w:val="both"/>
                    <w:rPr>
                      <w:szCs w:val="24"/>
                      <w:lang w:eastAsia="lt-LT"/>
                    </w:rPr>
                  </w:pPr>
                  <w:sdt>
                    <w:sdtPr>
                      <w:alias w:val="Numeris"/>
                      <w:tag w:val="nr_d50e00b5e5e946a887b147111e264f0a"/>
                      <w:lock w:val="sdtLocked"/>
                      <w:richText/>
                    </w:sdtPr>
                    <w:sdtContent>
                      <w:r>
                        <w:rPr>
                          <w:szCs w:val="24"/>
                          <w:lang w:eastAsia="lt-LT"/>
                        </w:rPr>
                        <w:t>2.1</w:t>
                      </w:r>
                    </w:sdtContent>
                  </w:sdt>
                  <w:r>
                    <w:rPr>
                      <w:szCs w:val="24"/>
                      <w:lang w:eastAsia="lt-LT"/>
                    </w:rPr>
                    <w:t>. patvirtinti motorinių transporto priemonių, priekabų ir šių transporto priemonių sudedamųjų dalių tipą ir įvertinti jų atitiktį;</w:t>
                  </w:r>
                </w:p>
              </w:sdtContent>
            </w:sdt>
            <w:sdt>
              <w:sdtPr>
                <w:alias w:val="2.2 pp."/>
                <w:tag w:val="part_e09dca87b6474f11bcbf3f0672385afb"/>
                <w:lock w:val="sdtLocked"/>
                <w:richText/>
              </w:sdtPr>
              <w:sdtContent>
                <w:p>
                  <w:pPr>
                    <w:ind w:firstLine="720"/>
                    <w:jc w:val="both"/>
                    <w:rPr>
                      <w:szCs w:val="24"/>
                      <w:lang w:eastAsia="lt-LT"/>
                    </w:rPr>
                  </w:pPr>
                  <w:sdt>
                    <w:sdtPr>
                      <w:alias w:val="Numeris"/>
                      <w:tag w:val="nr_e09dca87b6474f11bcbf3f0672385afb"/>
                      <w:lock w:val="sdtLocked"/>
                      <w:richText/>
                    </w:sdtPr>
                    <w:sdtContent>
                      <w:r>
                        <w:rPr>
                          <w:szCs w:val="24"/>
                          <w:lang w:eastAsia="lt-LT"/>
                        </w:rPr>
                        <w:t>2.2</w:t>
                      </w:r>
                    </w:sdtContent>
                  </w:sdt>
                  <w:r>
                    <w:rPr>
                      <w:szCs w:val="24"/>
                      <w:lang w:eastAsia="lt-LT"/>
                    </w:rPr>
                    <w:t>. patvirtinti Motorinės transporto priemonės pirkimo–pardavimo sutartyje privalomų nurodyti duomenų apie motorinę transporto priemonę ir jos trūkumus sąrašą;</w:t>
                  </w:r>
                </w:p>
              </w:sdtContent>
            </w:sdt>
            <w:sdt>
              <w:sdtPr>
                <w:alias w:val="2.3 pp."/>
                <w:tag w:val="part_2b2f2c51c70e40858e504d15c9a33a7e"/>
                <w:lock w:val="sdtLocked"/>
                <w:richText/>
              </w:sdtPr>
              <w:sdtContent>
                <w:p>
                  <w:pPr>
                    <w:ind w:firstLine="720"/>
                    <w:jc w:val="both"/>
                    <w:rPr>
                      <w:szCs w:val="24"/>
                      <w:lang w:eastAsia="lt-LT"/>
                    </w:rPr>
                  </w:pPr>
                  <w:sdt>
                    <w:sdtPr>
                      <w:alias w:val="Numeris"/>
                      <w:tag w:val="nr_2b2f2c51c70e40858e504d15c9a33a7e"/>
                      <w:lock w:val="sdtLocked"/>
                      <w:richText/>
                    </w:sdtPr>
                    <w:sdtContent>
                      <w:r>
                        <w:rPr>
                          <w:szCs w:val="24"/>
                          <w:lang w:eastAsia="lt-LT"/>
                        </w:rPr>
                        <w:t>2.3</w:t>
                      </w:r>
                    </w:sdtContent>
                  </w:sdt>
                  <w:r>
                    <w:rPr>
                      <w:szCs w:val="24"/>
                      <w:lang w:eastAsia="lt-LT"/>
                    </w:rPr>
                    <w:t>. patvirtinti privalomosios transporto priemonių techninės apžiūros maksimalias kainas;</w:t>
                  </w:r>
                </w:p>
              </w:sdtContent>
            </w:sdt>
            <w:sdt>
              <w:sdtPr>
                <w:alias w:val="2.4 pp."/>
                <w:tag w:val="part_69ccde85339149618b9ddb5d9f8812ac"/>
                <w:lock w:val="sdtLocked"/>
                <w:richText/>
              </w:sdtPr>
              <w:sdtContent>
                <w:p>
                  <w:pPr>
                    <w:ind w:firstLine="720"/>
                    <w:jc w:val="both"/>
                  </w:pPr>
                  <w:sdt>
                    <w:sdtPr>
                      <w:alias w:val="Numeris"/>
                      <w:tag w:val="nr_69ccde85339149618b9ddb5d9f8812ac"/>
                      <w:lock w:val="sdtLocked"/>
                      <w:richText/>
                    </w:sdtPr>
                    <w:sdtContent>
                      <w:r>
                        <w:rPr>
                          <w:szCs w:val="24"/>
                          <w:lang w:eastAsia="lt-LT"/>
                        </w:rPr>
                        <w:t>2.4</w:t>
                      </w:r>
                    </w:sdtContent>
                  </w:sdt>
                  <w:r>
                    <w:rPr>
                      <w:szCs w:val="24"/>
                      <w:lang w:eastAsia="lt-LT"/>
                    </w:rPr>
                    <w:t>. nustatyti motorinių transporto priemonių, priekabų ir šių transporto priemonių sudedamųjų dalių tipo patvirtinimo ir atitikties įvertinimo tvarką;</w:t>
                  </w:r>
                </w:p>
              </w:sdtContent>
            </w:sdt>
            <w:sdt>
              <w:sdtPr>
                <w:alias w:val="2.5 pp."/>
                <w:tag w:val="part_49556570f6e544b5a7185bf383cffead"/>
                <w:lock w:val="sdtLocked"/>
                <w:richText/>
              </w:sdtPr>
              <w:sdtContent>
                <w:p>
                  <w:pPr>
                    <w:tabs>
                      <w:tab w:val="left" w:pos="1134"/>
                    </w:tabs>
                    <w:ind w:firstLine="720"/>
                    <w:jc w:val="both"/>
                  </w:pPr>
                  <w:sdt>
                    <w:sdtPr>
                      <w:alias w:val="Numeris"/>
                      <w:tag w:val="nr_49556570f6e544b5a7185bf383cffead"/>
                      <w:lock w:val="sdtLocked"/>
                      <w:richText/>
                    </w:sdtPr>
                    <w:sdtContent>
                      <w:r>
                        <w:rPr>
                          <w:szCs w:val="24"/>
                          <w:lang w:eastAsia="lt-LT"/>
                        </w:rPr>
                        <w:t>2.5</w:t>
                      </w:r>
                    </w:sdtContent>
                  </w:sdt>
                  <w:r>
                    <w:rPr>
                      <w:szCs w:val="24"/>
                      <w:lang w:eastAsia="lt-LT"/>
                    </w:rPr>
                    <w:t>. nustatyti keleivių vežimo reguliariaisiais reisais tolimojo susisiekimo maršrutais, kuriuose teikiamos keleivių vežimo viešosios paslaugos, tarifus ir jų nustatymo tvarką;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36da22c0311f1a552c76556910e9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2026-03-25,
paskelbta TAR 2026-03-30, i. k. 2026-05120        </w:t>
                  </w:r>
                </w:p>
                <w:p/>
              </w:sdtContent>
            </w:sdt>
            <w:sdt>
              <w:sdtPr>
                <w:alias w:val="2.6 pp."/>
                <w:tag w:val="part_8ab54976054b40c5b0c88e484323ccef"/>
                <w:lock w:val="sdtLocked"/>
                <w:richText/>
              </w:sdtPr>
              <w:sdtContent>
                <w:p>
                  <w:pPr>
                    <w:tabs>
                      <w:tab w:val="left" w:pos="1134"/>
                    </w:tabs>
                    <w:ind w:firstLine="720"/>
                    <w:jc w:val="both"/>
                  </w:pPr>
                  <w:sdt>
                    <w:sdtPr>
                      <w:alias w:val="Numeris"/>
                      <w:tag w:val="nr_8ab54976054b40c5b0c88e484323ccef"/>
                      <w:lock w:val="sdtLocked"/>
                      <w:richText/>
                    </w:sdtPr>
                    <w:sdtContent>
                      <w:r>
                        <w:rPr>
                          <w:szCs w:val="24"/>
                          <w:lang w:eastAsia="lt-LT"/>
                        </w:rPr>
                        <w:t>2.6</w:t>
                      </w:r>
                    </w:sdtContent>
                  </w:sdt>
                  <w:r>
                    <w:rPr>
                      <w:szCs w:val="24"/>
                      <w:lang w:eastAsia="lt-LT"/>
                    </w:rPr>
                    <w:t>. nustatyti autobusų stočių valdytojų nustatomų naudojimosi autobusų stočių infrastruktūra ir paslaugų teikimo autobusų stotyse tarifų derinimo tvarką ir derinti tarifus;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36da22c0311f1a552c76556910e9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2026-03-25,
paskelbta TAR 2026-03-30, i. k. 2026-05120        </w:t>
                  </w:r>
                </w:p>
                <w:p/>
              </w:sdtContent>
            </w:sdt>
            <w:sdt>
              <w:sdtPr>
                <w:alias w:val="2.7 pp."/>
                <w:tag w:val="part_491549e959ff4e38a20771f272e8578b"/>
                <w:lock w:val="sdtLocked"/>
                <w:richText/>
              </w:sdtPr>
              <w:sdtContent>
                <w:p>
                  <w:pPr>
                    <w:tabs>
                      <w:tab w:val="left" w:pos="1134"/>
                    </w:tabs>
                    <w:ind w:firstLine="720"/>
                    <w:jc w:val="both"/>
                  </w:pPr>
                  <w:sdt>
                    <w:sdtPr>
                      <w:alias w:val="Numeris"/>
                      <w:tag w:val="nr_491549e959ff4e38a20771f272e8578b"/>
                      <w:lock w:val="sdtLocked"/>
                      <w:richText/>
                    </w:sdtPr>
                    <w:sdtContent>
                      <w:r>
                        <w:rPr>
                          <w:szCs w:val="24"/>
                          <w:lang w:eastAsia="lt-LT"/>
                        </w:rPr>
                        <w:t>2.7</w:t>
                      </w:r>
                    </w:sdtContent>
                  </w:sdt>
                  <w:r>
                    <w:rPr>
                      <w:szCs w:val="24"/>
                      <w:lang w:eastAsia="lt-LT"/>
                    </w:rPr>
                    <w:t>. nustatyti tolimojo susisiekimo maršrutų nustatymo, keitimo, panaikinimo ir skelbimo Viešojo transporto kelionių duomenų informacinėje sistemoje „Vintra“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36da22c0311f1a552c76556910e9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2026-03-25,
paskelbta TAR 2026-03-30, i. k. 2026-05120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5053c069ac11eabee4a336e7e6fdab">
                <w:r w:rsidRPr="00532B9F">
                  <w:rPr>
                    <w:rFonts w:ascii="Times New Roman" w:eastAsia="MS Mincho" w:hAnsi="Times New Roman"/>
                    <w:sz w:val="20"/>
                    <w:i/>
                    <w:iCs/>
                    <w:color w:val="0000FF" w:themeColor="hyperlink"/>
                    <w:u w:val="single"/>
                  </w:rPr>
                  <w:t>233</w:t>
                </w:r>
              </w:fldSimple>
              <w:r>
                <w:rPr>
                  <w:rFonts w:ascii="Times New Roman" w:eastAsia="MS Mincho" w:hAnsi="Times New Roman"/>
                  <w:sz w:val="20"/>
                  <w:i/>
                  <w:iCs/>
                </w:rPr>
                <w:t>,
2020-03-10,
paskelbta TAR 2020-03-19, i. k. 2020-05711            </w:t>
              </w:r>
            </w:p>
            <w:p/>
          </w:sdtContent>
        </w:sdt>
        <w:sdt>
          <w:sdtPr>
            <w:alias w:val="signatura"/>
            <w:tag w:val="part_aac48611166745ada4d87122fe9ff2d2"/>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aps/>
                </w:rPr>
              </w:pPr>
              <w:r>
                <w:rPr>
                  <w:caps/>
                </w:rPr>
                <w:t xml:space="preserve">ŠVIETIMO IR MOKSLO MINISTRAS, </w:t>
              </w:r>
            </w:p>
            <w:p>
              <w:pPr>
                <w:tabs>
                  <w:tab w:val="right" w:pos="9639"/>
                </w:tabs>
                <w:rPr>
                  <w:color w:val="000000"/>
                </w:rPr>
              </w:pPr>
              <w:r>
                <w:rPr>
                  <w:caps/>
                </w:rPr>
                <w:t>PAVADUOJANTIS SUSISIEKIMO MINISTRĄ</w:t>
                <w:tab/>
                <w:t>ALGIRDAS MONKEVIČIUS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66DB4254D7">
            <w:r w:rsidRPr="00532B9F">
              <w:rPr>
                <w:rFonts w:ascii="Times New Roman" w:eastAsia="MS Mincho" w:hAnsi="Times New Roman"/>
                <w:sz w:val="20"/>
                <w:iCs/>
                <w:color w:val="0000FF" w:themeColor="hyperlink"/>
                <w:u w:val="single"/>
              </w:rPr>
              <w:t>640</w:t>
            </w:r>
          </w:fldSimple>
          <w:r>
            <w:rPr>
              <w:rFonts w:ascii="Times New Roman" w:eastAsia="MS Mincho" w:hAnsi="Times New Roman"/>
              <w:sz w:val="20"/>
              <w:iCs/>
            </w:rPr>
            <w:t>,
2004-05-26,
Žin., 2004, Nr.
86-3125 (2004-05-28), i. k. 1041100NUTA00000640                </w:t>
          </w:r>
        </w:p>
        <w:p>
          <w:pPr>
            <w:jc w:val="both"/>
            <w:rPr>
              <w:rFonts w:ascii="Times New Roman" w:hAnsi="Times New Roman"/>
            </w:rPr>
          </w:pPr>
          <w:r>
            <w:rPr>
              <w:rFonts w:ascii="Times New Roman" w:hAnsi="Times New Roman"/>
              <w:sz w:val="20"/>
            </w:rPr>
            <w:t>Dėl Lietuvos Respublikos Vyriausybės 2002 m. rugpjūčio 29 d. nutarimo Nr. 1372 "Dėl įgaliojimų suteikimo"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F29BCFDF8AC">
            <w:r w:rsidRPr="00532B9F">
              <w:rPr>
                <w:rFonts w:ascii="Times New Roman" w:eastAsia="MS Mincho" w:hAnsi="Times New Roman"/>
                <w:sz w:val="20"/>
                <w:iCs/>
                <w:color w:val="0000FF" w:themeColor="hyperlink"/>
                <w:u w:val="single"/>
              </w:rPr>
              <w:t>1572</w:t>
            </w:r>
          </w:fldSimple>
          <w:r>
            <w:rPr>
              <w:rFonts w:ascii="Times New Roman" w:eastAsia="MS Mincho" w:hAnsi="Times New Roman"/>
              <w:sz w:val="20"/>
              <w:iCs/>
            </w:rPr>
            <w:t>,
2004-12-03,
Žin., 2004, Nr.
177-6548 (2004-12-09), i. k. 1041100NUTA00001572                </w:t>
          </w:r>
        </w:p>
        <w:p>
          <w:pPr>
            <w:jc w:val="both"/>
            <w:rPr>
              <w:rFonts w:ascii="Times New Roman" w:hAnsi="Times New Roman"/>
            </w:rPr>
          </w:pPr>
          <w:r>
            <w:rPr>
              <w:rFonts w:ascii="Times New Roman" w:hAnsi="Times New Roman"/>
              <w:sz w:val="20"/>
            </w:rPr>
            <w:t>Dėl Lietuvos Respublikos Vyriausybės 2002 m. rugpjūčio 29 d. nutarimo Nr. 1372 "Dėl įgaliojimų suteikimo"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7CC97AD40C7">
            <w:r w:rsidRPr="00532B9F">
              <w:rPr>
                <w:rFonts w:ascii="Times New Roman" w:eastAsia="MS Mincho" w:hAnsi="Times New Roman"/>
                <w:sz w:val="20"/>
                <w:iCs/>
                <w:color w:val="0000FF" w:themeColor="hyperlink"/>
                <w:u w:val="single"/>
              </w:rPr>
              <w:t>1010</w:t>
            </w:r>
          </w:fldSimple>
          <w:r>
            <w:rPr>
              <w:rFonts w:ascii="Times New Roman" w:eastAsia="MS Mincho" w:hAnsi="Times New Roman"/>
              <w:sz w:val="20"/>
              <w:iCs/>
            </w:rPr>
            <w:t>,
2007-09-19,
Žin., 2007, Nr.
102-4169 (2007-09-29), i. k. 1071100NUTA00001010                </w:t>
          </w:r>
        </w:p>
        <w:p>
          <w:pPr>
            <w:jc w:val="both"/>
            <w:rPr>
              <w:rFonts w:ascii="Times New Roman" w:hAnsi="Times New Roman"/>
            </w:rPr>
          </w:pPr>
          <w:r>
            <w:rPr>
              <w:rFonts w:ascii="Times New Roman" w:hAnsi="Times New Roman"/>
              <w:sz w:val="20"/>
            </w:rPr>
            <w:t>Dėl Lietuvos Respublikos Vyriausybės 2002 m. rugpjūčio 29 d. nutarimo Nr. 1372 "Dėl įgaliojimų suteikimo" pakeitimo ir Lietuvos Respublikos Vyriausybės 1994 m. kovo 2 d. nutarimo Nr. 149 "Dėl kelių transporto priemonių vairuotojų rengimo gerinimo"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740A1A49C7">
            <w:r w:rsidRPr="00532B9F">
              <w:rPr>
                <w:rFonts w:ascii="Times New Roman" w:eastAsia="MS Mincho" w:hAnsi="Times New Roman"/>
                <w:sz w:val="20"/>
                <w:iCs/>
                <w:color w:val="0000FF" w:themeColor="hyperlink"/>
                <w:u w:val="single"/>
              </w:rPr>
              <w:t>394</w:t>
            </w:r>
          </w:fldSimple>
          <w:r>
            <w:rPr>
              <w:rFonts w:ascii="Times New Roman" w:eastAsia="MS Mincho" w:hAnsi="Times New Roman"/>
              <w:sz w:val="20"/>
              <w:iCs/>
            </w:rPr>
            <w:t>,
2008-04-24,
Žin., 2008, Nr.
51-1894 (2008-04-30), i. k. 1081100NUTA00000394                </w:t>
          </w:r>
        </w:p>
        <w:p>
          <w:pPr>
            <w:jc w:val="both"/>
            <w:rPr>
              <w:rFonts w:ascii="Times New Roman" w:hAnsi="Times New Roman"/>
            </w:rPr>
          </w:pPr>
          <w:r>
            <w:rPr>
              <w:rFonts w:ascii="Times New Roman" w:hAnsi="Times New Roman"/>
              <w:sz w:val="20"/>
            </w:rPr>
            <w:t>Dėl Lietuvos Respublikos Vyriausybės 2002 m. rugpjūčio 29 d. nutarimo Nr. 1372 "Dėl įgaliojimų suteikimo"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9EAF7E1FA2F">
            <w:r w:rsidRPr="00532B9F">
              <w:rPr>
                <w:rFonts w:ascii="Times New Roman" w:eastAsia="MS Mincho" w:hAnsi="Times New Roman"/>
                <w:sz w:val="20"/>
                <w:iCs/>
                <w:color w:val="0000FF" w:themeColor="hyperlink"/>
                <w:u w:val="single"/>
              </w:rPr>
              <w:t>370</w:t>
            </w:r>
          </w:fldSimple>
          <w:r>
            <w:rPr>
              <w:rFonts w:ascii="Times New Roman" w:eastAsia="MS Mincho" w:hAnsi="Times New Roman"/>
              <w:sz w:val="20"/>
              <w:iCs/>
            </w:rPr>
            <w:t>,
2010-04-07,
Žin., 2010, Nr.
41-1964 (2010-04-10), i. k. 1101100NUTA00000370                </w:t>
          </w:r>
        </w:p>
        <w:p>
          <w:pPr>
            <w:jc w:val="both"/>
            <w:rPr>
              <w:rFonts w:ascii="Times New Roman" w:hAnsi="Times New Roman"/>
            </w:rPr>
          </w:pPr>
          <w:r>
            <w:rPr>
              <w:rFonts w:ascii="Times New Roman" w:hAnsi="Times New Roman"/>
              <w:sz w:val="20"/>
            </w:rPr>
            <w:t>Dėl Lietuvos Respublikos Vyriausybės 2002 m. rugpjūčio 29 d. nutarimo Nr. 1372 "Dėl įgaliojimų suteikimo"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024fb20763911e4805fa6cb12e2ef99">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2014-11-26,
paskelbta TAR 2014-11-27, i. k. 2014-18056                </w:t>
          </w:r>
        </w:p>
        <w:p>
          <w:pPr>
            <w:jc w:val="both"/>
            <w:rPr>
              <w:rFonts w:ascii="Times New Roman" w:hAnsi="Times New Roman"/>
            </w:rPr>
          </w:pPr>
          <w:r>
            <w:rPr>
              <w:rFonts w:ascii="Times New Roman" w:hAnsi="Times New Roman"/>
              <w:sz w:val="20"/>
            </w:rPr>
            <w:t>Dėl Lietuvos Respublikos Vyriausybės 2002 m. rugpjūčio 29 d. nutarimo Nr. 1372 „Dėl įgaliojimų suteikimo“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f2c7720682311e58e1ab2c84776483b">
            <w:r w:rsidRPr="00532B9F">
              <w:rPr>
                <w:rFonts w:ascii="Times New Roman" w:eastAsia="MS Mincho" w:hAnsi="Times New Roman"/>
                <w:sz w:val="20"/>
                <w:iCs/>
                <w:color w:val="0000FF" w:themeColor="hyperlink"/>
                <w:u w:val="single"/>
              </w:rPr>
              <w:t>1035</w:t>
            </w:r>
          </w:fldSimple>
          <w:r>
            <w:rPr>
              <w:rFonts w:ascii="Times New Roman" w:eastAsia="MS Mincho" w:hAnsi="Times New Roman"/>
              <w:sz w:val="20"/>
              <w:iCs/>
            </w:rPr>
            <w:t>,
2015-09-30,
paskelbta TAR 2015-10-01, i. k. 2015-14593                </w:t>
          </w:r>
        </w:p>
        <w:p>
          <w:pPr>
            <w:jc w:val="both"/>
            <w:rPr>
              <w:rFonts w:ascii="Times New Roman" w:hAnsi="Times New Roman"/>
            </w:rPr>
          </w:pPr>
          <w:r>
            <w:rPr>
              <w:rFonts w:ascii="Times New Roman" w:hAnsi="Times New Roman"/>
              <w:sz w:val="20"/>
            </w:rPr>
            <w:t>Dėl Lietuvos Respublikos Vyriausybės 2002 m. rugpjūčio 29 d. nutarimo Nr. 1372 „Dėl įgaliojimų suteikimo“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5053c069ac11eabee4a336e7e6fdab">
            <w:r w:rsidRPr="00532B9F">
              <w:rPr>
                <w:rFonts w:ascii="Times New Roman" w:eastAsia="MS Mincho" w:hAnsi="Times New Roman"/>
                <w:sz w:val="20"/>
                <w:iCs/>
                <w:color w:val="0000FF" w:themeColor="hyperlink"/>
                <w:u w:val="single"/>
              </w:rPr>
              <w:t>233</w:t>
            </w:r>
          </w:fldSimple>
          <w:r>
            <w:rPr>
              <w:rFonts w:ascii="Times New Roman" w:eastAsia="MS Mincho" w:hAnsi="Times New Roman"/>
              <w:sz w:val="20"/>
              <w:iCs/>
            </w:rPr>
            <w:t>,
2020-03-10,
paskelbta TAR 2020-03-19, i. k. 2020-05711                </w:t>
          </w:r>
        </w:p>
        <w:p>
          <w:pPr>
            <w:jc w:val="both"/>
            <w:rPr>
              <w:rFonts w:ascii="Times New Roman" w:hAnsi="Times New Roman"/>
            </w:rPr>
          </w:pPr>
          <w:r>
            <w:rPr>
              <w:rFonts w:ascii="Times New Roman" w:hAnsi="Times New Roman"/>
              <w:sz w:val="20"/>
            </w:rPr>
            <w:t>Dėl Lietuvos Respublikos Vyriausybės 2002 m. rugpjūčio 29 d. nutarimo Nr. 1372 „Dėl įgaliojimų suteikimo“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025310c14411ec8d9390588bf2de65">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2022-04-20,
paskelbta TAR 2022-04-21, i. k. 2022-08086                </w:t>
          </w:r>
        </w:p>
        <w:p>
          <w:pPr>
            <w:jc w:val="both"/>
            <w:rPr>
              <w:rFonts w:ascii="Times New Roman" w:hAnsi="Times New Roman"/>
            </w:rPr>
          </w:pPr>
          <w:r>
            <w:rPr>
              <w:rFonts w:ascii="Times New Roman" w:hAnsi="Times New Roman"/>
              <w:sz w:val="20"/>
            </w:rPr>
            <w:t>Dėl Lietuvos Respublikos Vyriausybės 2002 m. rugpjūčio 29 d. nutarimo Nr. 1372 „Dėl įgaliojimų suteikimo“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ee146b257df11f0a3d380837a821750">
            <w:r w:rsidRPr="00532B9F">
              <w:rPr>
                <w:rFonts w:ascii="Times New Roman" w:eastAsia="MS Mincho" w:hAnsi="Times New Roman"/>
                <w:sz w:val="20"/>
                <w:iCs/>
                <w:color w:val="0000FF" w:themeColor="hyperlink"/>
                <w:u w:val="single"/>
              </w:rPr>
              <w:t>465</w:t>
            </w:r>
          </w:fldSimple>
          <w:r>
            <w:rPr>
              <w:rFonts w:ascii="Times New Roman" w:eastAsia="MS Mincho" w:hAnsi="Times New Roman"/>
              <w:sz w:val="20"/>
              <w:iCs/>
            </w:rPr>
            <w:t>,
2025-07-02,
paskelbta TAR 2025-07-03, i. k. 2025-12262                </w:t>
          </w:r>
        </w:p>
        <w:p>
          <w:pPr>
            <w:jc w:val="both"/>
            <w:rPr>
              <w:rFonts w:ascii="Times New Roman" w:hAnsi="Times New Roman"/>
            </w:rPr>
          </w:pPr>
          <w:r>
            <w:rPr>
              <w:rFonts w:ascii="Times New Roman" w:hAnsi="Times New Roman"/>
              <w:sz w:val="20"/>
            </w:rPr>
            <w:t>Dėl Lietuvos Respublikos Vyriausybės 2002 m. rugpjūčio 29 d. nutarimo Nr. 1372 „Dėl įgaliojimų suteikimo“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7c36da22c0311f1a552c76556910e9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2026-03-25,
paskelbta TAR 2026-03-30, i. k. 2026-05120                </w:t>
          </w:r>
        </w:p>
        <w:p>
          <w:pPr>
            <w:jc w:val="both"/>
            <w:rPr>
              <w:rFonts w:ascii="Times New Roman" w:hAnsi="Times New Roman"/>
            </w:rPr>
          </w:pPr>
          <w:r>
            <w:rPr>
              <w:rFonts w:ascii="Times New Roman" w:hAnsi="Times New Roman"/>
              <w:sz w:val="20"/>
            </w:rPr>
            <w:t>Dėl Lietuvos Respublikos Vyriausybės 2002 m. rugpjūčio 29 d. nutarimo Nr. 1372 „Dėl įgaliojimų suteikimo“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50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07FBD8"/>
  <w15:docId w15:val="{CF74BCBD-83DE-4583-8385-A2AEDDA0714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26.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5d5d3400a14cbf86427e0cb2cd2582" PartId="d375af55c3da40d68b88f2c0b40c98ca">
    <Part Type="preambule" DocPartId="9aa325d657fb4d7ca5dbecf88e5d0278" PartId="7f5e6aa9cb85485c9d5716dec0835a0c"/>
    <Part Type="pastraipa" DocPartId="1d1216267357430da8270dc8b153b181" PartId="0205c3688e7c4fc0950be9627605c10b"/>
    <Part Type="punktas" Nr="1" Abbr="1 p." DocPartId="dc2b2da1fb334d0c8cf5a10ca79d6e7b" PartId="1a967ea65b8145598dad75803e078ab7">
      <Part Type="papunktis" Nr="1.1" Abbr="1.1 pp." DocPartId="60380b691db84c018c852cfc7ad8b160" PartId="6720d2070d0e4767872931002b449dab"/>
      <Part Type="papunktis" Nr="1.2" Abbr="1.2 pp." DocPartId="4a05d41bcddf49c79d5991d01094ddc8" PartId="a67bcf985a904c9f9c00a018b8b65ff4"/>
      <Part Type="papunktis" Nr="1.3" Abbr="1.3 pp." DocPartId="883e9c80375541f59bda0b8791119e34" PartId="5d9c6f00abba4a13b3084e2662181044"/>
    </Part>
    <Part Type="punktas" Nr="2" Abbr="2 p." DocPartId="56b23028f647472a8a797d8937ecb688" PartId="9c53a4d5ed124a7585a25b1714aeda04">
      <Part Type="papunktis" Nr="2.1" Abbr="2.1 pp." DocPartId="4442cd52d9264536bda39a0885876e50" PartId="d50e00b5e5e946a887b147111e264f0a"/>
      <Part Type="papunktis" Nr="2.2" Abbr="2.2 pp." DocPartId="1ca550e72334470ba5b126bc240e071e" PartId="e09dca87b6474f11bcbf3f0672385afb"/>
      <Part Type="papunktis" Nr="2.3" Abbr="2.3 pp." DocPartId="96ebb7486eb040be8c91446d99665146" PartId="2b2f2c51c70e40858e504d15c9a33a7e"/>
      <Part Type="papunktis" Nr="2.4" Abbr="2.4 pp." DocPartId="9b2fd40c0c514f36b5076baab01c0f89" PartId="69ccde85339149618b9ddb5d9f8812ac"/>
      <Part Type="papunktis" Nr="2.5" Abbr="2.5 pp." DocPartId="1586b625f49a44199e6fd323f04b5317" PartId="49556570f6e544b5a7185bf383cffead"/>
      <Part Type="papunktis" Nr="2.6" Abbr="2.6 pp." DocPartId="236dbfe23d644f2399c71c5a033a8198" PartId="8ab54976054b40c5b0c88e484323ccef"/>
      <Part Type="papunktis" Nr="2.7" Abbr="2.7 pp." DocPartId="dfa31f1658904cf5bdd29bdb54ba5a69" PartId="491549e959ff4e38a20771f272e8578b"/>
    </Part>
    <Part Type="signatura" DocPartId="8d0192f074f747dd805b00317144c8df" PartId="aac48611166745ada4d87122fe9ff2d2"/>
  </Part>
</Parts>
</file>

<file path=customXml/itemProps1.xml><?xml version="1.0" encoding="utf-8"?>
<ds:datastoreItem xmlns:ds="http://schemas.openxmlformats.org/officeDocument/2006/customXml" ds:itemID="{0151374D-A4E7-46D3-A2A5-28F714E6C6A7}">
  <ds:schemaRefs>
    <ds:schemaRef ds:uri="http://lrs.lt/TAIS/DocParts"/>
  </ds:schemaRefs>
</ds:datastoreItem>
</file>

<file path=docProps/app.xml><?xml version="1.0" encoding="utf-8"?>
<Properties xmlns="http://schemas.openxmlformats.org/officeDocument/2006/extended-properties">
  <Template>Normal.dotm</Template>
  <TotalTime>11</TotalTime>
  <Pages>2</Pages>
  <Words>2234</Words>
  <Characters>1274</Characters>
  <Application>Microsoft Office Word</Application>
  <DocSecurity>0</DocSecurity>
  <Lines>10</Lines>
  <Paragraphs>7</Paragraphs>
  <ScaleCrop>false</ScaleCrop>
  <Company/>
  <LinksUpToDate>false</LinksUpToDate>
  <CharactersWithSpaces>3501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2015-10-02T15:55:00Z</dcterms:created>
  <dc:creator>marina.buivid@gmail.com</dc:creator>
  <lastModifiedBy>GUMBYTĖ Danguolė</lastModifiedBy>
  <dcterms:modified xsi:type="dcterms:W3CDTF">2026-03-31T07:44:00Z</dcterms:modified>
  <revision>26</revision>
</coreProperties>
</file>