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2023-01-02 iki 2023-01-03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565b3c90139248179e2c59ac52f9ceea"/>
                    <w:lock w:val="sdtLocked"/>
                    <w:richText/>
                  </w:sdtPr>
                  <w:sdtContent>
                    <w:p>
                      <w:pPr>
                        <w:suppressAutoHyphens/>
                        <w:ind w:firstLine="720"/>
                        <w:jc w:val="both"/>
                        <w:textAlignment w:val="baseline"/>
                        <w:rPr>
                          <w:szCs w:val="24"/>
                        </w:rPr>
                      </w:pPr>
                      <w:sdt>
                        <w:sdtPr>
                          <w:alias w:val="Numeris"/>
                          <w:tag w:val="nr_565b3c90139248179e2c59ac52f9ceea"/>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092ffac05178447fbc63ddfb2259908d"/>
                    <w:lock w:val="sdtLocked"/>
                    <w:richText/>
                  </w:sdtPr>
                  <w:sdtContent>
                    <w:p>
                      <w:pPr>
                        <w:ind w:firstLine="720"/>
                        <w:jc w:val="both"/>
                      </w:pPr>
                      <w:sdt>
                        <w:sdtPr>
                          <w:alias w:val="Numeris"/>
                          <w:tag w:val="nr_092ffac05178447fbc63ddfb2259908d"/>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965c2dd1b890458e94c19e22f028a70b"/>
                    <w:lock w:val="sdtLocked"/>
                    <w:richText/>
                  </w:sdtPr>
                  <w:sdtContent>
                    <w:p>
                      <w:pPr>
                        <w:suppressAutoHyphens/>
                        <w:ind w:firstLine="720"/>
                        <w:jc w:val="both"/>
                        <w:textAlignment w:val="baseline"/>
                        <w:rPr>
                          <w:szCs w:val="24"/>
                          <w:lang w:eastAsia="lt-LT"/>
                        </w:rPr>
                      </w:pPr>
                      <w:sdt>
                        <w:sdtPr>
                          <w:alias w:val="Numeris"/>
                          <w:tag w:val="nr_965c2dd1b890458e94c19e22f028a70b"/>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38abf057991d4eb3942281491247f02a"/>
                        <w:lock w:val="sdtLocked"/>
                        <w:richText/>
                      </w:sdtPr>
                      <w:sdtContent>
                        <w:p>
                          <w:pPr>
                            <w:suppressAutoHyphens/>
                            <w:ind w:firstLine="720"/>
                            <w:jc w:val="both"/>
                            <w:textAlignment w:val="baseline"/>
                            <w:rPr>
                              <w:szCs w:val="24"/>
                              <w:lang w:eastAsia="lt-LT"/>
                            </w:rPr>
                          </w:pPr>
                          <w:sdt>
                            <w:sdtPr>
                              <w:alias w:val="Numeris"/>
                              <w:tag w:val="nr_38abf057991d4eb3942281491247f02a"/>
                              <w:lock w:val="sdtLocked"/>
                              <w:richText/>
                            </w:sdtPr>
                            <w:sdtContent>
                              <w:r>
                                <w:rPr>
                                  <w:szCs w:val="24"/>
                                  <w:lang w:eastAsia="lt-LT"/>
                                </w:rPr>
                                <w:t>5</w:t>
                              </w:r>
                            </w:sdtContent>
                          </w:sdt>
                          <w:r>
                            <w:rPr>
                              <w:szCs w:val="24"/>
                              <w:lang w:eastAsia="lt-LT"/>
                            </w:rPr>
                            <w:t>) atlieka planuojamų valstybinės reikšmės kelių tiesimo, statybos ir rekonstrukcijos projektų analizę;</w:t>
                          </w:r>
                        </w:p>
                      </w:sdtContent>
                    </w:sdt>
                    <w:sdt>
                      <w:sdtPr>
                        <w:alias w:val="5 str. 3 d. 6 p."/>
                        <w:tag w:val="part_cb56d0c675704c67b6740f2f9708493e"/>
                        <w:lock w:val="sdtLocked"/>
                        <w:richText/>
                      </w:sdtPr>
                      <w:sdtContent>
                        <w:p>
                          <w:pPr>
                            <w:suppressAutoHyphens/>
                            <w:ind w:firstLine="720"/>
                            <w:jc w:val="both"/>
                            <w:textAlignment w:val="baseline"/>
                            <w:rPr>
                              <w:color w:val="000000"/>
                            </w:rPr>
                          </w:pPr>
                          <w:sdt>
                            <w:sdtPr>
                              <w:alias w:val="Numeris"/>
                              <w:tag w:val="nr_cb56d0c675704c67b6740f2f9708493e"/>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2d7ddeee6af94b6f94304f5d2adb8dfc"/>
                <w:lock w:val="sdtLocked"/>
                <w:richText/>
              </w:sdtPr>
              <w:sdtContent>
                <w:p>
                  <w:pPr>
                    <w:suppressAutoHyphens/>
                    <w:ind w:firstLine="720"/>
                    <w:jc w:val="both"/>
                    <w:textAlignment w:val="baseline"/>
                    <w:rPr>
                      <w:szCs w:val="24"/>
                    </w:rPr>
                  </w:pPr>
                  <w:sdt>
                    <w:sdtPr>
                      <w:alias w:val="Numeris"/>
                      <w:tag w:val="nr_2d7ddeee6af94b6f94304f5d2adb8dfc"/>
                      <w:lock w:val="sdtLocked"/>
                      <w:richText/>
                    </w:sdtPr>
                    <w:sdtContent>
                      <w:r>
                        <w:rPr>
                          <w:b/>
                          <w:bCs/>
                          <w:szCs w:val="24"/>
                        </w:rPr>
                        <w:t>7</w:t>
                      </w:r>
                    </w:sdtContent>
                  </w:sdt>
                  <w:r>
                    <w:rPr>
                      <w:b/>
                      <w:bCs/>
                      <w:szCs w:val="24"/>
                    </w:rPr>
                    <w:t xml:space="preserve"> straipsnis. </w:t>
                  </w:r>
                  <w:sdt>
                    <w:sdtPr>
                      <w:alias w:val="Pavadinimas"/>
                      <w:tag w:val="title_2d7ddeee6af94b6f94304f5d2adb8dfc"/>
                      <w:lock w:val="sdtLocked"/>
                      <w:richText/>
                    </w:sdtPr>
                    <w:sdtContent>
                      <w:r>
                        <w:rPr>
                          <w:b/>
                          <w:bCs/>
                          <w:szCs w:val="24"/>
                        </w:rPr>
                        <w:t>Informacijos kaupimas ir sklaida</w:t>
                      </w:r>
                    </w:sdtContent>
                  </w:sdt>
                </w:p>
                <w:sdt>
                  <w:sdtPr>
                    <w:alias w:val="7 str. 1 d."/>
                    <w:tag w:val="part_9b51565be14d4465997fa96917d671b6"/>
                    <w:lock w:val="sdtLocked"/>
                    <w:richText/>
                  </w:sdtPr>
                  <w:sdtContent>
                    <w:p>
                      <w:pPr>
                        <w:suppressAutoHyphens/>
                        <w:ind w:firstLine="720"/>
                        <w:jc w:val="both"/>
                        <w:textAlignment w:val="baseline"/>
                        <w:rPr>
                          <w:szCs w:val="24"/>
                        </w:rPr>
                      </w:pPr>
                      <w:sdt>
                        <w:sdtPr>
                          <w:alias w:val="Numeris"/>
                          <w:tag w:val="nr_9b51565be14d4465997fa96917d671b6"/>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c49360cbf67c4c81ad897d3e249d5671"/>
                    <w:lock w:val="sdtLocked"/>
                    <w:richText/>
                  </w:sdtPr>
                  <w:sdtContent>
                    <w:p>
                      <w:pPr>
                        <w:suppressAutoHyphens/>
                        <w:ind w:firstLine="720"/>
                        <w:jc w:val="both"/>
                        <w:textAlignment w:val="baseline"/>
                        <w:rPr>
                          <w:b/>
                        </w:rPr>
                      </w:pPr>
                      <w:sdt>
                        <w:sdtPr>
                          <w:alias w:val="Numeris"/>
                          <w:tag w:val="nr_c49360cbf67c4c81ad897d3e249d5671"/>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8db608e8889047db915a1c180121685f"/>
                    <w:lock w:val="sdtLocked"/>
                    <w:richText/>
                  </w:sdtPr>
                  <w:sdtContent>
                    <w:p>
                      <w:pPr>
                        <w:suppressAutoHyphens/>
                        <w:ind w:firstLine="720"/>
                        <w:jc w:val="both"/>
                        <w:textAlignment w:val="baseline"/>
                      </w:pPr>
                      <w:sdt>
                        <w:sdtPr>
                          <w:alias w:val="Numeris"/>
                          <w:tag w:val="nr_8db608e8889047db915a1c180121685f"/>
                          <w:lock w:val="sdtLocked"/>
                          <w:richText/>
                        </w:sdtPr>
                        <w:sdtContent>
                          <w:r>
                            <w:rPr>
                              <w:szCs w:val="24"/>
                            </w:rPr>
                            <w:t>2</w:t>
                          </w:r>
                        </w:sdtContent>
                      </w:sdt>
                      <w:r>
                        <w:rPr>
                          <w:szCs w:val="24"/>
                        </w:rPr>
                        <w:t xml:space="preserve">. Valstybinės reikšmės keliams priskirta žemė priklauso valstybei išimtine nuosavybės teise. Ją patikėjimo teise valdo, naudoja ir ja disponuoja akcinė bendrovė Lietuvos automobilių kelių direkcija. Valstybinės žemės sklypai, reikalingi </w:t>
                      </w:r>
                      <w:r>
                        <w:rPr>
                          <w:szCs w:val="24"/>
                          <w:lang w:eastAsia="lt-LT"/>
                        </w:rPr>
                        <w:t xml:space="preserve">valstybinės reikšmės keliams projektuoti, tiesti, statyti, rekonstruoti, taisyti (remontuoti) </w:t>
                      </w:r>
                      <w:r>
                        <w:rPr>
                          <w:szCs w:val="24"/>
                        </w:rPr>
                        <w:t xml:space="preserve">ar priskirti valstybinės reikšmės keliams, perduodami patikėjimo teise akcinei bendrovei Lietuvos automobilių kelių direkcijai Nacionalinės žemės tarnybos prie Žemės ūkio ministerijos vadovo sprendimu, suderintu su Lietuvos Respublikos žemės ūkio ministerija, Žemės įstatymo ir Vyriausybės nustatyta tvarka. Valstybinės žemės sklypo, perduodamo patikėjimo teise akcinei bendrovei Lietuvos automobilių kelių direkcijai, perdavimo–priėmimo aktą pasirašo Nacionalinės žemės tarnybos prie Žemės ūkio ministerijos vadovas arba jo įgaliotas teritorinio padalinio vadovas. Valstybinės reikšmės kelią ar jo ruožą išbraukus iš valstybinės reikšmės kelių sąrašo, Nacionalinės žemės tarnybos prie Žemės ūkio ministerijos </w:t>
                      </w:r>
                      <w:r>
                        <w:rPr>
                          <w:szCs w:val="24"/>
                          <w:shd w:val="clear" w:color="auto" w:fill="FFFFFF"/>
                        </w:rPr>
                        <w:t xml:space="preserve">vadovas </w:t>
                      </w:r>
                      <w:r>
                        <w:rPr>
                          <w:szCs w:val="24"/>
                        </w:rPr>
                        <w:t>Žemės įstatymo ir Vyriausybės nustatyta tvarka</w:t>
                      </w:r>
                      <w:r>
                        <w:rPr>
                          <w:szCs w:val="24"/>
                          <w:shd w:val="clear" w:color="auto" w:fill="FFFFFF"/>
                        </w:rPr>
                        <w:t xml:space="preserve"> priima </w:t>
                      </w:r>
                      <w:r>
                        <w:rPr>
                          <w:szCs w:val="24"/>
                        </w:rPr>
                        <w:t>sprendimą, suderintą su Žemės ūkio ministerija, dėl patikėjimo teisės į šio kelio ar jo ruožo užimamą valstybinės žemės sklypą pasibaigimo ir tokį žemės sklypą akcinė bendrovė Lietuvos automobilių kelių direkcija perdavimo–priėmimu aktu grąžina Nacionalinei žemės tarnybai prie Žemės ūkio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0561cbc3a36e4c59bdd1c0d15e75b5d7"/>
                    <w:lock w:val="sdtLocked"/>
                    <w:richText/>
                  </w:sdtPr>
                  <w:sdtContent>
                    <w:p>
                      <w:pPr>
                        <w:suppressAutoHyphens/>
                        <w:ind w:firstLine="720"/>
                        <w:jc w:val="both"/>
                        <w:textAlignment w:val="baseline"/>
                        <w:rPr>
                          <w:bCs/>
                        </w:rPr>
                      </w:pPr>
                      <w:sdt>
                        <w:sdtPr>
                          <w:alias w:val="Numeris"/>
                          <w:tag w:val="nr_0561cbc3a36e4c59bdd1c0d15e75b5d7"/>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c78d89780f64446ea3ebc6fc916a6c8c"/>
                    <w:lock w:val="sdtLocked"/>
                    <w:richText/>
                  </w:sdtPr>
                  <w:sdtContent>
                    <w:p>
                      <w:pPr>
                        <w:suppressAutoHyphens/>
                        <w:ind w:firstLine="720"/>
                        <w:jc w:val="both"/>
                        <w:textAlignment w:val="baseline"/>
                        <w:rPr>
                          <w:color w:val="000000"/>
                        </w:rPr>
                      </w:pPr>
                      <w:sdt>
                        <w:sdtPr>
                          <w:alias w:val="Numeris"/>
                          <w:tag w:val="nr_c78d89780f64446ea3ebc6fc916a6c8c"/>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9d97c03b13074d8a98446506a4ae9643"/>
                    <w:lock w:val="sdtLocked"/>
                    <w:richText/>
                  </w:sdtPr>
                  <w:sdtContent>
                    <w:p>
                      <w:pPr>
                        <w:tabs>
                          <w:tab w:val="left" w:pos="993"/>
                        </w:tabs>
                        <w:ind w:firstLine="720"/>
                        <w:jc w:val="both"/>
                        <w:rPr>
                          <w:szCs w:val="24"/>
                          <w:lang w:eastAsia="lt-LT"/>
                        </w:rPr>
                      </w:pPr>
                      <w:sdt>
                        <w:sdtPr>
                          <w:alias w:val="Numeris"/>
                          <w:tag w:val="nr_9d97c03b13074d8a98446506a4ae9643"/>
                          <w:lock w:val="sdtLocked"/>
                          <w:richText/>
                        </w:sdtPr>
                        <w:sdtContent>
                          <w:r>
                            <w:rPr>
                              <w:szCs w:val="24"/>
                              <w:lang w:eastAsia="lt-LT"/>
                            </w:rPr>
                            <w:t>4</w:t>
                          </w:r>
                        </w:sdtContent>
                      </w:sdt>
                      <w:r>
                        <w:rPr>
                          <w:szCs w:val="24"/>
                          <w:lang w:eastAsia="lt-LT"/>
                        </w:rPr>
                        <w:t>. Sutikimo naudotis keliais nereikia, kai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023df8076c4946e992ed8416c2345547"/>
                    <w:lock w:val="sdtLocked"/>
                    <w:richText/>
                  </w:sdtPr>
                  <w:sdtContent>
                    <w:p>
                      <w:pPr>
                        <w:tabs>
                          <w:tab w:val="left" w:pos="993"/>
                        </w:tabs>
                        <w:ind w:firstLine="720"/>
                        <w:jc w:val="both"/>
                        <w:rPr>
                          <w:szCs w:val="24"/>
                          <w:lang w:eastAsia="lt-LT"/>
                        </w:rPr>
                      </w:pPr>
                      <w:sdt>
                        <w:sdtPr>
                          <w:alias w:val="Numeris"/>
                          <w:tag w:val="nr_023df8076c4946e992ed8416c2345547"/>
                          <w:lock w:val="sdtLocked"/>
                          <w:richText/>
                        </w:sdtPr>
                        <w:sdtContent>
                          <w:r>
                            <w:rPr>
                              <w:szCs w:val="24"/>
                              <w:lang w:eastAsia="lt-LT"/>
                            </w:rPr>
                            <w:t>12</w:t>
                          </w:r>
                        </w:sdtContent>
                      </w:sdt>
                      <w:r>
                        <w:rPr>
                          <w:szCs w:val="24"/>
                          <w:lang w:eastAsia="lt-LT"/>
                        </w:rPr>
                        <w:t>. Sutikimas naudotis keliais metams suteikiamas, jeigu:</w:t>
                      </w:r>
                    </w:p>
                    <w:sdt>
                      <w:sdtPr>
                        <w:alias w:val="20 str. 12 d. 1 p."/>
                        <w:tag w:val="part_232c4e6ecb9e4556881a0a99cdf6c49a"/>
                        <w:lock w:val="sdtLocked"/>
                        <w:richText/>
                      </w:sdtPr>
                      <w:sdtContent>
                        <w:p>
                          <w:pPr>
                            <w:tabs>
                              <w:tab w:val="left" w:pos="993"/>
                            </w:tabs>
                            <w:ind w:firstLine="720"/>
                            <w:jc w:val="both"/>
                            <w:rPr>
                              <w:szCs w:val="24"/>
                              <w:lang w:eastAsia="lt-LT"/>
                            </w:rPr>
                          </w:pPr>
                          <w:sdt>
                            <w:sdtPr>
                              <w:alias w:val="Numeris"/>
                              <w:tag w:val="nr_232c4e6ecb9e4556881a0a99cdf6c49a"/>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b45dc959cbb64577aa493f8aed18d966"/>
                        <w:lock w:val="sdtLocked"/>
                        <w:richText/>
                      </w:sdtPr>
                      <w:sdtContent>
                        <w:p>
                          <w:pPr>
                            <w:tabs>
                              <w:tab w:val="left" w:pos="993"/>
                            </w:tabs>
                            <w:ind w:firstLine="720"/>
                            <w:jc w:val="both"/>
                            <w:rPr>
                              <w:szCs w:val="24"/>
                              <w:lang w:eastAsia="lt-LT"/>
                            </w:rPr>
                          </w:pPr>
                          <w:sdt>
                            <w:sdtPr>
                              <w:alias w:val="Numeris"/>
                              <w:tag w:val="nr_b45dc959cbb64577aa493f8aed18d966"/>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3d98627d19104839b0b5851d1f3f0fbc"/>
                    <w:lock w:val="sdtLocked"/>
                    <w:richText/>
                  </w:sdtPr>
                  <w:sdtContent>
                    <w:p>
                      <w:pPr>
                        <w:tabs>
                          <w:tab w:val="left" w:pos="993"/>
                        </w:tabs>
                        <w:ind w:firstLine="720"/>
                        <w:jc w:val="both"/>
                        <w:rPr>
                          <w:szCs w:val="24"/>
                          <w:lang w:eastAsia="lt-LT"/>
                        </w:rPr>
                      </w:pPr>
                      <w:sdt>
                        <w:sdtPr>
                          <w:alias w:val="Numeris"/>
                          <w:tag w:val="nr_3d98627d19104839b0b5851d1f3f0fbc"/>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903db6b1747c4c4790235574cfb318cf"/>
                        <w:lock w:val="sdtLocked"/>
                        <w:richText/>
                      </w:sdtPr>
                      <w:sdtContent>
                        <w:p>
                          <w:pPr>
                            <w:tabs>
                              <w:tab w:val="left" w:pos="993"/>
                            </w:tabs>
                            <w:ind w:firstLine="720"/>
                            <w:jc w:val="both"/>
                            <w:rPr>
                              <w:szCs w:val="24"/>
                              <w:lang w:eastAsia="lt-LT"/>
                            </w:rPr>
                          </w:pPr>
                          <w:sdt>
                            <w:sdtPr>
                              <w:alias w:val="Numeris"/>
                              <w:tag w:val="nr_903db6b1747c4c4790235574cfb318cf"/>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abe8093d2813443fa327ebc2499332cf"/>
                        <w:lock w:val="sdtLocked"/>
                        <w:richText/>
                      </w:sdtPr>
                      <w:sdtContent>
                        <w:p>
                          <w:pPr>
                            <w:tabs>
                              <w:tab w:val="left" w:pos="993"/>
                            </w:tabs>
                            <w:ind w:firstLine="720"/>
                            <w:jc w:val="both"/>
                            <w:rPr>
                              <w:szCs w:val="24"/>
                              <w:lang w:eastAsia="lt-LT"/>
                            </w:rPr>
                          </w:pPr>
                          <w:sdt>
                            <w:sdtPr>
                              <w:alias w:val="Numeris"/>
                              <w:tag w:val="nr_abe8093d2813443fa327ebc2499332cf"/>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c1f7d84c40ab4704a6591bbee8b34f32"/>
                        <w:lock w:val="sdtLocked"/>
                        <w:richText/>
                      </w:sdtPr>
                      <w:sdtContent>
                        <w:p>
                          <w:pPr>
                            <w:tabs>
                              <w:tab w:val="left" w:pos="993"/>
                            </w:tabs>
                            <w:ind w:firstLine="720"/>
                            <w:jc w:val="both"/>
                            <w:rPr>
                              <w:szCs w:val="24"/>
                              <w:lang w:eastAsia="lt-LT"/>
                            </w:rPr>
                          </w:pPr>
                          <w:sdt>
                            <w:sdtPr>
                              <w:alias w:val="Numeris"/>
                              <w:tag w:val="nr_c1f7d84c40ab4704a6591bbee8b34f32"/>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0eeddb2ac7e94c0e9ada4ea199e365f8"/>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0eeddb2ac7e94c0e9ada4ea199e365f8"/>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114AE0DC"/>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8.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29.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565b3c90139248179e2c59ac52f9ceea"/>
        <Part Type="strDalis" Nr="3" Abbr="4 str. 3 d." DocPartId="9c523e793aa94509b128f45f62b99140" PartId="3075bc118ce6421cac50568e430261d9"/>
        <Part Type="strDalis" Nr="4" Abbr="4 str. 4 d." DocPartId="7c23d4230ce642329c04531c3d60543d" PartId="092ffac05178447fbc63ddfb2259908d"/>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965c2dd1b890458e94c19e22f028a70b">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38abf057991d4eb3942281491247f02a"/>
          <Part Type="strPunktas" Nr="6" Abbr="5 str. 3 d. 6 p." DocPartId="77cc1f4a7a344522bb2bed16a95bf083" PartId="cb56d0c675704c67b6740f2f9708493e"/>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2d7ddeee6af94b6f94304f5d2adb8dfc">
        <Part Type="strDalis" Nr="1" Abbr="7 str. 1 d." DocPartId="b95a82ae574048d186ea7145baaafafd" PartId="9b51565be14d4465997fa96917d671b6"/>
        <Part Type="strDalis" Nr="2" Abbr="7 str. 2 d." DocPartId="0deb67b759cc4f4f8eb40c3075826fe7" PartId="c49360cbf67c4c81ad897d3e249d5671"/>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8db608e8889047db915a1c180121685f"/>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0561cbc3a36e4c59bdd1c0d15e75b5d7"/>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c78d89780f64446ea3ebc6fc916a6c8c"/>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9d97c03b13074d8a98446506a4ae9643"/>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023df8076c4946e992ed8416c2345547">
          <Part Type="strPunktas" Nr="1" Abbr="20 str. 12 d. 1 p." DocPartId="be5098150aee4686b78a9b0db8cd56a6" PartId="232c4e6ecb9e4556881a0a99cdf6c49a"/>
          <Part Type="strPunktas" Nr="2" Abbr="20 str. 12 d. 2 p." DocPartId="59878ff8af104d318397a7cd34de2908" PartId="b45dc959cbb64577aa493f8aed18d966"/>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3d98627d19104839b0b5851d1f3f0fbc">
          <Part Type="strPunktas" Nr="1" Abbr="20 str. 21 d. 1 p." DocPartId="5497793d8622434eb7b912476baf0eae" PartId="903db6b1747c4c4790235574cfb318cf"/>
          <Part Type="strPunktas" Nr="2" Abbr="20 str. 21 d. 2 p." DocPartId="baafeece979647b68ea7cc5e55b85a05" PartId="abe8093d2813443fa327ebc2499332cf"/>
          <Part Type="strPunktas" Nr="3" Abbr="20 str. 21 d. 3 p." DocPartId="b848cc0b071b4b9ca9a30ae25538af85" PartId="c1f7d84c40ab4704a6591bbee8b34f32"/>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0eeddb2ac7e94c0e9ada4ea199e365f8">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F77C672-FF6C-4EDE-8372-920F67614980}">
  <ds:schemaRefs>
    <ds:schemaRef ds:uri="http://lrs.lt/TAIS/DocParts"/>
  </ds:schemaRefs>
</ds:datastoreItem>
</file>

<file path=customXml/itemProps3.xml><?xml version="1.0" encoding="utf-8"?>
<ds:datastoreItem xmlns:ds="http://schemas.openxmlformats.org/officeDocument/2006/customXml" ds:itemID="{95FB93A2-3490-46A5-A349-73A3F770845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17</Pages>
  <Words>40180</Words>
  <Characters>22904</Characters>
  <Application>Microsoft Office Word</Application>
  <DocSecurity>0</DocSecurity>
  <Lines>190</Lines>
  <Paragraphs>125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62959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2023-01-06T09:25:00Z</dcterms:modified>
  <revision>35</revision>
</coreProperties>
</file>