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2026-01-01 iki 2026-05-31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218b3961c9444d1dbef7c24fa7c47942"/>
                    <w:lock w:val="sdtLocked"/>
                    <w:richText/>
                  </w:sdtPr>
                  <w:sdtContent>
                    <w:p>
                      <w:pPr>
                        <w:ind w:firstLine="720"/>
                        <w:jc w:val="both"/>
                        <w:rPr>
                          <w:color w:val="000000"/>
                          <w:szCs w:val="24"/>
                          <w:lang w:eastAsia="lt-LT"/>
                        </w:rPr>
                      </w:pPr>
                      <w:sdt>
                        <w:sdtPr>
                          <w:alias w:val="Numeris"/>
                          <w:tag w:val="nr_218b3961c9444d1dbef7c24fa7c47942"/>
                          <w:lock w:val="sdtLocked"/>
                          <w:richText/>
                        </w:sdtPr>
                        <w:sdtContent>
                          <w:r>
                            <w:rPr>
                              <w:color w:val="000000"/>
                              <w:szCs w:val="24"/>
                            </w:rPr>
                            <w:t>6</w:t>
                          </w:r>
                        </w:sdtContent>
                      </w:sdt>
                      <w:r>
                        <w:rPr>
                          <w:color w:val="000000"/>
                          <w:szCs w:val="24"/>
                        </w:rPr>
                        <w:t xml:space="preserve">. </w:t>
                      </w:r>
                      <w:r>
                        <w:rPr>
                          <w:b/>
                          <w:color w:val="000000"/>
                          <w:szCs w:val="24"/>
                        </w:rPr>
                        <w:t>Kelio apsaugos zona</w:t>
                      </w:r>
                      <w:r>
                        <w:rPr>
                          <w:color w:val="000000"/>
                          <w:szCs w:val="24"/>
                        </w:rPr>
                        <w:t xml:space="preserve"> – abipus kelio briaunų esanti žemės juosta, kurioje ribojama ūkinė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8b352917a5e94ebbae48b65a16bd04dd"/>
                    <w:lock w:val="sdtLocked"/>
                    <w:richText/>
                  </w:sdtPr>
                  <w:sdtContent>
                    <w:p>
                      <w:pPr>
                        <w:tabs>
                          <w:tab w:val="left" w:pos="851"/>
                        </w:tabs>
                        <w:ind w:firstLine="720"/>
                        <w:jc w:val="both"/>
                        <w:rPr>
                          <w:szCs w:val="24"/>
                          <w:lang w:eastAsia="lt-LT"/>
                        </w:rPr>
                      </w:pPr>
                      <w:sdt>
                        <w:sdtPr>
                          <w:alias w:val="Numeris"/>
                          <w:tag w:val="nr_8b352917a5e94ebbae48b65a16bd04dd"/>
                          <w:lock w:val="sdtLocked"/>
                          <w:richText/>
                        </w:sdtPr>
                        <w:sdtContent>
                          <w:r>
                            <w:rPr>
                              <w:szCs w:val="22"/>
                            </w:rPr>
                            <w:t>13</w:t>
                          </w:r>
                        </w:sdtContent>
                      </w:sdt>
                      <w:r>
                        <w:rPr>
                          <w:szCs w:val="22"/>
                        </w:rPr>
                        <w:t xml:space="preserve">. </w:t>
                      </w:r>
                      <w:r>
                        <w:rPr>
                          <w:b/>
                          <w:bCs/>
                          <w:szCs w:val="22"/>
                        </w:rPr>
                        <w:t>Kelio statinys</w:t>
                      </w:r>
                      <w:r>
                        <w:rPr>
                          <w:szCs w:val="22"/>
                        </w:rPr>
                        <w:t xml:space="preserve"> – kelio elementas, turintis laikančiąsias konstrukcijas (tiltas, viadukas, estakada, tunelis, pralaida, triukšmo užtvara, atraminė sienelė, rėminė ar gembinė konstrukcija, pylimas, ryšių bokštas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19 d."/>
                    <w:tag w:val="part_ecce2e936f5845cba46111300dc86f8b"/>
                    <w:lock w:val="sdtLocked"/>
                    <w:richText/>
                  </w:sdtPr>
                  <w:sdtContent>
                    <w:p>
                      <w:pPr>
                        <w:ind w:firstLine="720"/>
                        <w:jc w:val="both"/>
                        <w:rPr>
                          <w:rFonts w:eastAsia="Calibri"/>
                          <w:szCs w:val="24"/>
                        </w:rPr>
                      </w:pPr>
                      <w:sdt>
                        <w:sdtPr>
                          <w:alias w:val="Numeris"/>
                          <w:tag w:val="nr_ecce2e936f5845cba46111300dc86f8b"/>
                          <w:lock w:val="sdtLocked"/>
                          <w:richText/>
                        </w:sdtPr>
                        <w:sdtContent>
                          <w:r>
                            <w:rPr>
                              <w:bCs/>
                              <w:szCs w:val="24"/>
                              <w:lang w:eastAsia="lt-LT"/>
                            </w:rPr>
                            <w:t>19</w:t>
                          </w:r>
                        </w:sdtContent>
                      </w:sdt>
                      <w:r>
                        <w:rPr>
                          <w:bCs/>
                          <w:szCs w:val="24"/>
                          <w:lang w:eastAsia="lt-LT"/>
                        </w:rPr>
                        <w:t xml:space="preserve">. </w:t>
                      </w:r>
                      <w:r>
                        <w:rPr>
                          <w:b/>
                          <w:szCs w:val="24"/>
                          <w:lang w:eastAsia="lt-LT"/>
                        </w:rPr>
                        <w:t xml:space="preserve">Savaeigė žemės ūkio mašina </w:t>
                      </w:r>
                      <w:r>
                        <w:rPr>
                          <w:szCs w:val="24"/>
                          <w:lang w:eastAsia="lt-LT"/>
                        </w:rPr>
                        <w:t>– prie motorinių transporto priemonių nepriskiriama variklio varoma pati važiuojanti žemės ūkio mašina, skirta judėti ne keliais. Prie savaeigių žemės ūkio mašinų priskiriami kombainai,</w:t>
                      </w:r>
                      <w:r>
                        <w:rPr>
                          <w:b/>
                          <w:bCs/>
                          <w:szCs w:val="24"/>
                          <w:lang w:eastAsia="lt-LT"/>
                        </w:rPr>
                        <w:t xml:space="preserve"> </w:t>
                      </w:r>
                      <w:r>
                        <w:rPr>
                          <w:szCs w:val="24"/>
                          <w:lang w:eastAsia="lt-LT"/>
                        </w:rPr>
                        <w:t>taip pat šienapjovės, smulkintuvai ir augalų purkštuvai.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0 d."/>
                    <w:tag w:val="part_17964a38faee4037ae0d2b172d57dc54"/>
                    <w:lock w:val="sdtLocked"/>
                    <w:richText/>
                  </w:sdtPr>
                  <w:sdtContent>
                    <w:p>
                      <w:pPr>
                        <w:ind w:firstLine="720"/>
                        <w:jc w:val="both"/>
                        <w:rPr>
                          <w:color w:val="000000"/>
                          <w:szCs w:val="24"/>
                          <w:lang w:eastAsia="lt-LT"/>
                        </w:rPr>
                      </w:pPr>
                      <w:sdt>
                        <w:sdtPr>
                          <w:alias w:val="Numeris"/>
                          <w:tag w:val="nr_17964a38faee4037ae0d2b172d57dc54"/>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1 d."/>
                    <w:tag w:val="part_cd4cb4c8de4042e99ee0418c1adc6d31"/>
                    <w:lock w:val="sdtLocked"/>
                    <w:richText/>
                  </w:sdtPr>
                  <w:sdtContent>
                    <w:p>
                      <w:pPr>
                        <w:ind w:firstLine="720"/>
                        <w:jc w:val="both"/>
                        <w:rPr>
                          <w:color w:val="000000"/>
                          <w:szCs w:val="24"/>
                          <w:lang w:eastAsia="lt-LT"/>
                        </w:rPr>
                      </w:pPr>
                      <w:sdt>
                        <w:sdtPr>
                          <w:alias w:val="Numeris"/>
                          <w:tag w:val="nr_cd4cb4c8de4042e99ee0418c1adc6d31"/>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2 d."/>
                    <w:tag w:val="part_0038abd45ab14d1ca89c6b3f293747eb"/>
                    <w:lock w:val="sdtLocked"/>
                    <w:richText/>
                  </w:sdtPr>
                  <w:sdtContent>
                    <w:p>
                      <w:pPr>
                        <w:widowControl w:val="0"/>
                        <w:ind w:firstLine="720"/>
                        <w:jc w:val="both"/>
                        <w:rPr>
                          <w:color w:val="000000"/>
                          <w:szCs w:val="24"/>
                          <w:lang w:eastAsia="lt-LT"/>
                        </w:rPr>
                      </w:pPr>
                      <w:sdt>
                        <w:sdtPr>
                          <w:alias w:val="Numeris"/>
                          <w:tag w:val="nr_0038abd45ab14d1ca89c6b3f293747eb"/>
                          <w:lock w:val="sdtLocked"/>
                          <w:richText/>
                        </w:sdtPr>
                        <w:sdtContent>
                          <w:r>
                            <w:rPr>
                              <w:bCs/>
                              <w:szCs w:val="24"/>
                            </w:rPr>
                            <w:t>22</w:t>
                          </w:r>
                        </w:sdtContent>
                      </w:sdt>
                      <w:r>
                        <w:rPr>
                          <w:bCs/>
                          <w:szCs w:val="24"/>
                        </w:rPr>
                        <w:t xml:space="preserve">. </w:t>
                      </w:r>
                      <w:r>
                        <w:rPr>
                          <w:b/>
                          <w:bCs/>
                          <w:szCs w:val="24"/>
                        </w:rPr>
                        <w:t>Valstybinės reikšmės kelių valdytojas</w:t>
                      </w:r>
                      <w:r>
                        <w:rPr>
                          <w:bCs/>
                          <w:szCs w:val="24"/>
                        </w:rPr>
                        <w:t xml:space="preserve"> –</w:t>
                      </w:r>
                      <w:r>
                        <w:rPr>
                          <w:szCs w:val="24"/>
                        </w:rPr>
                        <w:t xml:space="preserve"> </w:t>
                      </w:r>
                      <w:r>
                        <w:rPr>
                          <w:bCs/>
                          <w:szCs w:val="24"/>
                        </w:rPr>
                        <w:t>juridinis asmuo, kuriam pavesta valdyti jam priskirtus valstybinės reikšmės kelius, juos naudoti ir jais disponuoti patikėjimo teise.</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2 str. 23 d."/>
                    <w:tag w:val="part_62464c8979114429a9db5b3896538640"/>
                    <w:lock w:val="sdtLocked"/>
                    <w:richText/>
                  </w:sdtPr>
                  <w:sdtContent>
                    <w:p>
                      <w:pPr>
                        <w:suppressAutoHyphens/>
                        <w:ind w:firstLine="720"/>
                        <w:jc w:val="both"/>
                        <w:textAlignment w:val="baseline"/>
                      </w:pPr>
                      <w:sdt>
                        <w:sdtPr>
                          <w:alias w:val="Numeris"/>
                          <w:tag w:val="nr_62464c8979114429a9db5b3896538640"/>
                          <w:lock w:val="sdtLocked"/>
                          <w:richText/>
                        </w:sdtPr>
                        <w:sdtContent>
                          <w:r>
                            <w:rPr>
                              <w:color w:val="000000"/>
                              <w:szCs w:val="24"/>
                            </w:rPr>
                            <w:t>23</w:t>
                          </w:r>
                        </w:sdtContent>
                      </w:sdt>
                      <w:r>
                        <w:rPr>
                          <w:color w:val="000000"/>
                          <w:szCs w:val="24"/>
                        </w:rPr>
                        <w:t>. Kitos šiame įstatyme vartojamos sąvokos suprantamos taip, kaip apibrėžiamos Lietuvos Respublikos kelių priežiūros ir plėtros programos finansavimo įstatyme, Lietuvos Respublikos reklamos įstatyme, Lietuvos Respublikos saugaus eismo automobilių keliais įstatyme, Lietuvos Respublikos elektroninių ryšių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ac6e40a73411ef90b5ee8931e5ce5e">
                        <w:r w:rsidRPr="00532B9F">
                          <w:rPr>
                            <w:rFonts w:ascii="Times New Roman" w:eastAsia="MS Mincho" w:hAnsi="Times New Roman"/>
                            <w:sz w:val="20"/>
                            <w:i/>
                            <w:iCs/>
                            <w:color w:val="0000FF" w:themeColor="hyperlink"/>
                            <w:u w:val="single"/>
                          </w:rPr>
                          <w:t>XIV-3153</w:t>
                        </w:r>
                      </w:fldSimple>
                      <w:r>
                        <w:rPr>
                          <w:rFonts w:ascii="Times New Roman" w:eastAsia="MS Mincho" w:hAnsi="Times New Roman"/>
                          <w:sz w:val="20"/>
                          <w:i/>
                          <w:iCs/>
                        </w:rPr>
                        <w:t>,
2024-11-12,
paskelbta TAR 2024-11-20, i. k. 2024-20211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1841d16b423c4ecaa7201b5c7b527ed9"/>
                        <w:lock w:val="sdtLocked"/>
                        <w:richText/>
                      </w:sdtPr>
                      <w:sdtContent>
                        <w:p>
                          <w:pPr>
                            <w:ind w:firstLine="720"/>
                            <w:jc w:val="both"/>
                          </w:pPr>
                          <w:r>
                            <w:rPr>
                              <w:szCs w:val="24"/>
                              <w:lang w:eastAsia="lt-LT"/>
                            </w:rPr>
                            <w:t>3) rajoninius kelius. Tai keliai, jungiantys miestų ir miestelių gyvenamąsias vietoves nuo jų teritorijų ribų su magistraliniais ir krašto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0d772d80511efa5ddd96c482819f5">
                            <w:r w:rsidRPr="00532B9F">
                              <w:rPr>
                                <w:rFonts w:ascii="Times New Roman" w:eastAsia="MS Mincho" w:hAnsi="Times New Roman"/>
                                <w:sz w:val="20"/>
                                <w:i/>
                                <w:iCs/>
                                <w:color w:val="0000FF" w:themeColor="hyperlink"/>
                                <w:u w:val="single"/>
                              </w:rPr>
                              <w:t>XV-112</w:t>
                            </w:r>
                          </w:fldSimple>
                          <w:r>
                            <w:rPr>
                              <w:rFonts w:ascii="Times New Roman" w:eastAsia="MS Mincho" w:hAnsi="Times New Roman"/>
                              <w:sz w:val="20"/>
                              <w:i/>
                              <w:iCs/>
                            </w:rPr>
                            <w:t>,
2025-01-14,
paskelbta TAR 2025-01-21, i. k. 2025-00691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sdt>
                      <w:sdtPr>
                        <w:alias w:val="4 p."/>
                        <w:tag w:val="part_519f7fafb8804e5aa4b4ccaa742cb511"/>
                        <w:lock w:val="sdtLocked"/>
                        <w:richText/>
                      </w:sdtPr>
                      <w:sdtContent>
                        <w:p>
                          <w:pPr>
                            <w:ind w:firstLine="720"/>
                            <w:jc w:val="both"/>
                          </w:pPr>
                          <w:sdt>
                            <w:sdtPr>
                              <w:alias w:val="Numeris"/>
                              <w:tag w:val="nr_519f7fafb8804e5aa4b4ccaa742cb511"/>
                              <w:lock w:val="sdtLocked"/>
                              <w:richText/>
                            </w:sdtPr>
                            <w:sdtContent>
                              <w:r>
                                <w:rPr>
                                  <w:bCs/>
                                </w:rPr>
                                <w:t>4</w:t>
                              </w:r>
                            </w:sdtContent>
                          </w:sdt>
                          <w:r>
                            <w:rPr>
                              <w:bCs/>
                            </w:rPr>
                            <w:t>) rajoninius kelius miestų ir miestelių teritorijose.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3cf08d51a945039d73a15bd6914bbd"/>
                    <w:lock w:val="sdtLocked"/>
                    <w:richText/>
                  </w:sdtPr>
                  <w:sdtContent>
                    <w:p>
                      <w:pPr>
                        <w:ind w:firstLine="720"/>
                        <w:jc w:val="both"/>
                        <w:rPr>
                          <w:szCs w:val="24"/>
                          <w:lang w:eastAsia="lt-LT"/>
                        </w:rPr>
                      </w:pPr>
                      <w:sdt>
                        <w:sdtPr>
                          <w:alias w:val="Numeris"/>
                          <w:tag w:val="nr_c13cf08d51a945039d73a15bd6914bbd"/>
                          <w:lock w:val="sdtLocked"/>
                          <w:richText/>
                        </w:sdtPr>
                        <w:sdtContent>
                          <w:r>
                            <w:rPr>
                              <w:szCs w:val="24"/>
                              <w:lang w:eastAsia="lt-LT"/>
                            </w:rPr>
                            <w:t>3</w:t>
                          </w:r>
                        </w:sdtContent>
                      </w:sdt>
                      <w:r>
                        <w:rPr>
                          <w:szCs w:val="24"/>
                          <w:lang w:eastAsia="lt-LT"/>
                        </w:rPr>
                        <w:t>. Vietinės reikšmės keliai skirstomi į:</w:t>
                      </w:r>
                    </w:p>
                    <w:sdt>
                      <w:sdtPr>
                        <w:alias w:val="3 str. 3 d. 1 p."/>
                        <w:tag w:val="part_ceed4662899b471fab4a685389efcbc9"/>
                        <w:lock w:val="sdtLocked"/>
                        <w:richText/>
                      </w:sdtPr>
                      <w:sdtContent>
                        <w:p>
                          <w:pPr>
                            <w:ind w:firstLine="720"/>
                            <w:jc w:val="both"/>
                            <w:rPr>
                              <w:szCs w:val="24"/>
                              <w:lang w:eastAsia="lt-LT"/>
                            </w:rPr>
                          </w:pPr>
                          <w:sdt>
                            <w:sdtPr>
                              <w:alias w:val="Numeris"/>
                              <w:tag w:val="nr_ceed4662899b471fab4a685389efcbc9"/>
                              <w:lock w:val="sdtLocked"/>
                              <w:richText/>
                            </w:sdtPr>
                            <w:sdtContent>
                              <w:r>
                                <w:rPr>
                                  <w:szCs w:val="24"/>
                                  <w:lang w:eastAsia="lt-LT"/>
                                </w:rPr>
                                <w:t>1</w:t>
                              </w:r>
                            </w:sdtContent>
                          </w:sdt>
                          <w:r>
                            <w:rPr>
                              <w:szCs w:val="24"/>
                              <w:lang w:eastAsia="lt-LT"/>
                            </w:rPr>
                            <w:t>) viešuosius kelius. Tai keliai, jungiantys rajoninius kelius, gyvenamąsias vietoves, sąvartynus, rekreacijos objektus, lankomus gamtos, kultūros paminklus, taip pat gatvės gyvenamosiose vietovėse, jungiamieji ir kiti keliai, nepriskiriami valstybinės reikšmės keliams;</w:t>
                          </w:r>
                        </w:p>
                      </w:sdtContent>
                    </w:sdt>
                    <w:sdt>
                      <w:sdtPr>
                        <w:alias w:val="3 str. 3 d. 2 p."/>
                        <w:tag w:val="part_3b60127b70dd47549ed7ad993ac26e8e"/>
                        <w:lock w:val="sdtLocked"/>
                        <w:richText/>
                      </w:sdtPr>
                      <w:sdtContent>
                        <w:p>
                          <w:pPr>
                            <w:ind w:firstLine="720"/>
                            <w:jc w:val="both"/>
                            <w:rPr>
                              <w:szCs w:val="24"/>
                              <w:lang w:eastAsia="lt-LT"/>
                            </w:rPr>
                          </w:pPr>
                          <w:sdt>
                            <w:sdtPr>
                              <w:alias w:val="Numeris"/>
                              <w:tag w:val="nr_3b60127b70dd47549ed7ad993ac26e8e"/>
                              <w:lock w:val="sdtLocked"/>
                              <w:richText/>
                            </w:sdtPr>
                            <w:sdtContent>
                              <w:r>
                                <w:rPr>
                                  <w:szCs w:val="24"/>
                                  <w:lang w:eastAsia="lt-LT"/>
                                </w:rPr>
                                <w:t>2</w:t>
                              </w:r>
                            </w:sdtContent>
                          </w:sdt>
                          <w:r>
                            <w:rPr>
                              <w:szCs w:val="24"/>
                              <w:lang w:eastAsia="lt-LT"/>
                            </w:rPr>
                            <w:t xml:space="preserve">) </w:t>
                          </w:r>
                          <w:r>
                            <w:rPr>
                              <w:bCs/>
                            </w:rPr>
                            <w:t>savivaldybėms perduotus</w:t>
                          </w:r>
                          <w:r>
                            <w:rPr>
                              <w:b/>
                              <w:bCs/>
                            </w:rPr>
                            <w:t xml:space="preserve"> </w:t>
                          </w:r>
                          <w:r>
                            <w:rPr>
                              <w:szCs w:val="24"/>
                              <w:lang w:eastAsia="lt-LT"/>
                            </w:rPr>
                            <w:t>rajoninius kelius miestų ir miestelių teritorijose;</w:t>
                          </w:r>
                        </w:p>
                      </w:sdtContent>
                    </w:sdt>
                    <w:sdt>
                      <w:sdtPr>
                        <w:alias w:val="3 str. 3 d. 3 p."/>
                        <w:tag w:val="part_5fbed950935045759d953f709c112829"/>
                        <w:lock w:val="sdtLocked"/>
                        <w:richText/>
                      </w:sdtPr>
                      <w:sdtContent>
                        <w:p>
                          <w:pPr>
                            <w:ind w:firstLine="720"/>
                            <w:jc w:val="both"/>
                            <w:rPr>
                              <w:color w:val="000000"/>
                              <w:szCs w:val="24"/>
                              <w:lang w:eastAsia="lt-LT"/>
                            </w:rPr>
                          </w:pPr>
                          <w:sdt>
                            <w:sdtPr>
                              <w:alias w:val="Numeris"/>
                              <w:tag w:val="nr_5fbed950935045759d953f709c112829"/>
                              <w:lock w:val="sdtLocked"/>
                              <w:richText/>
                            </w:sdtPr>
                            <w:sdtContent>
                              <w:r>
                                <w:rPr>
                                  <w:szCs w:val="24"/>
                                  <w:lang w:eastAsia="lt-LT"/>
                                </w:rPr>
                                <w:t>3</w:t>
                              </w:r>
                            </w:sdtContent>
                          </w:sdt>
                          <w:r>
                            <w:rPr>
                              <w:szCs w:val="24"/>
                              <w:lang w:eastAsia="lt-LT"/>
                            </w:rPr>
                            <w:t xml:space="preserve">) vidaus kelius. Tai fizinių ar juridinių asmenų, kitų organizacijų, jų padalinių (toliau – fiziniai ar juridiniai asmenys) reikmėms naudojami keliai: miškų, nacionalinių parkų, valstybės saugomų teritorijų, pasienio, karjerų, privažiavimo prie hidrotechninių įrenginių, ribotų teritorijų – kiemų keliai ir visi kiti keliai, nepriskirti viešiesiems keliams ar vietinės reikšmės </w:t>
                          </w:r>
                          <w:r>
                            <w:rPr>
                              <w:bCs/>
                              <w:szCs w:val="24"/>
                              <w:lang w:eastAsia="lt-LT"/>
                            </w:rPr>
                            <w:t>savivaldybėms perduotiems</w:t>
                          </w:r>
                          <w:r>
                            <w:rPr>
                              <w:szCs w:val="24"/>
                              <w:lang w:eastAsia="lt-LT"/>
                            </w:rPr>
                            <w:t xml:space="preserve"> rajoniniams keliams miestų ir miestelių teritorijose.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0d772d80511efa5ddd96c482819f5">
                        <w:r w:rsidRPr="00532B9F">
                          <w:rPr>
                            <w:rFonts w:ascii="Times New Roman" w:eastAsia="MS Mincho" w:hAnsi="Times New Roman"/>
                            <w:sz w:val="20"/>
                            <w:i/>
                            <w:iCs/>
                            <w:color w:val="0000FF" w:themeColor="hyperlink"/>
                            <w:u w:val="single"/>
                          </w:rPr>
                          <w:t>XV-112</w:t>
                        </w:r>
                      </w:fldSimple>
                      <w:r>
                        <w:rPr>
                          <w:rFonts w:ascii="Times New Roman" w:eastAsia="MS Mincho" w:hAnsi="Times New Roman"/>
                          <w:sz w:val="20"/>
                          <w:i/>
                          <w:iCs/>
                        </w:rPr>
                        <w:t>,
2025-01-14,
paskelbta TAR 2025-01-21, i. k. 2025-00691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99fa6f803d154659991ea54c3e7a503f"/>
                    <w:lock w:val="sdtLocked"/>
                    <w:richText/>
                  </w:sdtPr>
                  <w:sdtContent>
                    <w:p>
                      <w:pPr>
                        <w:widowControl w:val="0"/>
                        <w:ind w:firstLine="720"/>
                        <w:jc w:val="both"/>
                        <w:textAlignment w:val="baseline"/>
                        <w:rPr>
                          <w:szCs w:val="24"/>
                        </w:rPr>
                      </w:pPr>
                      <w:sdt>
                        <w:sdtPr>
                          <w:alias w:val="Numeris"/>
                          <w:tag w:val="nr_99fa6f803d154659991ea54c3e7a503f"/>
                          <w:lock w:val="sdtLocked"/>
                          <w:richText/>
                        </w:sdtPr>
                        <w:sdtContent>
                          <w:r>
                            <w:rPr>
                              <w:szCs w:val="24"/>
                            </w:rPr>
                            <w:t>2</w:t>
                          </w:r>
                        </w:sdtContent>
                      </w:sdt>
                      <w:r>
                        <w:rPr>
                          <w:szCs w:val="24"/>
                        </w:rPr>
                        <w:t xml:space="preserve">. Valstybinės reikšmės keliai išimtine nuosavybės teise priklauso valstybei. </w:t>
                      </w:r>
                      <w:r>
                        <w:rPr>
                          <w:bCs/>
                          <w:szCs w:val="24"/>
                        </w:rPr>
                        <w:t xml:space="preserve">Valstybinės reikšmės kelius, taip pat vykdant šio įstatymo 5 straipsnio 3 dalyje nustatytas funkcijas valstybės nuosavybėn įgytus su valstybinės reikšmės kelių tiesimu, statyba, rekonstravimu, taisymu (remontu) susijusius techninius projektinius dokumentus (toliau šiame straipsnyje – projektai) </w:t>
                      </w:r>
                      <w:r>
                        <w:rPr>
                          <w:szCs w:val="24"/>
                        </w:rPr>
                        <w:t xml:space="preserve">patikėjimo teise valdo, naudoja ir jais disponuoja </w:t>
                      </w:r>
                      <w:r>
                        <w:rPr>
                          <w:bCs/>
                          <w:szCs w:val="24"/>
                        </w:rPr>
                        <w:t>valstybinės reikšmės kelių valdytoja –</w:t>
                      </w:r>
                      <w:r>
                        <w:rPr>
                          <w:szCs w:val="24"/>
                        </w:rPr>
                        <w:t xml:space="preserve"> akcinė bendrovė </w:t>
                      </w:r>
                      <w:r>
                        <w:rPr>
                          <w:bCs/>
                          <w:szCs w:val="24"/>
                        </w:rPr>
                        <w:t>„Via Lietuva“</w:t>
                      </w:r>
                      <w:r>
                        <w:rPr>
                          <w:szCs w:val="24"/>
                        </w:rPr>
                        <w:t xml:space="preserve">, kurios visos akcijos nuosavybės teise priklauso Lietuvos valstybei. </w:t>
                      </w:r>
                      <w:r>
                        <w:rPr>
                          <w:bCs/>
                          <w:szCs w:val="24"/>
                        </w:rPr>
                        <w:t>Valstybinės reikšmės kelių valdytojui</w:t>
                      </w:r>
                      <w:r>
                        <w:rPr>
                          <w:szCs w:val="24"/>
                        </w:rPr>
                        <w:t xml:space="preserve"> valstybinės reikšmės keliai</w:t>
                      </w:r>
                      <w:r>
                        <w:rPr>
                          <w:bCs/>
                          <w:szCs w:val="24"/>
                        </w:rPr>
                        <w:t>,</w:t>
                      </w:r>
                      <w:r>
                        <w:rPr>
                          <w:szCs w:val="24"/>
                        </w:rPr>
                        <w:t xml:space="preserve"> jų ruožai </w:t>
                      </w:r>
                      <w:r>
                        <w:rPr>
                          <w:bCs/>
                          <w:szCs w:val="24"/>
                        </w:rPr>
                        <w:t>ar atskiri šių kelių elementai</w:t>
                      </w:r>
                      <w:r>
                        <w:rPr>
                          <w:szCs w:val="24"/>
                        </w:rPr>
                        <w:t xml:space="preserve"> perduodami patikėjimo teise </w:t>
                      </w:r>
                      <w:r>
                        <w:rPr>
                          <w:bCs/>
                          <w:szCs w:val="24"/>
                        </w:rPr>
                        <w:t>Vyriausybės nutarimu</w:t>
                      </w:r>
                      <w:r>
                        <w:rPr>
                          <w:szCs w:val="24"/>
                        </w:rPr>
                        <w:t xml:space="preserve"> </w:t>
                      </w:r>
                      <w:r>
                        <w:rPr>
                          <w:bCs/>
                          <w:szCs w:val="24"/>
                        </w:rPr>
                        <w:t>ir kelių atitinkami</w:t>
                      </w:r>
                      <w:r>
                        <w:rPr>
                          <w:szCs w:val="24"/>
                        </w:rPr>
                        <w:t xml:space="preserve"> </w:t>
                      </w:r>
                      <w:r>
                        <w:rPr>
                          <w:bCs/>
                          <w:szCs w:val="24"/>
                        </w:rPr>
                        <w:t>duomenys įrašomi</w:t>
                      </w:r>
                      <w:r>
                        <w:rPr>
                          <w:szCs w:val="24"/>
                        </w:rPr>
                        <w:t xml:space="preserve"> į valstybinės reikšmės </w:t>
                      </w:r>
                      <w:r>
                        <w:rPr>
                          <w:bCs/>
                          <w:szCs w:val="24"/>
                        </w:rPr>
                        <w:t>automobilių</w:t>
                      </w:r>
                      <w:r>
                        <w:rPr>
                          <w:szCs w:val="24"/>
                        </w:rPr>
                        <w:t xml:space="preserve"> kelių sąrašą</w:t>
                      </w:r>
                      <w:r>
                        <w:rPr>
                          <w:bCs/>
                          <w:szCs w:val="24"/>
                        </w:rPr>
                        <w:t>, išskyrus atvejus, kai valstybinės reikšmės automobilių kelių sąrašo duomenų pakeisti nereikia</w:t>
                      </w:r>
                      <w:r>
                        <w:rPr>
                          <w:szCs w:val="24"/>
                        </w:rPr>
                        <w:t xml:space="preserve">. </w:t>
                      </w:r>
                      <w:r>
                        <w:rPr>
                          <w:bCs/>
                          <w:szCs w:val="24"/>
                        </w:rPr>
                        <w:t>Valstybinės reikšmės kelių valdytojas</w:t>
                      </w:r>
                      <w:r>
                        <w:rPr>
                          <w:szCs w:val="24"/>
                        </w:rPr>
                        <w:t xml:space="preserve"> registruoja valstybinės reikšmės kelius, jų ruožus ar atskirus šių kelių elementus Nekilnojamojo turto </w:t>
                      </w:r>
                      <w:r>
                        <w:rPr>
                          <w:bCs/>
                          <w:szCs w:val="24"/>
                        </w:rPr>
                        <w:t>registro informacinėje sistemoje</w:t>
                      </w:r>
                      <w:r>
                        <w:rPr>
                          <w:szCs w:val="24"/>
                        </w:rPr>
                        <w:t xml:space="preserve"> Lietuvos valstybės nuosavybės ir </w:t>
                      </w:r>
                      <w:r>
                        <w:rPr>
                          <w:bCs/>
                          <w:szCs w:val="24"/>
                        </w:rPr>
                        <w:t>valstybinės reikšmės kelių valdytojo</w:t>
                      </w:r>
                      <w:r>
                        <w:rPr>
                          <w:szCs w:val="24"/>
                        </w:rPr>
                        <w:t xml:space="preserve"> patikėjimo teise. Valstybinės reikšmės keliai, jų ruožai ar atskiri šių kelių elementai, projektai į finansinę apskaitą traukiami atskirai nuo </w:t>
                      </w:r>
                      <w:r>
                        <w:rPr>
                          <w:bCs/>
                          <w:szCs w:val="24"/>
                        </w:rPr>
                        <w:t>valstybinės reikšmės kelių valdytojo</w:t>
                      </w:r>
                      <w:r>
                        <w:rPr>
                          <w:szCs w:val="24"/>
                        </w:rPr>
                        <w:t xml:space="preserve"> nuosavybės teise valdomo turto. </w:t>
                      </w:r>
                      <w:r>
                        <w:rPr>
                          <w:bCs/>
                          <w:szCs w:val="24"/>
                        </w:rPr>
                        <w:t>Valstybinės reikšmės kelių valdytojas</w:t>
                      </w:r>
                      <w:r>
                        <w:rPr>
                          <w:szCs w:val="24"/>
                        </w:rPr>
                        <w:t xml:space="preserve"> ne vėliau kaip iki kitų metų gegužės 1 dienos savo interneto svetainėje paskelbia praėjusių finansinių metų valstybinės reikšmės kelių valdymo, naudojimo ir disponavimo jais ataskaitą, kurioje turi būti nurodyta informacija apie valdomus valstybinės reikšmės kelius: bendra vertė, trumpas detalizavimas pagal į finansinę apskaitą traukiamo turto rūšis, valstybinės reikšmės kelių būklės pasikeitimai ataskaitiniais metais, kita svarbi informacija, susijusi su valstybinės reikšmės kelių valdymu, naudojimu ir disponavimu jais. Sprendimus dėl valstybinės reikšmės kelių</w:t>
                      </w:r>
                      <w:r>
                        <w:rPr>
                          <w:bCs/>
                          <w:szCs w:val="24"/>
                        </w:rPr>
                        <w:t>, jų ruožų</w:t>
                      </w:r>
                      <w:r>
                        <w:rPr>
                          <w:szCs w:val="24"/>
                        </w:rPr>
                        <w:t xml:space="preserve"> </w:t>
                      </w:r>
                      <w:r>
                        <w:rPr>
                          <w:bCs/>
                          <w:szCs w:val="24"/>
                        </w:rPr>
                        <w:t xml:space="preserve">ar atskirų šių kelių elementų, taip pat projektų </w:t>
                      </w:r>
                      <w:r>
                        <w:rPr>
                          <w:szCs w:val="24"/>
                        </w:rPr>
                        <w:t xml:space="preserve">pripažinimo nereikalingais arba netinkamais (negalimais) naudoti Lietuvos Respublikos valstybės ir savivaldybių turto valdymo, naudojimo ir disponavimo juo įstatymo nustatyta tvarka priima </w:t>
                      </w:r>
                      <w:r>
                        <w:rPr>
                          <w:bCs/>
                          <w:szCs w:val="24"/>
                        </w:rPr>
                        <w:t>valstybinės reikšmės kelių valdytojas</w:t>
                      </w:r>
                      <w:r>
                        <w:rPr>
                          <w:szCs w:val="24"/>
                        </w:rPr>
                        <w:t xml:space="preserve">. </w:t>
                      </w:r>
                      <w:r>
                        <w:rPr>
                          <w:bCs/>
                          <w:szCs w:val="24"/>
                        </w:rPr>
                        <w:t>Sprendimus</w:t>
                      </w:r>
                      <w:r>
                        <w:rPr>
                          <w:szCs w:val="24"/>
                        </w:rPr>
                        <w:t xml:space="preserve"> </w:t>
                      </w:r>
                      <w:r>
                        <w:rPr>
                          <w:bCs/>
                          <w:szCs w:val="24"/>
                        </w:rPr>
                        <w:t>dėl nereikalingais arba netinkamais (negalimais) naudoti pripažintų</w:t>
                      </w:r>
                      <w:r>
                        <w:rPr>
                          <w:szCs w:val="24"/>
                        </w:rPr>
                        <w:t xml:space="preserve"> </w:t>
                      </w:r>
                      <w:r>
                        <w:rPr>
                          <w:bCs/>
                          <w:szCs w:val="24"/>
                        </w:rPr>
                        <w:t>valstybinės reikšmės kelių, jų ruožų ar atskirų šių kelių elementų,</w:t>
                      </w:r>
                      <w:r>
                        <w:rPr>
                          <w:szCs w:val="24"/>
                        </w:rPr>
                        <w:t xml:space="preserve"> </w:t>
                      </w:r>
                      <w:r>
                        <w:rPr>
                          <w:bCs/>
                          <w:szCs w:val="24"/>
                        </w:rPr>
                        <w:t>taip pat projektų,</w:t>
                      </w:r>
                      <w:r>
                        <w:rPr>
                          <w:szCs w:val="24"/>
                        </w:rPr>
                        <w:t xml:space="preserve"> </w:t>
                      </w:r>
                      <w:r>
                        <w:rPr>
                          <w:bCs/>
                          <w:szCs w:val="24"/>
                        </w:rPr>
                        <w:t>kurių vieneto likutinė vertė, neatsižvelgiant į finansinėje apskaitoje pripažintą nuvertėjimą, yra 100 tūkstančių eurų ar didesnė, nurašymo priima Vyriausybė, o sprendimus dėl nereikalingais arba netinkamais (negalimais) naudoti pripažintų valstybinės reikšmės kelių, jų ruožų ar atskirų šių kelių elementų, taip pat projektų, kurių vieneto likutinė vertė, neatsižvelgiant į finansinėje apskaitoje pripažintą nuvertėjimą, yra mažesnė negu 100 tūkstančių eurų, nurašymo priima valstybinės reikšmės kelių valdytojas, gavęs Susisiekimo ministerijos sutikimą.</w:t>
                      </w:r>
                      <w:r>
                        <w:rPr>
                          <w:szCs w:val="24"/>
                        </w:rPr>
                        <w:t xml:space="preserve"> Į valstybinės reikšmės kelius, jų ruožus ar atskirus šių kelių elementus, projektus negali būti nukreipiamas išieškojimas pagal </w:t>
                      </w:r>
                      <w:r>
                        <w:rPr>
                          <w:bCs/>
                          <w:szCs w:val="24"/>
                        </w:rPr>
                        <w:t>valstybinės reikšmės kelių valdytojo</w:t>
                      </w:r>
                      <w:r>
                        <w:rPr>
                          <w:szCs w:val="24"/>
                        </w:rPr>
                        <w:t xml:space="preserve"> prievoles, įskaitant prievoles, atsiradusias šiuos valstybinės reikšmės kelius, jų ruožus ar atskirus šių kelių elementus, projektus valdant, naudojant ir jais disponuojant.</w:t>
                      </w:r>
                      <w:r>
                        <w:rPr>
                          <w:bCs/>
                          <w:szCs w:val="24"/>
                        </w:rPr>
                        <w:t xml:space="preserve"> Valstybinės reikšmės kelių valdytojas</w:t>
                      </w:r>
                      <w:r>
                        <w:rPr>
                          <w:szCs w:val="24"/>
                        </w:rPr>
                        <w:t xml:space="preserve"> valstybinės reikšmės kelių, jų ruožų ar atskirų šių kelių elementų, projektų negali perduoti nuosavybės teise kitiems asmenims, jų įkeisti ar kitaip suvaržyti daiktinių teisių į juos, jais garantuoti, laiduoti ar kitu būdu jais užtikrinti savo ir kitų asmenų prievolių įvykdymo, jų išnuomoti, suteikti panaudos pagrindais ar perduoti jų kitiems asmenims naudotis kitu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4 str. 3 d."/>
                    <w:tag w:val="part_316847f40a0f4470bbd26ad343b5eb07"/>
                    <w:lock w:val="sdtLocked"/>
                    <w:richText/>
                  </w:sdtPr>
                  <w:sdtContent>
                    <w:p>
                      <w:pPr>
                        <w:ind w:firstLine="720"/>
                        <w:jc w:val="both"/>
                        <w:rPr>
                          <w:szCs w:val="24"/>
                          <w:lang w:eastAsia="lt-LT"/>
                        </w:rPr>
                      </w:pPr>
                      <w:sdt>
                        <w:sdtPr>
                          <w:alias w:val="Numeris"/>
                          <w:tag w:val="nr_316847f40a0f4470bbd26ad343b5eb07"/>
                          <w:lock w:val="sdtLocked"/>
                          <w:richText/>
                        </w:sdtPr>
                        <w:sdtContent>
                          <w:r>
                            <w:rPr>
                              <w:szCs w:val="24"/>
                              <w:lang w:eastAsia="lt-LT"/>
                            </w:rPr>
                            <w:t>3</w:t>
                          </w:r>
                        </w:sdtContent>
                      </w:sdt>
                      <w:r>
                        <w:rPr>
                          <w:szCs w:val="24"/>
                          <w:lang w:eastAsia="lt-LT"/>
                        </w:rPr>
                        <w:t xml:space="preserve">. Vietinės reikšmės viešieji keliai, </w:t>
                      </w:r>
                      <w:r>
                        <w:rPr>
                          <w:bCs/>
                        </w:rPr>
                        <w:t>savivaldybėms perduoti</w:t>
                      </w:r>
                      <w:r>
                        <w:rPr>
                          <w:szCs w:val="24"/>
                          <w:lang w:eastAsia="lt-LT"/>
                        </w:rPr>
                        <w:t xml:space="preserve"> rajoniniai keliai miestų ir miestelių teritorijose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0d772d80511efa5ddd96c482819f5">
                        <w:r w:rsidRPr="00532B9F">
                          <w:rPr>
                            <w:rFonts w:ascii="Times New Roman" w:eastAsia="MS Mincho" w:hAnsi="Times New Roman"/>
                            <w:sz w:val="20"/>
                            <w:i/>
                            <w:iCs/>
                            <w:color w:val="0000FF" w:themeColor="hyperlink"/>
                            <w:u w:val="single"/>
                          </w:rPr>
                          <w:t>XV-112</w:t>
                        </w:r>
                      </w:fldSimple>
                      <w:r>
                        <w:rPr>
                          <w:rFonts w:ascii="Times New Roman" w:eastAsia="MS Mincho" w:hAnsi="Times New Roman"/>
                          <w:sz w:val="20"/>
                          <w:i/>
                          <w:iCs/>
                        </w:rPr>
                        <w:t>,
2025-01-14,
paskelbta TAR 2025-01-21, i. k. 2025-00691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sdt>
                  <w:sdtPr>
                    <w:alias w:val="4 str. 4 d."/>
                    <w:tag w:val="part_aff949ab1dac4eb78aa61778a7c66b06"/>
                    <w:lock w:val="sdtLocked"/>
                    <w:richText/>
                  </w:sdtPr>
                  <w:sdtContent>
                    <w:p>
                      <w:pPr>
                        <w:widowControl w:val="0"/>
                        <w:ind w:firstLine="720"/>
                        <w:jc w:val="both"/>
                        <w:rPr>
                          <w:sz w:val="22"/>
                          <w:szCs w:val="22"/>
                        </w:rPr>
                      </w:pPr>
                      <w:sdt>
                        <w:sdtPr>
                          <w:alias w:val="Numeris"/>
                          <w:tag w:val="nr_aff949ab1dac4eb78aa61778a7c66b06"/>
                          <w:lock w:val="sdtLocked"/>
                          <w:richText/>
                        </w:sdtPr>
                        <w:sdtContent>
                          <w:r>
                            <w:rPr>
                              <w:szCs w:val="24"/>
                            </w:rPr>
                            <w:t>4</w:t>
                          </w:r>
                        </w:sdtContent>
                      </w:sdt>
                      <w:r>
                        <w:rPr>
                          <w:szCs w:val="24"/>
                        </w:rPr>
                        <w:t xml:space="preserve">. Nutiestas naujas valstybinės reikšmės kelias ar jo ruožas nuosavybės teise priklauso valstybei ir turi būti įrašomas į valstybinės reikšmės </w:t>
                      </w:r>
                      <w:r>
                        <w:rPr>
                          <w:bCs/>
                          <w:szCs w:val="24"/>
                        </w:rPr>
                        <w:t>automobilių</w:t>
                      </w:r>
                      <w:r>
                        <w:rPr>
                          <w:szCs w:val="24"/>
                        </w:rPr>
                        <w:t xml:space="preserve"> kelių sąrašą. Valstybinės reikšmės kelias ar jo ruožas Susisiekimo ministerijos teikimu išbraukiamas iš valstybinės reikšmės </w:t>
                      </w:r>
                      <w:r>
                        <w:rPr>
                          <w:bCs/>
                          <w:szCs w:val="24"/>
                        </w:rPr>
                        <w:t>automobilių</w:t>
                      </w:r>
                      <w:r>
                        <w:rPr>
                          <w:szCs w:val="24"/>
                        </w:rPr>
                        <w:t xml:space="preserve"> kelių sąrašo, kai pasikeičia kelio socialinė </w:t>
                      </w:r>
                      <w:r>
                        <w:rPr>
                          <w:bCs/>
                          <w:szCs w:val="24"/>
                        </w:rPr>
                        <w:t>ir (ar)</w:t>
                      </w:r>
                      <w:r>
                        <w:rPr>
                          <w:szCs w:val="24"/>
                        </w:rPr>
                        <w:t xml:space="preserve"> ekonominė reikšmė. Gavus atitinkamos savivaldybės tarybos sutikimą, tokie keliai ar jų ruožai </w:t>
                      </w:r>
                      <w:r>
                        <w:rPr>
                          <w:bCs/>
                          <w:szCs w:val="24"/>
                        </w:rPr>
                        <w:t>Vyriausybės nutarimu</w:t>
                      </w:r>
                      <w:r>
                        <w:rPr>
                          <w:szCs w:val="24"/>
                        </w:rPr>
                        <w:t xml:space="preserve"> perduodami savivaldybių nuosavybėn ir įrašomi į vietinės reikšmės kelių sąrašą. </w:t>
                      </w:r>
                      <w:r>
                        <w:rPr>
                          <w:bCs/>
                          <w:szCs w:val="24"/>
                        </w:rPr>
                        <w:t>Vyriausybės nutarimu, esant savivaldybės tarybos sutikimui, savivaldybės</w:t>
                      </w:r>
                      <w:r>
                        <w:rPr>
                          <w:szCs w:val="24"/>
                        </w:rPr>
                        <w:t xml:space="preserve"> </w:t>
                      </w:r>
                      <w:r>
                        <w:rPr>
                          <w:bCs/>
                          <w:szCs w:val="24"/>
                        </w:rPr>
                        <w:t>nuosavybėn</w:t>
                      </w:r>
                      <w:r>
                        <w:rPr>
                          <w:szCs w:val="24"/>
                        </w:rPr>
                        <w:t xml:space="preserve"> </w:t>
                      </w:r>
                      <w:r>
                        <w:rPr>
                          <w:bCs/>
                          <w:szCs w:val="24"/>
                        </w:rPr>
                        <w:t>taip pat gali būti perduoti atskiri valstybinės reikšmės kelio elementai, siekiant užtikrinti, kad visi konkretaus kelio elementai turėtų vieną valdytoją.</w:t>
                      </w:r>
                      <w:r>
                        <w:rPr>
                          <w:szCs w:val="24"/>
                        </w:rPr>
                        <w:t xml:space="preserve"> Savivaldybės tarybos sutikimu vietinės reikšmės kelias ar jo ruožas išbraukiamas iš vietinės reikšmės kelių sąrašo, kai pasikeičia to kelio socialinė </w:t>
                      </w:r>
                      <w:r>
                        <w:rPr>
                          <w:bCs/>
                          <w:szCs w:val="24"/>
                        </w:rPr>
                        <w:t>ir (ar)</w:t>
                      </w:r>
                      <w:r>
                        <w:rPr>
                          <w:szCs w:val="24"/>
                        </w:rPr>
                        <w:t xml:space="preserve"> ekonominė reikšmė. Toks kelias ar jo ruožas Susisiekimo ministerijos teikimu </w:t>
                      </w:r>
                      <w:r>
                        <w:rPr>
                          <w:bCs/>
                          <w:szCs w:val="24"/>
                        </w:rPr>
                        <w:t>Vyriausybės nutarimu</w:t>
                      </w:r>
                      <w:r>
                        <w:rPr>
                          <w:szCs w:val="24"/>
                        </w:rPr>
                        <w:t xml:space="preserve"> perimamas valstybės nuosavybėn ir įrašomas į valstybinės reikšmės</w:t>
                      </w:r>
                      <w:r>
                        <w:rPr>
                          <w:bCs/>
                          <w:szCs w:val="24"/>
                        </w:rPr>
                        <w:t xml:space="preserve"> automobilių</w:t>
                      </w:r>
                      <w:r>
                        <w:rPr>
                          <w:szCs w:val="24"/>
                        </w:rPr>
                        <w:t xml:space="preserve"> kelių sąrašą. </w:t>
                      </w:r>
                      <w:r>
                        <w:rPr>
                          <w:bCs/>
                          <w:szCs w:val="24"/>
                        </w:rPr>
                        <w:t>Vyriausybės nutarimu, esant savivaldybės tarybos sutikimui, valstybės nuosavybėn</w:t>
                      </w:r>
                      <w:r>
                        <w:rPr>
                          <w:szCs w:val="24"/>
                        </w:rPr>
                        <w:t xml:space="preserve"> </w:t>
                      </w:r>
                      <w:r>
                        <w:rPr>
                          <w:bCs/>
                          <w:szCs w:val="24"/>
                        </w:rPr>
                        <w:t>taip pat gali būti perimti atskiri vietinės reikšmės kelio elementai, siekiant užtikrinti, kad visi konkretaus kelio elementai turėtų vieną valdytoją.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4 str. 5 d."/>
                    <w:tag w:val="part_08144511e1294b1f9d27cae0d1ac97a5"/>
                    <w:lock w:val="sdtLocked"/>
                    <w:richText/>
                  </w:sdtPr>
                  <w:sdtContent>
                    <w:p>
                      <w:pPr>
                        <w:ind w:firstLine="720"/>
                        <w:jc w:val="both"/>
                        <w:rPr>
                          <w:szCs w:val="24"/>
                          <w:lang w:eastAsia="lt-LT"/>
                        </w:rPr>
                      </w:pPr>
                      <w:sdt>
                        <w:sdtPr>
                          <w:alias w:val="Numeris"/>
                          <w:tag w:val="nr_08144511e1294b1f9d27cae0d1ac97a5"/>
                          <w:lock w:val="sdtLocked"/>
                          <w:richText/>
                        </w:sdtPr>
                        <w:sdtContent>
                          <w:r>
                            <w:rPr>
                              <w:szCs w:val="24"/>
                              <w:lang w:eastAsia="lt-LT"/>
                            </w:rPr>
                            <w:t>5</w:t>
                          </w:r>
                        </w:sdtContent>
                      </w:sdt>
                      <w:r>
                        <w:rPr>
                          <w:szCs w:val="24"/>
                          <w:lang w:eastAsia="lt-LT"/>
                        </w:rPr>
                        <w:t>. Rajoninių kelių ruožų, priskiriamų rajoniniams keliams miestų ir miestelių teritorijose, perdavimo savivaldybėms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0d772d80511efa5ddd96c482819f5">
                        <w:r w:rsidRPr="00532B9F">
                          <w:rPr>
                            <w:rFonts w:ascii="Times New Roman" w:eastAsia="MS Mincho" w:hAnsi="Times New Roman"/>
                            <w:sz w:val="20"/>
                            <w:i/>
                            <w:iCs/>
                            <w:color w:val="0000FF" w:themeColor="hyperlink"/>
                            <w:u w:val="single"/>
                          </w:rPr>
                          <w:t>XV-112</w:t>
                        </w:r>
                      </w:fldSimple>
                      <w:r>
                        <w:rPr>
                          <w:rFonts w:ascii="Times New Roman" w:eastAsia="MS Mincho" w:hAnsi="Times New Roman"/>
                          <w:sz w:val="20"/>
                          <w:i/>
                          <w:iCs/>
                        </w:rPr>
                        <w:t>,
2025-01-14,
paskelbta TAR 2025-01-21, i. k. 2025-00691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883a8c0b5526410bb472295af4f368f9"/>
                    <w:lock w:val="sdtLocked"/>
                    <w:richText/>
                  </w:sdtPr>
                  <w:sdtContent>
                    <w:p>
                      <w:pPr>
                        <w:suppressAutoHyphens/>
                        <w:ind w:firstLine="720"/>
                        <w:jc w:val="both"/>
                        <w:textAlignment w:val="baseline"/>
                        <w:rPr>
                          <w:color w:val="000000"/>
                        </w:rPr>
                      </w:pPr>
                      <w:sdt>
                        <w:sdtPr>
                          <w:alias w:val="Numeris"/>
                          <w:tag w:val="nr_883a8c0b5526410bb472295af4f368f9"/>
                          <w:lock w:val="sdtLocked"/>
                          <w:richText/>
                        </w:sdtPr>
                        <w:sdtContent>
                          <w:r>
                            <w:rPr>
                              <w:bCs/>
                              <w:szCs w:val="24"/>
                            </w:rPr>
                            <w:t>2</w:t>
                          </w:r>
                        </w:sdtContent>
                      </w:sdt>
                      <w:r>
                        <w:rPr>
                          <w:bCs/>
                          <w:szCs w:val="24"/>
                        </w:rPr>
                        <w:t>. Susisiekimo ministerija formuoja kelių priežiūros ir plėtros valstybės politiką, organizuoja, koordinuoja ir kontroliuoja jos įgyvendinimą, tvirtina valstybinės reikšmės kelių plėtros, modernizavimo ir veiklos užtikrinimo pažangos priemones, Lietuvos kelių projektavimo normatyvinius dokumentus, nustato prisijungimo prie valstybinės reikšmės kelių tvarką ir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3 d."/>
                    <w:tag w:val="part_f4f54b4708b649f09f4e6e0bded7e727"/>
                    <w:lock w:val="sdtLocked"/>
                    <w:richText/>
                  </w:sdtPr>
                  <w:sdtContent>
                    <w:p>
                      <w:pPr>
                        <w:suppressAutoHyphens/>
                        <w:ind w:firstLine="720"/>
                        <w:jc w:val="both"/>
                        <w:textAlignment w:val="baseline"/>
                        <w:rPr>
                          <w:szCs w:val="24"/>
                          <w:lang w:eastAsia="lt-LT"/>
                        </w:rPr>
                      </w:pPr>
                      <w:sdt>
                        <w:sdtPr>
                          <w:alias w:val="Numeris"/>
                          <w:tag w:val="nr_f4f54b4708b649f09f4e6e0bded7e727"/>
                          <w:lock w:val="sdtLocked"/>
                          <w:richText/>
                        </w:sdtPr>
                        <w:sdtContent>
                          <w:r>
                            <w:rPr>
                              <w:szCs w:val="24"/>
                            </w:rPr>
                            <w:t>3</w:t>
                          </w:r>
                        </w:sdtContent>
                      </w:sdt>
                      <w:r>
                        <w:rPr>
                          <w:szCs w:val="24"/>
                        </w:rPr>
                        <w:t xml:space="preserve">. </w:t>
                      </w:r>
                      <w:r>
                        <w:rPr>
                          <w:bCs/>
                          <w:szCs w:val="24"/>
                        </w:rPr>
                        <w:t>Valstybinės reikšmės kelių valdytojas</w:t>
                      </w:r>
                      <w:r>
                        <w:rPr>
                          <w:szCs w:val="24"/>
                        </w:rPr>
                        <w:t xml:space="preserve"> organizuoja ir koordinuoja valstybinės reikšmės kelių atkūrimą, priežiūrą ir plėtrą, taip pat: </w:t>
                      </w:r>
                    </w:p>
                    <w:p>
                      <w:pPr>
                        <w:suppressAutoHyphens/>
                        <w:ind w:firstLine="720"/>
                        <w:jc w:val="both"/>
                        <w:textAlignment w:val="baseline"/>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sdt>
                      <w:sdtPr>
                        <w:alias w:val="5 str. 3 d. 1 p."/>
                        <w:tag w:val="part_14095f610400464b9dd35f6dfb4c6ffd"/>
                        <w:lock w:val="sdtLocked"/>
                        <w:richText/>
                      </w:sdtPr>
                      <w:sdtContent>
                        <w:p>
                          <w:pPr>
                            <w:suppressAutoHyphens/>
                            <w:ind w:firstLine="720"/>
                            <w:jc w:val="both"/>
                            <w:textAlignment w:val="baseline"/>
                            <w:rPr>
                              <w:szCs w:val="24"/>
                              <w:lang w:eastAsia="lt-LT"/>
                            </w:rPr>
                          </w:pPr>
                          <w:sdt>
                            <w:sdtPr>
                              <w:alias w:val="Numeris"/>
                              <w:tag w:val="nr_14095f610400464b9dd35f6dfb4c6ffd"/>
                              <w:lock w:val="sdtLocked"/>
                              <w:richText/>
                            </w:sdtPr>
                            <w:sdtContent>
                              <w:r>
                                <w:rPr>
                                  <w:szCs w:val="24"/>
                                  <w:lang w:eastAsia="lt-LT"/>
                                </w:rPr>
                                <w:t>1</w:t>
                              </w:r>
                            </w:sdtContent>
                          </w:sdt>
                          <w:r>
                            <w:rPr>
                              <w:szCs w:val="24"/>
                              <w:lang w:eastAsia="lt-LT"/>
                            </w:rPr>
                            <w:t>) atlieka valstybinės reikšmės kelių projektavimo, tiesimo, statybos, rekonstravimo, taisymo (remonto) ir priežiūros darbų užsakovo funkcijas;</w:t>
                          </w:r>
                        </w:p>
                      </w:sdtContent>
                    </w:sdt>
                    <w:sdt>
                      <w:sdtPr>
                        <w:alias w:val="5 str. 3 d. 2 p."/>
                        <w:tag w:val="part_12b8a2895f4944989316239fd8b1c54e"/>
                        <w:lock w:val="sdtLocked"/>
                        <w:richText/>
                      </w:sdtPr>
                      <w:sdtContent>
                        <w:p>
                          <w:pPr>
                            <w:suppressAutoHyphens/>
                            <w:ind w:firstLine="720"/>
                            <w:jc w:val="both"/>
                            <w:textAlignment w:val="baseline"/>
                            <w:rPr>
                              <w:szCs w:val="24"/>
                              <w:lang w:eastAsia="lt-LT"/>
                            </w:rPr>
                          </w:pPr>
                          <w:sdt>
                            <w:sdtPr>
                              <w:alias w:val="Numeris"/>
                              <w:tag w:val="nr_12b8a2895f4944989316239fd8b1c54e"/>
                              <w:lock w:val="sdtLocked"/>
                              <w:richText/>
                            </w:sdtPr>
                            <w:sdtContent>
                              <w:r>
                                <w:rPr>
                                  <w:szCs w:val="24"/>
                                  <w:lang w:eastAsia="lt-LT"/>
                                </w:rPr>
                                <w:t>2</w:t>
                              </w:r>
                            </w:sdtContent>
                          </w:sdt>
                          <w:r>
                            <w:rPr>
                              <w:szCs w:val="24"/>
                              <w:lang w:eastAsia="lt-LT"/>
                            </w:rPr>
                            <w:t>) atlieka valstybinės reikšmės kelių būklės ir eismo tyrimus;</w:t>
                          </w:r>
                        </w:p>
                      </w:sdtContent>
                    </w:sdt>
                    <w:sdt>
                      <w:sdtPr>
                        <w:alias w:val="5 str. 3 d. 3 p."/>
                        <w:tag w:val="part_e323a45650c04da198f000918a6bc43a"/>
                        <w:lock w:val="sdtLocked"/>
                        <w:richText/>
                      </w:sdtPr>
                      <w:sdtContent>
                        <w:p>
                          <w:pPr>
                            <w:suppressAutoHyphens/>
                            <w:ind w:firstLine="720"/>
                            <w:jc w:val="both"/>
                            <w:textAlignment w:val="baseline"/>
                            <w:rPr>
                              <w:szCs w:val="24"/>
                              <w:lang w:eastAsia="lt-LT"/>
                            </w:rPr>
                          </w:pPr>
                          <w:sdt>
                            <w:sdtPr>
                              <w:alias w:val="Numeris"/>
                              <w:tag w:val="nr_e323a45650c04da198f000918a6bc43a"/>
                              <w:lock w:val="sdtLocked"/>
                              <w:richText/>
                            </w:sdtPr>
                            <w:sdtContent>
                              <w:r>
                                <w:rPr>
                                  <w:szCs w:val="24"/>
                                  <w:lang w:eastAsia="lt-LT"/>
                                </w:rPr>
                                <w:t>3</w:t>
                              </w:r>
                            </w:sdtContent>
                          </w:sdt>
                          <w:r>
                            <w:rPr>
                              <w:szCs w:val="24"/>
                              <w:lang w:eastAsia="lt-LT"/>
                            </w:rPr>
                            <w:t>) tvarko ir analizuoja duomenis apie valstybinės reikšmės kelius;</w:t>
                          </w:r>
                        </w:p>
                      </w:sdtContent>
                    </w:sdt>
                    <w:sdt>
                      <w:sdtPr>
                        <w:alias w:val="5 str. 3 d. 4 p."/>
                        <w:tag w:val="part_b4ef50b103084b5290c021bcdac4960a"/>
                        <w:lock w:val="sdtLocked"/>
                        <w:richText/>
                      </w:sdtPr>
                      <w:sdtContent>
                        <w:p>
                          <w:pPr>
                            <w:suppressAutoHyphens/>
                            <w:ind w:firstLine="720"/>
                            <w:jc w:val="both"/>
                            <w:textAlignment w:val="baseline"/>
                            <w:rPr>
                              <w:szCs w:val="24"/>
                              <w:lang w:eastAsia="lt-LT"/>
                            </w:rPr>
                          </w:pPr>
                          <w:sdt>
                            <w:sdtPr>
                              <w:alias w:val="Numeris"/>
                              <w:tag w:val="nr_b4ef50b103084b5290c021bcdac4960a"/>
                              <w:lock w:val="sdtLocked"/>
                              <w:richText/>
                            </w:sdtPr>
                            <w:sdtContent>
                              <w:r>
                                <w:rPr>
                                  <w:szCs w:val="24"/>
                                  <w:lang w:eastAsia="lt-LT"/>
                                </w:rPr>
                                <w:t>4</w:t>
                              </w:r>
                            </w:sdtContent>
                          </w:sdt>
                          <w:r>
                            <w:rPr>
                              <w:szCs w:val="24"/>
                              <w:lang w:eastAsia="lt-LT"/>
                            </w:rPr>
                            <w:t>) teikia Susisiekimo ministerijai pasiūlymus dėl valstybinės reikšmės kelių tinklo plėtros, modernizavimo ir priežiūros užtikrinimo pažangos priemonių rengimo;</w:t>
                          </w:r>
                        </w:p>
                      </w:sdtContent>
                    </w:sdt>
                    <w:sdt>
                      <w:sdtPr>
                        <w:alias w:val="5 str. 3 d. 5 p."/>
                        <w:tag w:val="part_b2bb00e673f840348045e2b6832ad810"/>
                        <w:lock w:val="sdtLocked"/>
                        <w:richText/>
                      </w:sdtPr>
                      <w:sdtContent>
                        <w:p>
                          <w:pPr>
                            <w:ind w:firstLine="720"/>
                            <w:jc w:val="both"/>
                            <w:rPr>
                              <w:szCs w:val="24"/>
                              <w:lang w:eastAsia="lt-LT"/>
                            </w:rPr>
                          </w:pPr>
                          <w:sdt>
                            <w:sdtPr>
                              <w:alias w:val="Numeris"/>
                              <w:tag w:val="nr_b2bb00e673f840348045e2b6832ad810"/>
                              <w:lock w:val="sdtLocked"/>
                              <w:richText/>
                            </w:sdtPr>
                            <w:sdtContent>
                              <w:r>
                                <w:t>5</w:t>
                              </w:r>
                            </w:sdtContent>
                          </w:sdt>
                          <w:r>
                            <w:t>) atlieka planuojamų valstybinės reikšmės kelių tiesimo, statybos ir rekonstrukcijos projektų analizę, Lietuvos Respublikos Vyriausybės nustatytais atvejais ir jos nustatyta tvarka atlieka šių projektų sąnaudų ir naudos analizę ir pasirenka geriausią projekto įgyvendinimo galimybę, ir šio pasirinkimo rezultatus paskelbia savo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a14ae0885411eea5a28c81c82193a8">
                            <w:r w:rsidRPr="00532B9F">
                              <w:rPr>
                                <w:rFonts w:ascii="Times New Roman" w:eastAsia="MS Mincho" w:hAnsi="Times New Roman"/>
                                <w:sz w:val="20"/>
                                <w:i/>
                                <w:iCs/>
                                <w:color w:val="0000FF" w:themeColor="hyperlink"/>
                                <w:u w:val="single"/>
                              </w:rPr>
                              <w:t>XIV-2225</w:t>
                            </w:r>
                          </w:fldSimple>
                          <w:r>
                            <w:rPr>
                              <w:rFonts w:ascii="Times New Roman" w:eastAsia="MS Mincho" w:hAnsi="Times New Roman"/>
                              <w:sz w:val="20"/>
                              <w:i/>
                              <w:iCs/>
                            </w:rPr>
                            <w:t>,
2023-11-09,
paskelbta TAR 2023-11-21, i. k. 2023-22371            </w:t>
                          </w:r>
                        </w:p>
                        <w:p/>
                      </w:sdtContent>
                    </w:sdt>
                    <w:sdt>
                      <w:sdtPr>
                        <w:alias w:val="5 str. 3 d. 6 p."/>
                        <w:tag w:val="part_7133d578e2d34526b45ca620bdb3a963"/>
                        <w:lock w:val="sdtLocked"/>
                        <w:richText/>
                      </w:sdtPr>
                      <w:sdtContent>
                        <w:p>
                          <w:pPr>
                            <w:suppressAutoHyphens/>
                            <w:ind w:firstLine="720"/>
                            <w:jc w:val="both"/>
                            <w:textAlignment w:val="baseline"/>
                          </w:pPr>
                          <w:sdt>
                            <w:sdtPr>
                              <w:alias w:val="Numeris"/>
                              <w:tag w:val="nr_7133d578e2d34526b45ca620bdb3a963"/>
                              <w:lock w:val="sdtLocked"/>
                              <w:richText/>
                            </w:sdtPr>
                            <w:sdtContent>
                              <w:r>
                                <w:rPr>
                                  <w:szCs w:val="24"/>
                                  <w:lang w:eastAsia="lt-LT"/>
                                </w:rPr>
                                <w:t>6</w:t>
                              </w:r>
                            </w:sdtContent>
                          </w:sdt>
                          <w:r>
                            <w:rPr>
                              <w:szCs w:val="24"/>
                              <w:lang w:eastAsia="lt-LT"/>
                            </w:rPr>
                            <w:t>) atlieka valstybinės reikšmės kelių projektavimo, tiesimo, statybos, rekonstravimo, taisymo (remonto) ir priežiūros darbų, kurie finansuojami valstybės biudžeto lėšomis ar iš kitų finansavimo šaltinių, kokybės vertinimą, kokybės kontrolinius patikrinimus ir techninę, ekonominę ir aplinkos apsaugos stebėseną;</w:t>
                          </w:r>
                        </w:p>
                      </w:sdtContent>
                    </w:sdt>
                    <w:sdt>
                      <w:sdtPr>
                        <w:alias w:val="5 str. 3 d. 7 p."/>
                        <w:tag w:val="part_edd46aa242fd4a758fd512f2eee76016"/>
                        <w:lock w:val="sdtLocked"/>
                        <w:richText/>
                      </w:sdtPr>
                      <w:sdtContent>
                        <w:p>
                          <w:pPr>
                            <w:widowControl w:val="0"/>
                            <w:ind w:firstLine="720"/>
                            <w:jc w:val="both"/>
                            <w:rPr>
                              <w:szCs w:val="24"/>
                            </w:rPr>
                          </w:pPr>
                          <w:sdt>
                            <w:sdtPr>
                              <w:alias w:val="Numeris"/>
                              <w:tag w:val="nr_edd46aa242fd4a758fd512f2eee76016"/>
                              <w:lock w:val="sdtLocked"/>
                              <w:richText/>
                            </w:sdtPr>
                            <w:sdtContent>
                              <w:r>
                                <w:rPr>
                                  <w:szCs w:val="24"/>
                                </w:rPr>
                                <w:t>7</w:t>
                              </w:r>
                            </w:sdtContent>
                          </w:sdt>
                          <w:r>
                            <w:rPr>
                              <w:szCs w:val="24"/>
                            </w:rPr>
                            <w:t xml:space="preserve">) skaidriomis ir nediskriminacinėmis sąlygomis, vadovaudamasi Elektroninių ryšių įstatymo 45 straipsniu (išskyrus 45 straipsnio 5 dalies nuostatą, kad Lietuvos Respublikos ryšių reguliavimo tarnyba, nagrinėdama tarp infrastruktūros naudotojo ir infrastruktūros valdytojo kilusį ginčą, turi teisę nustatyti užmokesčio už naudojimąsi elektroninių ryšių infrastruktūra ir (arba) tinkamos paskirties fizine infrastruktūra dydį), suteikia operatoriams, siekiantiems užtikrinti ryšį, reikalingą eismo dalyvių įrenginiams, transporto sistemoms ir transporto priemonėms veikti, bendrai naudotis </w:t>
                          </w:r>
                          <w:r>
                            <w:rPr>
                              <w:bCs/>
                              <w:szCs w:val="24"/>
                            </w:rPr>
                            <w:t>valstybinės reikšmės kelių valdytojo</w:t>
                          </w:r>
                          <w:r>
                            <w:rPr>
                              <w:b/>
                              <w:bCs/>
                              <w:szCs w:val="24"/>
                            </w:rPr>
                            <w:t xml:space="preserve"> </w:t>
                          </w:r>
                          <w:r>
                            <w:rPr>
                              <w:szCs w:val="24"/>
                            </w:rPr>
                            <w:t xml:space="preserve">patikėjimo teise valdomais, naudojamais ir disponuojamais ryšių bokštais, esančiais valstybinės reikšmės keliuose, (toliau – ryšių bokštų bendras naudojimas). Sutartyje dėl ryšių bokštų bendro naudojimo turi būti numatytas ne ilgesnis kaip 10 metų sutarties galiojimo terminas, kuris gali būti pratęsiamas tam pačiam laikotarpiui neribotą kartų skaičių, užmokesčio dydis, jo mokėjimo ir peržiūros tvarka, 0,05 procento dydžio delspinigiai nuo laiku operatoriaus nesumokėtos sumos už kiekvieną uždelstą kalendorinę dieną, operatoriaus atsakomybė už netinkamą sutarties įsipareigojimų vykdymą, sutarties nutraukimo atvejai ir tvarka. Užmokestis, kurį moka operatoriai už ryšių bokštų bendrą naudojimą, yra apskaičiuojamas susisiekimo ministro nustatyta tvarka ir turi būti pagrįstas patirtomis ryšių bokštų įrengimo, eksploatavimo sąnaudomis ir protingumo kriterijų atitinkančia investicijų grąža. Lėšos, gautos už ryšių bokštų bendrą naudojimą, yra </w:t>
                          </w:r>
                          <w:r>
                            <w:rPr>
                              <w:bCs/>
                              <w:szCs w:val="24"/>
                            </w:rPr>
                            <w:t>valstybinės reikšmės kelių valdytojo</w:t>
                          </w:r>
                          <w:r>
                            <w:rPr>
                              <w:b/>
                              <w:bCs/>
                              <w:szCs w:val="24"/>
                            </w:rPr>
                            <w:t xml:space="preserve"> </w:t>
                          </w:r>
                          <w:r>
                            <w:rPr>
                              <w:szCs w:val="24"/>
                            </w:rPr>
                            <w:t>pajamos. Šios lėšos naudojamos ryšių bokštams statyti ir jiems funkcionuoti reikalingiems elektros, ryšių linijų įvadams įrengti skirtai paskolai grąžinti ir palūkanoms mokėti, taip pat ryšių bokštų ir jiems funkcionuoti reikalingų elektros, ryšių linijų įvadų eksploatavimo sąnaudoms ir kitoms su šio turto eksploatavimu, naudojimu ir priežiūra susijusioms sąnaudoms padengti.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4 d."/>
                    <w:tag w:val="part_421d25a835344e38b7f3b49f92128d9a"/>
                    <w:lock w:val="sdtLocked"/>
                    <w:richText/>
                  </w:sdtPr>
                  <w:sdtContent>
                    <w:p>
                      <w:pPr>
                        <w:ind w:firstLine="708"/>
                        <w:jc w:val="both"/>
                        <w:rPr>
                          <w:color w:val="000000"/>
                        </w:rPr>
                      </w:pPr>
                      <w:sdt>
                        <w:sdtPr>
                          <w:alias w:val="Numeris"/>
                          <w:tag w:val="nr_421d25a835344e38b7f3b49f92128d9a"/>
                          <w:lock w:val="sdtLocked"/>
                          <w:richText/>
                        </w:sdtPr>
                        <w:sdtContent>
                          <w:r>
                            <w:rPr>
                              <w:color w:val="000000"/>
                              <w:szCs w:val="24"/>
                            </w:rPr>
                            <w:t>4</w:t>
                          </w:r>
                        </w:sdtContent>
                      </w:sdt>
                      <w:r>
                        <w:rPr>
                          <w:color w:val="000000"/>
                          <w:szCs w:val="24"/>
                        </w:rPr>
                        <w:t>. Vietinės reikšmės kelių projektavimo,</w:t>
                      </w:r>
                      <w:r>
                        <w:rPr>
                          <w:color w:val="000000"/>
                        </w:rPr>
                        <w:t xml:space="preserve"> tiesimo, statybos, rekonstravimo, taisymo (remonto) ir priežiūros užsakovo funkcijas vykdo jų savininkai ir (ar) valdytojai.</w:t>
                      </w:r>
                    </w:p>
                  </w:sdtContent>
                </w:sdt>
                <w:sdt>
                  <w:sdtPr>
                    <w:alias w:val="5 str. 5 d."/>
                    <w:tag w:val="part_0d91789ead654600b19d93a52c30a3f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af2fc0a921904e0d9c1ee15bf5240d2d"/>
                <w:lock w:val="sdtLocked"/>
                <w:richText/>
              </w:sdtPr>
              <w:sdtContent>
                <w:p>
                  <w:pPr>
                    <w:widowControl w:val="0"/>
                    <w:ind w:firstLine="720"/>
                    <w:jc w:val="both"/>
                    <w:textAlignment w:val="baseline"/>
                    <w:rPr>
                      <w:szCs w:val="24"/>
                    </w:rPr>
                  </w:pPr>
                  <w:sdt>
                    <w:sdtPr>
                      <w:alias w:val="Numeris"/>
                      <w:tag w:val="nr_af2fc0a921904e0d9c1ee15bf5240d2d"/>
                      <w:lock w:val="sdtLocked"/>
                      <w:richText/>
                    </w:sdtPr>
                    <w:sdtContent>
                      <w:r>
                        <w:rPr>
                          <w:b/>
                          <w:szCs w:val="24"/>
                        </w:rPr>
                        <w:t>7</w:t>
                      </w:r>
                    </w:sdtContent>
                  </w:sdt>
                  <w:r>
                    <w:rPr>
                      <w:b/>
                      <w:szCs w:val="24"/>
                    </w:rPr>
                    <w:t xml:space="preserve"> straipsnis. </w:t>
                  </w:r>
                  <w:sdt>
                    <w:sdtPr>
                      <w:alias w:val="Pavadinimas"/>
                      <w:tag w:val="title_af2fc0a921904e0d9c1ee15bf5240d2d"/>
                      <w:lock w:val="sdtLocked"/>
                      <w:richText/>
                    </w:sdtPr>
                    <w:sdtContent>
                      <w:r>
                        <w:rPr>
                          <w:b/>
                          <w:szCs w:val="24"/>
                        </w:rPr>
                        <w:t>Informacijos kaupimas ir sklaida</w:t>
                      </w:r>
                    </w:sdtContent>
                  </w:sdt>
                </w:p>
                <w:sdt>
                  <w:sdtPr>
                    <w:alias w:val="7 str. 1 d."/>
                    <w:tag w:val="part_4eb2998dfab34414a134088d417252a0"/>
                    <w:lock w:val="sdtLocked"/>
                    <w:richText/>
                  </w:sdtPr>
                  <w:sdtContent>
                    <w:p>
                      <w:pPr>
                        <w:widowControl w:val="0"/>
                        <w:tabs>
                          <w:tab w:val="left" w:pos="993"/>
                        </w:tabs>
                        <w:ind w:firstLine="720"/>
                        <w:jc w:val="both"/>
                        <w:rPr>
                          <w:b/>
                          <w:szCs w:val="24"/>
                        </w:rPr>
                      </w:pPr>
                      <w:sdt>
                        <w:sdtPr>
                          <w:alias w:val="Numeris"/>
                          <w:tag w:val="nr_4eb2998dfab34414a134088d417252a0"/>
                          <w:lock w:val="sdtLocked"/>
                          <w:richText/>
                        </w:sdtPr>
                        <w:sdtContent>
                          <w:r>
                            <w:rPr>
                              <w:bCs/>
                              <w:szCs w:val="24"/>
                            </w:rPr>
                            <w:t>1</w:t>
                          </w:r>
                        </w:sdtContent>
                      </w:sdt>
                      <w:r>
                        <w:rPr>
                          <w:bCs/>
                          <w:szCs w:val="24"/>
                        </w:rPr>
                        <w:t xml:space="preserve">. </w:t>
                      </w:r>
                      <w:r>
                        <w:rPr>
                          <w:szCs w:val="24"/>
                        </w:rPr>
                        <w:t>Valstybinės reikšmės kelių valdytojas</w:t>
                      </w:r>
                      <w:r>
                        <w:rPr>
                          <w:bCs/>
                          <w:szCs w:val="24"/>
                        </w:rPr>
                        <w:t xml:space="preserve"> informuoja visuomenę apie eismo sąlygas valstybinės ir vietinės reikšmės keliuose per visuomenės informavimo priemones. </w:t>
                      </w:r>
                    </w:p>
                  </w:sdtContent>
                </w:sdt>
                <w:sdt>
                  <w:sdtPr>
                    <w:alias w:val="7 str. 2 d."/>
                    <w:tag w:val="part_0bc1667a0d014fe2b1be459d42210670"/>
                    <w:lock w:val="sdtLocked"/>
                    <w:richText/>
                  </w:sdtPr>
                  <w:sdtContent>
                    <w:p>
                      <w:pPr>
                        <w:widowControl w:val="0"/>
                        <w:tabs>
                          <w:tab w:val="left" w:pos="993"/>
                        </w:tabs>
                        <w:ind w:firstLine="720"/>
                        <w:jc w:val="both"/>
                        <w:rPr>
                          <w:bCs/>
                          <w:sz w:val="22"/>
                          <w:szCs w:val="22"/>
                        </w:rPr>
                      </w:pPr>
                      <w:sdt>
                        <w:sdtPr>
                          <w:alias w:val="Numeris"/>
                          <w:tag w:val="nr_0bc1667a0d014fe2b1be459d42210670"/>
                          <w:lock w:val="sdtLocked"/>
                          <w:richText/>
                        </w:sdtPr>
                        <w:sdtContent>
                          <w:r>
                            <w:rPr>
                              <w:bCs/>
                              <w:szCs w:val="24"/>
                            </w:rPr>
                            <w:t>2</w:t>
                          </w:r>
                        </w:sdtContent>
                      </w:sdt>
                      <w:r>
                        <w:rPr>
                          <w:bCs/>
                          <w:szCs w:val="24"/>
                        </w:rPr>
                        <w:t xml:space="preserve">. Kelių savininkai arba jų įgalioti valdytojai teikia kelių eismo ir kelių duomenis </w:t>
                      </w:r>
                      <w:r>
                        <w:rPr>
                          <w:szCs w:val="24"/>
                        </w:rPr>
                        <w:t xml:space="preserve">valstybinės reikšmės kelių valdytojui </w:t>
                      </w:r>
                      <w:r>
                        <w:rPr>
                          <w:bCs/>
                          <w:szCs w:val="24"/>
                        </w:rPr>
                        <w:t xml:space="preserve">susisiekimo ministro </w:t>
                      </w:r>
                      <w:r>
                        <w:rPr>
                          <w:szCs w:val="24"/>
                        </w:rPr>
                        <w:t xml:space="preserve">ar </w:t>
                      </w:r>
                      <w:r>
                        <w:rPr>
                          <w:szCs w:val="24"/>
                          <w:lang w:eastAsia="en-GB"/>
                        </w:rPr>
                        <w:t>jo įgaliotos institucijos</w:t>
                      </w:r>
                      <w:r>
                        <w:rPr>
                          <w:bCs/>
                          <w:szCs w:val="24"/>
                        </w:rPr>
                        <w:t xml:space="preserv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cd3d9a8ecccb4ef9b60279583aeb6b66"/>
                    <w:lock w:val="sdtLocked"/>
                    <w:richText/>
                  </w:sdtPr>
                  <w:sdtContent>
                    <w:p>
                      <w:pPr>
                        <w:ind w:firstLine="708"/>
                        <w:jc w:val="both"/>
                      </w:pPr>
                      <w:sdt>
                        <w:sdtPr>
                          <w:alias w:val="Numeris"/>
                          <w:tag w:val="nr_cd3d9a8ecccb4ef9b60279583aeb6b66"/>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sdtContent>
                </w:sdt>
                <w:sdt>
                  <w:sdtPr>
                    <w:alias w:val="4 d."/>
                    <w:tag w:val="part_a4234b0d40ec4b3ea1392cce473493ae"/>
                    <w:lock w:val="sdtLocked"/>
                    <w:richText/>
                  </w:sdtPr>
                  <w:sdtContent>
                    <w:p>
                      <w:pPr>
                        <w:ind w:firstLine="720"/>
                        <w:jc w:val="both"/>
                      </w:pPr>
                      <w:sdt>
                        <w:sdtPr>
                          <w:alias w:val="Numeris"/>
                          <w:tag w:val="nr_a4234b0d40ec4b3ea1392cce473493ae"/>
                          <w:lock w:val="sdtLocked"/>
                          <w:richText/>
                        </w:sdtPr>
                        <w:sdtContent>
                          <w:r>
                            <w:rPr>
                              <w:bCs/>
                              <w:szCs w:val="24"/>
                              <w:lang w:eastAsia="lt-LT"/>
                            </w:rPr>
                            <w:t>4</w:t>
                          </w:r>
                        </w:sdtContent>
                      </w:sdt>
                      <w:r>
                        <w:rPr>
                          <w:bCs/>
                          <w:szCs w:val="24"/>
                          <w:lang w:eastAsia="lt-LT"/>
                        </w:rPr>
                        <w:t xml:space="preserve">. Keliai projektuojami, tiesiami, statomi, rekonstruojami, taisomi (remontuojami) ir prižiūrimi  Vyriausybės ar jos įgaliotos institucijos nustatyta tvarka taikant statinio informacinio modeliavimo metodus sudėtingiems konstrukciniams kelių elementams: viadukams, estakadoms, tiltams, dviejų ly</w:t>
                      </w:r>
                      <w:r>
                        <w:rPr>
                          <w:szCs w:val="24"/>
                          <w:lang w:eastAsia="lt-LT"/>
                        </w:rPr>
                        <w:t>g</w:t>
                      </w:r>
                      <w:r>
                        <w:rPr>
                          <w:bCs/>
                          <w:szCs w:val="24"/>
                          <w:lang w:eastAsia="lt-LT"/>
                        </w:rPr>
                        <w:t>ių sankryžoms, sankirtoms ir pan. Automobilių kelių objektams, kurie erdvinių duomenų rinkinyje išreiškiami linijiniu grafiniu elementu ir kurie savyje neturi konstrukcinių elementų (nėra sudėtingų mazgų ar kitų susikirtimų), taikomi Vyriausybės ar jos įgaliotos institucijos nustatyta tvarka nustatyti minimalūs statinio informacinio modeliavimo metodų taikymo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a17601dbb11ef8b14c5bcce136045">
                        <w:r w:rsidRPr="00532B9F">
                          <w:rPr>
                            <w:rFonts w:ascii="Times New Roman" w:eastAsia="MS Mincho" w:hAnsi="Times New Roman"/>
                            <w:sz w:val="20"/>
                            <w:i/>
                            <w:iCs/>
                            <w:color w:val="0000FF" w:themeColor="hyperlink"/>
                            <w:u w:val="single"/>
                          </w:rPr>
                          <w:t>XIV-2663</w:t>
                        </w:r>
                      </w:fldSimple>
                      <w:r>
                        <w:rPr>
                          <w:rFonts w:ascii="Times New Roman" w:eastAsia="MS Mincho" w:hAnsi="Times New Roman"/>
                          <w:sz w:val="20"/>
                          <w:i/>
                          <w:iCs/>
                        </w:rPr>
                        <w:t>,
2024-05-16,
paskelbta TAR 2024-05-29, i. k. 2024-09622        </w:t>
                      </w:r>
                    </w:p>
                    <w:p/>
                  </w:sdtContent>
                </w:sdt>
              </w:sdtContent>
            </w:sdt>
            <w:sdt>
              <w:sdtPr>
                <w:alias w:val="9 str."/>
                <w:tag w:val="part_f30821ffae6a4bc48a4f7400008a0356"/>
                <w:lock w:val="sdtLocked"/>
                <w:richText/>
              </w:sdtPr>
              <w:sdtContent>
                <w:p>
                  <w:pPr>
                    <w:ind w:firstLine="720"/>
                    <w:jc w:val="both"/>
                    <w:rPr>
                      <w:b/>
                      <w:bCs/>
                      <w:szCs w:val="24"/>
                      <w:lang w:eastAsia="lt-LT"/>
                    </w:rPr>
                  </w:pPr>
                  <w:sdt>
                    <w:sdtPr>
                      <w:alias w:val="Numeris"/>
                      <w:tag w:val="nr_f30821ffae6a4bc48a4f7400008a0356"/>
                      <w:lock w:val="sdtLocked"/>
                      <w:richText/>
                    </w:sdtPr>
                    <w:sdtContent>
                      <w:r>
                        <w:rPr>
                          <w:b/>
                          <w:bCs/>
                          <w:szCs w:val="24"/>
                          <w:lang w:eastAsia="lt-LT"/>
                        </w:rPr>
                        <w:t>9</w:t>
                      </w:r>
                    </w:sdtContent>
                  </w:sdt>
                  <w:r>
                    <w:rPr>
                      <w:b/>
                      <w:bCs/>
                      <w:szCs w:val="24"/>
                      <w:lang w:eastAsia="lt-LT"/>
                    </w:rPr>
                    <w:t xml:space="preserve"> straipsnis. </w:t>
                  </w:r>
                  <w:sdt>
                    <w:sdtPr>
                      <w:alias w:val="Pavadinimas"/>
                      <w:tag w:val="title_f30821ffae6a4bc48a4f7400008a0356"/>
                      <w:lock w:val="sdtLocked"/>
                      <w:richText/>
                    </w:sdtPr>
                    <w:sdtContent>
                      <w:r>
                        <w:rPr>
                          <w:b/>
                          <w:bCs/>
                          <w:szCs w:val="24"/>
                          <w:lang w:eastAsia="lt-LT"/>
                        </w:rPr>
                        <w:t>Kelių kategorijos nustatymas</w:t>
                      </w:r>
                    </w:sdtContent>
                  </w:sdt>
                </w:p>
                <w:sdt>
                  <w:sdtPr>
                    <w:alias w:val="9 str. 1 d."/>
                    <w:tag w:val="part_3e966de22ba54e56910f4ff885df262b"/>
                    <w:lock w:val="sdtLocked"/>
                    <w:richText/>
                  </w:sdtPr>
                  <w:sdtContent>
                    <w:p>
                      <w:pPr>
                        <w:ind w:firstLine="720"/>
                        <w:jc w:val="both"/>
                        <w:rPr>
                          <w:kern w:val="2"/>
                          <w:szCs w:val="24"/>
                        </w:rPr>
                      </w:pPr>
                      <w:r>
                        <w:rPr>
                          <w:szCs w:val="24"/>
                          <w:lang w:eastAsia="lt-LT"/>
                        </w:rPr>
                        <w:t xml:space="preserve">Kelių kategorijos nustatomos atsižvelgiant į kelių funkcinę paskirtį, transporto priemonių eismo pralaidumą ir kelių padėtį gyvenamųjų vietovių atžvilgiu bei vadovaujantis aplinkos ministro ir susisiekimo ministro nustatyta tvarka ir kriterijais. Kelio kategoriją priskiria kelio savininkai ar valdytojai: valstybinės reikšmės kelių kategorijas priskiria valstybinės reikšmės kelių valdytojas, vietinės reikšmės viešųjų kelių ir </w:t>
                      </w:r>
                      <w:r>
                        <w:rPr>
                          <w:bCs/>
                        </w:rPr>
                        <w:t>savivaldybėms perduotų</w:t>
                      </w:r>
                      <w:r>
                        <w:t xml:space="preserve"> </w:t>
                      </w:r>
                      <w:r>
                        <w:rPr>
                          <w:szCs w:val="24"/>
                          <w:lang w:eastAsia="lt-LT"/>
                        </w:rPr>
                        <w:t>rajoninių kelių miestų ir miestelių teritorijose kategorijas – savivaldybės, o vidaus kelių – juridiniai ar fiziniai asmenys.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0d772d80511efa5ddd96c482819f5">
                    <w:r w:rsidRPr="00532B9F">
                      <w:rPr>
                        <w:rFonts w:ascii="Times New Roman" w:eastAsia="MS Mincho" w:hAnsi="Times New Roman"/>
                        <w:sz w:val="20"/>
                        <w:i/>
                        <w:iCs/>
                        <w:color w:val="0000FF" w:themeColor="hyperlink"/>
                        <w:u w:val="single"/>
                      </w:rPr>
                      <w:t>XV-112</w:t>
                    </w:r>
                  </w:fldSimple>
                  <w:r>
                    <w:rPr>
                      <w:rFonts w:ascii="Times New Roman" w:eastAsia="MS Mincho" w:hAnsi="Times New Roman"/>
                      <w:sz w:val="20"/>
                      <w:i/>
                      <w:iCs/>
                    </w:rPr>
                    <w:t>,
2025-01-14,
paskelbta TAR 2025-01-21, i. k. 2025-00691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a64c3055d011f0b070ee7f1ceefc75">
                    <w:r w:rsidRPr="00532B9F">
                      <w:rPr>
                        <w:rFonts w:ascii="Times New Roman" w:eastAsia="MS Mincho" w:hAnsi="Times New Roman"/>
                        <w:sz w:val="20"/>
                        <w:i/>
                        <w:iCs/>
                        <w:color w:val="0000FF" w:themeColor="hyperlink"/>
                        <w:u w:val="single"/>
                      </w:rPr>
                      <w:t>XV-377</w:t>
                    </w:r>
                  </w:fldSimple>
                  <w:r>
                    <w:rPr>
                      <w:rFonts w:ascii="Times New Roman" w:eastAsia="MS Mincho" w:hAnsi="Times New Roman"/>
                      <w:sz w:val="20"/>
                      <w:i/>
                      <w:iCs/>
                    </w:rPr>
                    <w:t>,
2025-06-30,
paskelbta TAR 2025-06-30, i. k. 2025-12032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e962f7676663419f85b21f6fe5d60373"/>
                    <w:lock w:val="sdtLocked"/>
                    <w:richText/>
                  </w:sdtPr>
                  <w:sdtContent>
                    <w:p>
                      <w:pPr>
                        <w:widowControl w:val="0"/>
                        <w:tabs>
                          <w:tab w:val="left" w:pos="993"/>
                        </w:tabs>
                        <w:ind w:firstLine="720"/>
                        <w:jc w:val="both"/>
                        <w:rPr>
                          <w:szCs w:val="24"/>
                        </w:rPr>
                      </w:pPr>
                      <w:sdt>
                        <w:sdtPr>
                          <w:alias w:val="Numeris"/>
                          <w:tag w:val="nr_e962f7676663419f85b21f6fe5d60373"/>
                          <w:lock w:val="sdtLocked"/>
                          <w:richText/>
                        </w:sdtPr>
                        <w:sdtContent>
                          <w:r>
                            <w:rPr>
                              <w:sz w:val="22"/>
                              <w:szCs w:val="22"/>
                            </w:rPr>
                            <w:t>2</w:t>
                          </w:r>
                        </w:sdtContent>
                      </w:sdt>
                      <w:r>
                        <w:rPr>
                          <w:szCs w:val="24"/>
                        </w:rPr>
                        <w:t xml:space="preserve">. Valstybinės reikšmės keliams, jų ruožams ar atskiriems šių kelių elementams priskirta žemė priklauso valstybei išimtine nuosavybės teise. Ją patikėjimo teise valdo, naudoja ir ja disponuoja </w:t>
                      </w:r>
                      <w:r>
                        <w:rPr>
                          <w:bCs/>
                          <w:szCs w:val="24"/>
                        </w:rPr>
                        <w:t>valstybinės reikšmės kelių valdytojas</w:t>
                      </w:r>
                      <w:r>
                        <w:rPr>
                          <w:szCs w:val="24"/>
                        </w:rPr>
                        <w:t xml:space="preserve">. Valstybinės žemės sklypai, reikalingi valstybinės reikšmės keliams, jų ruožams ar atskiriems šių kelių elementams projektuoti, tiesti, statyti, rekonstruoti, taisyti (remontuoti) ar priskirti valstybinės reikšmės keliams, jų ruožams ar atskiriems šių kelių elementams, perduodami patikėjimo teise </w:t>
                      </w:r>
                      <w:r>
                        <w:rPr>
                          <w:bCs/>
                          <w:szCs w:val="24"/>
                        </w:rPr>
                        <w:t>valstybinės reikšmės</w:t>
                      </w:r>
                      <w:r>
                        <w:rPr>
                          <w:szCs w:val="24"/>
                        </w:rPr>
                        <w:t xml:space="preserve"> </w:t>
                      </w:r>
                      <w:r>
                        <w:rPr>
                          <w:bCs/>
                          <w:szCs w:val="24"/>
                        </w:rPr>
                        <w:t>kelių valdytojui</w:t>
                      </w:r>
                      <w:r>
                        <w:rPr>
                          <w:szCs w:val="24"/>
                        </w:rPr>
                        <w:t xml:space="preserve"> Nacionalinės žemės tarnybos prie Aplinkos ministerijos (toliau – Nacionalinė žemės tarnyba) vadovo sprendimu Žemės įstatyme ir Vyriausybės nustatyta tvarka. Valstybinės reikšmės kelią ar jo ruožą išbraukus iš valstybinės reikšmės </w:t>
                      </w:r>
                      <w:r>
                        <w:rPr>
                          <w:bCs/>
                          <w:szCs w:val="24"/>
                        </w:rPr>
                        <w:t>automobilių</w:t>
                      </w:r>
                      <w:r>
                        <w:rPr>
                          <w:szCs w:val="24"/>
                        </w:rPr>
                        <w:t xml:space="preserve"> kelių sąrašo, Nacionalinės žemės tarnybos vadovas Žemės įstatyme ir Vyriausybės nustatyta tvarka priima sprendimą dėl patikėjimo teisės į šio kelio ar jo ruožo užimamą valstybinės žemės sklypą pasibaigimo ir tokį žemės sklypą </w:t>
                      </w:r>
                      <w:r>
                        <w:rPr>
                          <w:bCs/>
                          <w:szCs w:val="24"/>
                        </w:rPr>
                        <w:t>valstybinės reikšmės kelių valdytojas</w:t>
                      </w:r>
                      <w:r>
                        <w:rPr>
                          <w:szCs w:val="24"/>
                        </w:rPr>
                        <w:t xml:space="preserve"> grąžina Nacionalinei žemės tarnybai.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a7dd0042811edb32c9f9d8ba206f8">
                        <w:r w:rsidRPr="00532B9F">
                          <w:rPr>
                            <w:rFonts w:ascii="Times New Roman" w:eastAsia="MS Mincho" w:hAnsi="Times New Roman"/>
                            <w:sz w:val="20"/>
                            <w:i/>
                            <w:iCs/>
                            <w:color w:val="0000FF" w:themeColor="hyperlink"/>
                            <w:u w:val="single"/>
                          </w:rPr>
                          <w:t>XIV-1327</w:t>
                        </w:r>
                      </w:fldSimple>
                      <w:r>
                        <w:rPr>
                          <w:rFonts w:ascii="Times New Roman" w:eastAsia="MS Mincho" w:hAnsi="Times New Roman"/>
                          <w:sz w:val="20"/>
                          <w:i/>
                          <w:iCs/>
                        </w:rPr>
                        <w:t>,
2022-06-30,
paskelbta TAR 2022-07-15, i. k. 2022-15655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801c501faf11eeb233e8b04dc9bb3d">
                        <w:r w:rsidRPr="00532B9F">
                          <w:rPr>
                            <w:rFonts w:ascii="Times New Roman" w:eastAsia="MS Mincho" w:hAnsi="Times New Roman"/>
                            <w:sz w:val="20"/>
                            <w:i/>
                            <w:iCs/>
                            <w:color w:val="0000FF" w:themeColor="hyperlink"/>
                            <w:u w:val="single"/>
                          </w:rPr>
                          <w:t>XIV-2132</w:t>
                        </w:r>
                      </w:fldSimple>
                      <w:r>
                        <w:rPr>
                          <w:rFonts w:ascii="Times New Roman" w:eastAsia="MS Mincho" w:hAnsi="Times New Roman"/>
                          <w:sz w:val="20"/>
                          <w:i/>
                          <w:iCs/>
                        </w:rPr>
                        <w:t>,
2023-06-29,
paskelbta TAR 2023-07-11, i. k. 2023-14324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ac35279924c3471eacf2dbb2f556de9c"/>
                    <w:lock w:val="sdtLocked"/>
                    <w:richText/>
                  </w:sdtPr>
                  <w:sdtContent>
                    <w:p>
                      <w:pPr>
                        <w:ind w:firstLine="708"/>
                        <w:jc w:val="both"/>
                        <w:rPr>
                          <w:color w:val="000000"/>
                        </w:rPr>
                      </w:pPr>
                      <w:sdt>
                        <w:sdtPr>
                          <w:alias w:val="Numeris"/>
                          <w:tag w:val="nr_ac35279924c3471eacf2dbb2f556de9c"/>
                          <w:lock w:val="sdtLocked"/>
                          <w:richText/>
                        </w:sdtPr>
                        <w:sdtContent>
                          <w:r>
                            <w:rPr>
                              <w:color w:val="000000"/>
                            </w:rPr>
                            <w:t>2</w:t>
                          </w:r>
                        </w:sdtContent>
                      </w:sdt>
                      <w:r>
                        <w:rPr>
                          <w:color w:val="000000"/>
                        </w:rPr>
                        <w:t>. Vietinės reikšmės kelių juostos minimalus plotis yra:</w:t>
                      </w:r>
                    </w:p>
                    <w:tbl>
                      <w:tblPr>
                        <w:tblW w:w="9606" w:type="dxa"/>
                        <w:tblLayout w:type="fixed"/>
                        <w:tblLook w:val="0000" w:firstRow="0" w:lastRow="0" w:firstColumn="0" w:lastColumn="0" w:noHBand="0" w:noVBand="0"/>
                      </w:tblPr>
                      <w:tblGrid>
                        <w:gridCol w:w="5070"/>
                        <w:gridCol w:w="399"/>
                        <w:gridCol w:w="4137"/>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137"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57fac3012edf4f56a8f63d469dd2d4a5"/>
                    <w:lock w:val="sdtLocked"/>
                    <w:richText/>
                  </w:sdtPr>
                  <w:sdtContent>
                    <w:p>
                      <w:pPr>
                        <w:ind w:firstLine="708"/>
                        <w:jc w:val="both"/>
                      </w:pPr>
                      <w:sdt>
                        <w:sdtPr>
                          <w:alias w:val="Numeris"/>
                          <w:tag w:val="nr_57fac3012edf4f56a8f63d469dd2d4a5"/>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sdtContent>
                </w:sdt>
                <w:sdt>
                  <w:sdtPr>
                    <w:alias w:val="11 str. 4 d."/>
                    <w:tag w:val="part_e2905d9197854c998ba70f919a549657"/>
                    <w:lock w:val="sdtLocked"/>
                    <w:richText/>
                  </w:sdtPr>
                  <w:sdtContent>
                    <w:p>
                      <w:pPr>
                        <w:ind w:firstLine="720"/>
                        <w:jc w:val="both"/>
                      </w:pPr>
                      <w:sdt>
                        <w:sdtPr>
                          <w:alias w:val="Numeris"/>
                          <w:tag w:val="nr_e2905d9197854c998ba70f919a549657"/>
                          <w:lock w:val="sdtLocked"/>
                          <w:richText/>
                        </w:sdtPr>
                        <w:sdtContent>
                          <w:r>
                            <w:t>4</w:t>
                          </w:r>
                        </w:sdtContent>
                      </w:sdt>
                      <w:r>
                        <w:t>. Jeigu u</w:t>
                      </w:r>
                      <w:r>
                        <w:rPr>
                          <w:szCs w:val="24"/>
                          <w:lang w:eastAsia="lt-LT"/>
                        </w:rPr>
                        <w:t xml:space="preserve">rbanizuotose teritorijose </w:t>
                      </w:r>
                      <w:r>
                        <w:rPr>
                          <w:iCs/>
                          <w:szCs w:val="24"/>
                          <w:lang w:eastAsia="lt-LT"/>
                        </w:rPr>
                        <w:t xml:space="preserve">ir (ar) miestų ir kaimų gyvenamosiose vietovėse </w:t>
                      </w:r>
                      <w:r>
                        <w:rPr>
                          <w:szCs w:val="24"/>
                          <w:lang w:eastAsia="lt-LT"/>
                        </w:rPr>
                        <w:t>esančių kelių, įrašytų į valstybinės reikšmės kelių sąrašą ar vietinės reikšmės kelių sąrašą, ar jų ruožų kelio juostos dėl užstatymo ar kitų priežasčių neatitinka šio straipsnio 1 ir 2 dalyse nurodyto minimalaus pločio ir</w:t>
                      </w:r>
                      <w:r>
                        <w:t xml:space="preserve"> nėra galimybės jų paplatinti</w:t>
                      </w:r>
                      <w:r>
                        <w:rPr>
                          <w:szCs w:val="24"/>
                          <w:lang w:eastAsia="lt-LT"/>
                        </w:rPr>
                        <w:t xml:space="preserve">, šios </w:t>
                      </w:r>
                      <w:r>
                        <w:t xml:space="preserve">kelio juostos </w:t>
                      </w:r>
                      <w:r>
                        <w:rPr>
                          <w:szCs w:val="24"/>
                          <w:lang w:eastAsia="lt-LT"/>
                        </w:rPr>
                        <w:t xml:space="preserve">susisiekimo ministro ar jo įgaliotos institucijos nustatyta tvarka </w:t>
                      </w:r>
                      <w:r>
                        <w:t>nustatomos siauresnės (faktiškai esamo pločio) su visais tame kelyje ar jo ruože esančiais kelio elementais</w:t>
                      </w:r>
                      <w:r>
                        <w:rPr>
                          <w:szCs w:val="24"/>
                          <w:lang w:eastAsia="lt-LT"/>
                        </w:rPr>
                        <w:t>.</w:t>
                      </w:r>
                      <w:r>
                        <w:rPr>
                          <w:bCs/>
                          <w:iCs/>
                          <w:szCs w:val="24"/>
                        </w:rPr>
                        <w:t xml:space="preserve"> Ši nuostata taikoma tik tiems kelių ruožams, kurių užimamos žemės daiktinės teisės nėra užregistruotos</w:t>
                      </w:r>
                      <w:r>
                        <w:rPr>
                          <w:bCs/>
                          <w:iCs/>
                        </w:rPr>
                        <w:t xml:space="preserve"> </w:t>
                      </w:r>
                      <w:r>
                        <w:rPr>
                          <w:bCs/>
                          <w:iCs/>
                          <w:szCs w:val="24"/>
                        </w:rPr>
                        <w:t>Nekilnojamojo turto registre.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25a40eb1911ed9978886e85107ab2">
                        <w:r w:rsidRPr="00532B9F">
                          <w:rPr>
                            <w:rFonts w:ascii="Times New Roman" w:eastAsia="MS Mincho" w:hAnsi="Times New Roman"/>
                            <w:sz w:val="20"/>
                            <w:i/>
                            <w:iCs/>
                            <w:color w:val="0000FF" w:themeColor="hyperlink"/>
                            <w:u w:val="single"/>
                          </w:rPr>
                          <w:t>XIV-1890</w:t>
                        </w:r>
                      </w:fldSimple>
                      <w:r>
                        <w:rPr>
                          <w:rFonts w:ascii="Times New Roman" w:eastAsia="MS Mincho" w:hAnsi="Times New Roman"/>
                          <w:sz w:val="20"/>
                          <w:i/>
                          <w:iCs/>
                        </w:rPr>
                        <w:t>,
2023-04-25,
paskelbta TAR 2023-05-05, i. k. 2023-08611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3156b089e311eea5a28c81c82193a8">
                        <w:r w:rsidRPr="00532B9F">
                          <w:rPr>
                            <w:rFonts w:ascii="Times New Roman" w:eastAsia="MS Mincho" w:hAnsi="Times New Roman"/>
                            <w:sz w:val="20"/>
                            <w:i/>
                            <w:iCs/>
                            <w:color w:val="0000FF" w:themeColor="hyperlink"/>
                            <w:u w:val="single"/>
                          </w:rPr>
                          <w:t>XIV-2226</w:t>
                        </w:r>
                      </w:fldSimple>
                      <w:r>
                        <w:rPr>
                          <w:rFonts w:ascii="Times New Roman" w:eastAsia="MS Mincho" w:hAnsi="Times New Roman"/>
                          <w:sz w:val="20"/>
                          <w:i/>
                          <w:iCs/>
                        </w:rPr>
                        <w:t>,
2023-11-09,
paskelbta TAR 2023-11-23, i. k. 2023-22588            </w:t>
                      </w:r>
                    </w:p>
                    <w:p/>
                  </w:sdtContent>
                </w:sdt>
              </w:sdtContent>
            </w:sdt>
            <w:sdt>
              <w:sdtPr>
                <w:alias w:val="12 str."/>
                <w:tag w:val="part_565e158f7feb4d8a9e337919bb496f64"/>
                <w:lock w:val="sdtLocked"/>
                <w:richText/>
              </w:sdtPr>
              <w:sdtContent>
                <w:p>
                  <w:pPr>
                    <w:ind w:firstLine="720"/>
                    <w:jc w:val="both"/>
                    <w:rPr>
                      <w:b/>
                      <w:color w:val="000000"/>
                    </w:rPr>
                  </w:pPr>
                  <w:sdt>
                    <w:sdtPr>
                      <w:alias w:val="Numeris"/>
                      <w:tag w:val="nr_565e158f7feb4d8a9e337919bb496f64"/>
                      <w:lock w:val="sdtLocked"/>
                      <w:richText/>
                    </w:sdtPr>
                    <w:sdtContent>
                      <w:r>
                        <w:rPr>
                          <w:b/>
                          <w:color w:val="000000"/>
                        </w:rPr>
                        <w:t>12</w:t>
                      </w:r>
                    </w:sdtContent>
                  </w:sdt>
                  <w:r>
                    <w:rPr>
                      <w:b/>
                      <w:color w:val="000000"/>
                    </w:rPr>
                    <w:t xml:space="preserve"> straipsnis. </w:t>
                  </w:r>
                  <w:sdt>
                    <w:sdtPr>
                      <w:alias w:val="Pavadinimas"/>
                      <w:tag w:val="title_565e158f7feb4d8a9e337919bb496f64"/>
                      <w:lock w:val="sdtLocked"/>
                      <w:richText/>
                    </w:sdtPr>
                    <w:sdtContent>
                      <w:r>
                        <w:rPr>
                          <w:b/>
                          <w:color w:val="000000"/>
                        </w:rPr>
                        <w:t>Kelio apsaugos zona</w:t>
                      </w:r>
                    </w:sdtContent>
                  </w:sdt>
                </w:p>
                <w:sdt>
                  <w:sdtPr>
                    <w:alias w:val="12 str. 1 d."/>
                    <w:tag w:val="part_4e29b988933a451591ca36b6fed98a92"/>
                    <w:lock w:val="sdtLocked"/>
                    <w:richText/>
                  </w:sdtPr>
                  <w:sdtContent>
                    <w:p>
                      <w:pPr>
                        <w:ind w:firstLine="720"/>
                        <w:jc w:val="both"/>
                      </w:pPr>
                      <w:r>
                        <w:rPr>
                          <w:color w:val="000000"/>
                          <w:szCs w:val="24"/>
                          <w:lang w:eastAsia="lt-LT"/>
                        </w:rPr>
                        <w:t>Siekiant sudaryti saugias eismo sąlygas, nuo kelio briaunų į abi puses nustatoma kelio apsaugos zona. Kelių apsaugos zonų dydis nustatytas Lietuvos Respublikos specialiųjų žemės naudojimo sąlygų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3 str."/>
                <w:tag w:val="part_b4ac1172f26f4b35b6912a4fb6548ee8"/>
                <w:lock w:val="sdtLocked"/>
                <w:richText/>
              </w:sdtPr>
              <w:sdtContent>
                <w:p>
                  <w:pPr>
                    <w:ind w:firstLine="720"/>
                    <w:jc w:val="both"/>
                    <w:rPr>
                      <w:bCs/>
                    </w:rPr>
                  </w:pPr>
                  <w:sdt>
                    <w:sdtPr>
                      <w:alias w:val="Numeris"/>
                      <w:tag w:val="nr_b4ac1172f26f4b35b6912a4fb6548ee8"/>
                      <w:lock w:val="sdtLocked"/>
                      <w:richText/>
                    </w:sdtPr>
                    <w:sdtContent>
                      <w:r>
                        <w:rPr>
                          <w:b/>
                          <w:bCs/>
                        </w:rPr>
                        <w:t>13</w:t>
                      </w:r>
                    </w:sdtContent>
                  </w:sdt>
                  <w:r>
                    <w:rPr>
                      <w:b/>
                      <w:bCs/>
                    </w:rPr>
                    <w:t xml:space="preserve"> straipsnis. </w:t>
                  </w:r>
                  <w:sdt>
                    <w:sdtPr>
                      <w:alias w:val="Pavadinimas"/>
                      <w:tag w:val="title_b4ac1172f26f4b35b6912a4fb6548ee8"/>
                      <w:lock w:val="sdtLocked"/>
                      <w:richText/>
                    </w:sdtPr>
                    <w:sdtContent>
                      <w:r>
                        <w:rPr>
                          <w:b/>
                          <w:bCs/>
                        </w:rPr>
                        <w:t>Darbų vykdymas keliuose ir jų apsaugos zonose</w:t>
                      </w:r>
                    </w:sdtContent>
                  </w:sdt>
                </w:p>
                <w:sdt>
                  <w:sdtPr>
                    <w:alias w:val="13 str. 1 d."/>
                    <w:tag w:val="part_f42e7ef03d984c6a97f4c8560661b484"/>
                    <w:lock w:val="sdtLocked"/>
                    <w:richText/>
                  </w:sdtPr>
                  <w:sdtContent>
                    <w:p>
                      <w:pPr>
                        <w:widowControl w:val="0"/>
                        <w:ind w:firstLine="720"/>
                        <w:jc w:val="both"/>
                        <w:rPr>
                          <w:bCs/>
                          <w:szCs w:val="24"/>
                        </w:rPr>
                      </w:pPr>
                      <w:sdt>
                        <w:sdtPr>
                          <w:alias w:val="Numeris"/>
                          <w:tag w:val="nr_f42e7ef03d984c6a97f4c8560661b484"/>
                          <w:lock w:val="sdtLocked"/>
                          <w:richText/>
                        </w:sdtPr>
                        <w:sdtContent>
                          <w:r>
                            <w:rPr>
                              <w:szCs w:val="24"/>
                            </w:rPr>
                            <w:t>1</w:t>
                          </w:r>
                        </w:sdtContent>
                      </w:sdt>
                      <w:r>
                        <w:rPr>
                          <w:szCs w:val="24"/>
                        </w:rPr>
                        <w:t xml:space="preserve">. Keliuose, kelių juostose dirbti įvairius darbus, </w:t>
                      </w:r>
                      <w:r>
                        <w:rPr>
                          <w:bCs/>
                          <w:szCs w:val="24"/>
                        </w:rPr>
                        <w:t>organizuoti renginius</w:t>
                      </w:r>
                      <w:r>
                        <w:rPr>
                          <w:szCs w:val="24"/>
                        </w:rPr>
                        <w:t xml:space="preserve"> be kelio savininko sutikimo draudžiama. </w:t>
                      </w:r>
                      <w:r>
                        <w:rPr>
                          <w:bCs/>
                          <w:szCs w:val="24"/>
                        </w:rPr>
                        <w:t>Sutikimą dirbti įvairius darbus, organizuoti renginius valstybinės reikšmės keliuose ir (ar) kelių juostose išduoda valstybinės reikšmės kelių valdytojas</w:t>
                      </w:r>
                      <w:r>
                        <w:rPr>
                          <w:szCs w:val="24"/>
                        </w:rPr>
                        <w:t xml:space="preserve">. Technines eismo reguliavimo valstybinės reikšmės keliuose priemones, suderinusios su </w:t>
                      </w:r>
                      <w:r>
                        <w:rPr>
                          <w:bCs/>
                          <w:szCs w:val="24"/>
                        </w:rPr>
                        <w:t>valstybinės reikšmės kelių valdytoju</w:t>
                      </w:r>
                      <w:r>
                        <w:rPr>
                          <w:szCs w:val="24"/>
                        </w:rPr>
                        <w:t xml:space="preserve">, įrengia kelius prižiūrinčios įmonės. </w:t>
                      </w:r>
                      <w:r>
                        <w:rPr>
                          <w:bCs/>
                          <w:szCs w:val="24"/>
                        </w:rPr>
                        <w:t>Technines eismo reguliavimo priemones kituose keliuose (įskaitant daugiabučių kiemus ir privačias teritorijas), suderinusios su savivaldybės vykdomąja institucija (t. y. meru) ar jos įgaliota savivaldybės</w:t>
                      </w:r>
                      <w:r>
                        <w:rPr>
                          <w:b/>
                          <w:bCs/>
                          <w:szCs w:val="24"/>
                        </w:rPr>
                        <w:t xml:space="preserve"> </w:t>
                      </w:r>
                      <w:r>
                        <w:rPr>
                          <w:bCs/>
                          <w:szCs w:val="24"/>
                        </w:rPr>
                        <w:t>įmone ar įstaiga, įrengia kelius prižiūrinčios įmonės ar kelio savininkas.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13 str. 2 d."/>
                    <w:tag w:val="part_0bb0858fad904c03bde3e7e5ec8d75b4"/>
                    <w:lock w:val="sdtLocked"/>
                    <w:richText/>
                  </w:sdtPr>
                  <w:sdtContent>
                    <w:p>
                      <w:pPr>
                        <w:suppressAutoHyphens/>
                        <w:ind w:firstLine="720"/>
                        <w:jc w:val="both"/>
                        <w:textAlignment w:val="baseline"/>
                        <w:rPr>
                          <w:color w:val="000000"/>
                        </w:rPr>
                      </w:pPr>
                      <w:sdt>
                        <w:sdtPr>
                          <w:alias w:val="Numeris"/>
                          <w:tag w:val="nr_0bb0858fad904c03bde3e7e5ec8d75b4"/>
                          <w:lock w:val="sdtLocked"/>
                          <w:richText/>
                        </w:sdtPr>
                        <w:sdtContent>
                          <w:r>
                            <w:rPr>
                              <w:szCs w:val="24"/>
                              <w:lang w:eastAsia="lt-LT"/>
                            </w:rPr>
                            <w:t>2</w:t>
                          </w:r>
                        </w:sdtContent>
                      </w:sdt>
                      <w:r>
                        <w:rPr>
                          <w:szCs w:val="24"/>
                          <w:lang w:eastAsia="lt-LT"/>
                        </w:rPr>
                        <w:t xml:space="preserve">. </w:t>
                      </w:r>
                      <w:r>
                        <w:rPr>
                          <w:color w:val="000000"/>
                          <w:szCs w:val="24"/>
                          <w:lang w:eastAsia="lt-LT"/>
                        </w:rPr>
                        <w:t>Išorinės reklamos įrengimo keliuose, virš kelių, kelių juostose ir kelių apsaugos zonose reikalavimai ir ribojimai nustatyti Reklamos įstatyme ir Specialiųjų žemės naudojimo sąlygų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ac6e40a73411ef90b5ee8931e5ce5e">
                        <w:r w:rsidRPr="00532B9F">
                          <w:rPr>
                            <w:rFonts w:ascii="Times New Roman" w:eastAsia="MS Mincho" w:hAnsi="Times New Roman"/>
                            <w:sz w:val="20"/>
                            <w:i/>
                            <w:iCs/>
                            <w:color w:val="0000FF" w:themeColor="hyperlink"/>
                            <w:u w:val="single"/>
                          </w:rPr>
                          <w:t>XIV-3153</w:t>
                        </w:r>
                      </w:fldSimple>
                      <w:r>
                        <w:rPr>
                          <w:rFonts w:ascii="Times New Roman" w:eastAsia="MS Mincho" w:hAnsi="Times New Roman"/>
                          <w:sz w:val="20"/>
                          <w:i/>
                          <w:iCs/>
                        </w:rPr>
                        <w:t>,
2024-11-12,
paskelbta TAR 2024-11-20, i. k. 2024-20211            </w:t>
                      </w:r>
                    </w:p>
                    <w:p/>
                  </w:sdtContent>
                </w:sdt>
                <w:sdt>
                  <w:sdtPr>
                    <w:alias w:val="13 str. 3 d."/>
                    <w:tag w:val="part_e1748020d7c54f1988f8f484c41975d2"/>
                    <w:lock w:val="sdtLocked"/>
                    <w:richText/>
                  </w:sdtPr>
                  <w:sdtContent>
                    <w:p>
                      <w:pPr>
                        <w:ind w:firstLine="720"/>
                        <w:jc w:val="both"/>
                      </w:pPr>
                      <w:sdt>
                        <w:sdtPr>
                          <w:alias w:val="Numeris"/>
                          <w:tag w:val="nr_e1748020d7c54f1988f8f484c41975d2"/>
                          <w:lock w:val="sdtLocked"/>
                          <w:richText/>
                        </w:sdtPr>
                        <w:sdtContent>
                          <w:r>
                            <w:t>3</w:t>
                          </w:r>
                        </w:sdtContent>
                      </w:sdt>
                      <w:r>
                        <w:t xml:space="preserve">. Specialiosios žemės naudojimo sąlygos kelių apsaugos zonose nustatytos Specialiųjų žemės naudojimo sąlygų </w:t>
                      </w:r>
                      <w:r>
                        <w:rPr>
                          <w:color w:val="000000"/>
                        </w:rPr>
                        <w:t>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8a361a52a70e4998aa62e8eb37498026"/>
                <w:lock w:val="sdtLocked"/>
                <w:richText/>
              </w:sdtPr>
              <w:sdtContent>
                <w:p>
                  <w:pPr>
                    <w:widowControl w:val="0"/>
                    <w:ind w:firstLine="720"/>
                    <w:jc w:val="both"/>
                    <w:rPr>
                      <w:szCs w:val="24"/>
                    </w:rPr>
                  </w:pPr>
                  <w:sdt>
                    <w:sdtPr>
                      <w:alias w:val="Numeris"/>
                      <w:tag w:val="nr_8a361a52a70e4998aa62e8eb37498026"/>
                      <w:lock w:val="sdtLocked"/>
                      <w:richText/>
                    </w:sdtPr>
                    <w:sdtContent>
                      <w:r>
                        <w:rPr>
                          <w:b/>
                          <w:szCs w:val="24"/>
                        </w:rPr>
                        <w:t>16</w:t>
                      </w:r>
                    </w:sdtContent>
                  </w:sdt>
                  <w:r>
                    <w:rPr>
                      <w:b/>
                      <w:szCs w:val="24"/>
                    </w:rPr>
                    <w:t xml:space="preserve"> straipsnis. </w:t>
                  </w:r>
                  <w:sdt>
                    <w:sdtPr>
                      <w:alias w:val="Pavadinimas"/>
                      <w:tag w:val="title_8a361a52a70e4998aa62e8eb37498026"/>
                      <w:lock w:val="sdtLocked"/>
                      <w:richText/>
                    </w:sdtPr>
                    <w:sdtContent>
                      <w:r>
                        <w:rPr>
                          <w:b/>
                          <w:szCs w:val="24"/>
                        </w:rPr>
                        <w:t>Kelių finansavimas</w:t>
                      </w:r>
                    </w:sdtContent>
                  </w:sdt>
                </w:p>
                <w:sdt>
                  <w:sdtPr>
                    <w:alias w:val="16 str. 1 d."/>
                    <w:tag w:val="part_804b6a02b9d04be8aa29854d98c881bb"/>
                    <w:lock w:val="sdtLocked"/>
                    <w:richText/>
                  </w:sdtPr>
                  <w:sdtContent>
                    <w:p>
                      <w:pPr>
                        <w:widowControl w:val="0"/>
                        <w:ind w:firstLine="720"/>
                        <w:jc w:val="both"/>
                        <w:rPr>
                          <w:bCs/>
                          <w:szCs w:val="24"/>
                        </w:rPr>
                      </w:pPr>
                      <w:r>
                        <w:rPr>
                          <w:szCs w:val="24"/>
                        </w:rPr>
                        <w:t xml:space="preserve">Kelių ir kelio statinių projektavimas, tiesimas, statyba, rekonstravimas, taisymas (remontas) ir priežiūra yra finansuojami </w:t>
                      </w:r>
                      <w:r>
                        <w:rPr>
                          <w:bCs/>
                          <w:szCs w:val="24"/>
                        </w:rPr>
                        <w:t>Lietuvos Respublikos valstybinio kelių fondo įstatymo ir Kelių priežiūros ir plėtros programos finansavimo įstatymo ir jų įgyvendinamųjų teisės aktų</w:t>
                      </w:r>
                      <w:r>
                        <w:rPr>
                          <w:szCs w:val="24"/>
                        </w:rPr>
                        <w:t xml:space="preserve"> nustatyta tvarka.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 savivaldybei nuosavybės teise priklausančių kelių ir kelio statinių projektavimo, tiesimo, statybos, rekonstravimo ir (ar) taisymo (remonto) atžvilgiu tos savivaldybės, kuriai nuosavybės teise priklauso kelias ir kelio statiniai, institucijos nustatyta tvarka ir sąlygomis.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7143f0047b11e9a5eaf2cd290f1944">
                    <w:r w:rsidRPr="00532B9F">
                      <w:rPr>
                        <w:rFonts w:ascii="Times New Roman" w:eastAsia="MS Mincho" w:hAnsi="Times New Roman"/>
                        <w:sz w:val="20"/>
                        <w:i/>
                        <w:iCs/>
                        <w:color w:val="0000FF" w:themeColor="hyperlink"/>
                        <w:u w:val="single"/>
                      </w:rPr>
                      <w:t>XIII-1788</w:t>
                    </w:r>
                  </w:fldSimple>
                  <w:r>
                    <w:rPr>
                      <w:rFonts w:ascii="Times New Roman" w:eastAsia="MS Mincho" w:hAnsi="Times New Roman"/>
                      <w:sz w:val="20"/>
                      <w:i/>
                      <w:iCs/>
                    </w:rPr>
                    <w:t>,
2018-12-18,
paskelbta TAR 2018-12-21, i. k. 2018-21116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Content>
        </w:sdt>
        <w:sdt>
          <w:sdtPr>
            <w:alias w:val="skirsnis"/>
            <w:tag w:val="part_bddf49f2bff54d73bf8bf0f408302744"/>
            <w:lock w:val="sdtLocked"/>
            <w:richText/>
          </w:sdtPr>
          <w:sdtContent>
            <w:p>
              <w:pPr>
                <w:widowControl w:val="0"/>
                <w:jc w:val="center"/>
                <w:rPr>
                  <w:b/>
                  <w:bCs/>
                  <w:szCs w:val="24"/>
                </w:rPr>
              </w:pPr>
              <w:sdt>
                <w:sdtPr>
                  <w:alias w:val="Numeris"/>
                  <w:tag w:val="nr_bddf49f2bff54d73bf8bf0f408302744"/>
                  <w:lock w:val="sdtLocked"/>
                  <w:richText/>
                </w:sdtPr>
                <w:sdtContent>
                  <w:r>
                    <w:rPr>
                      <w:b/>
                      <w:bCs/>
                      <w:szCs w:val="24"/>
                    </w:rPr>
                    <w:t>TREČIASIS</w:t>
                  </w:r>
                </w:sdtContent>
              </w:sdt>
              <w:r>
                <w:rPr>
                  <w:b/>
                  <w:bCs/>
                  <w:szCs w:val="24"/>
                </w:rPr>
                <w:t xml:space="preserve"> SKIRSNIS</w:t>
              </w:r>
            </w:p>
            <w:p>
              <w:pPr>
                <w:jc w:val="center"/>
              </w:pPr>
              <w:sdt>
                <w:sdtPr>
                  <w:alias w:val="Pavadinimas"/>
                  <w:tag w:val="title_bddf49f2bff54d73bf8bf0f408302744"/>
                  <w:lock w:val="sdtLocked"/>
                  <w:richText/>
                </w:sdtPr>
                <w:sdtContent>
                  <w:r>
                    <w:rPr>
                      <w:b/>
                      <w:bCs/>
                      <w:szCs w:val="24"/>
                    </w:rPr>
                    <w:t>NAUDOJIMASIS KELIAIS IR MOKESČIAI</w:t>
                  </w:r>
                </w:sdtContent>
              </w:sdt>
            </w:p>
            <w:p>
              <w:pPr>
                <w:jc w:val="center"/>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1798c496f1c64eba895338307d69495b"/>
                    <w:lock w:val="sdtLocked"/>
                    <w:richText/>
                  </w:sdtPr>
                  <w:sdtContent>
                    <w:p>
                      <w:pPr>
                        <w:ind w:firstLine="720"/>
                        <w:jc w:val="both"/>
                        <w:rPr>
                          <w:szCs w:val="24"/>
                        </w:rPr>
                      </w:pPr>
                      <w:sdt>
                        <w:sdtPr>
                          <w:alias w:val="Numeris"/>
                          <w:tag w:val="nr_1798c496f1c64eba895338307d69495b"/>
                          <w:lock w:val="sdtLocked"/>
                          <w:richText/>
                        </w:sdtPr>
                        <w:sdtContent>
                          <w:r>
                            <w:rPr>
                              <w:szCs w:val="24"/>
                            </w:rPr>
                            <w:t>4</w:t>
                          </w:r>
                        </w:sdtContent>
                      </w:sdt>
                      <w:r>
                        <w:rPr>
                          <w:szCs w:val="24"/>
                        </w:rPr>
                        <w:t xml:space="preserve">. Už </w:t>
                      </w:r>
                      <w:r>
                        <w:rPr>
                          <w:rFonts w:eastAsia="Calibri"/>
                          <w:szCs w:val="24"/>
                        </w:rPr>
                        <w:t>naudojimąsi keliais mokami įstatymų nustatyti mokesčiai.</w:t>
                      </w:r>
                    </w:p>
                    <w:p>
                      <w:pPr>
                        <w:jc w:val="both"/>
                        <w:rPr>
                          <w:b/>
                          <w:i/>
                          <w:sz w:val="20"/>
                        </w:rPr>
                      </w:pPr>
                      <w:r>
                        <w:rPr>
                          <w:b/>
                          <w:i/>
                          <w:sz w:val="20"/>
                        </w:rPr>
                        <w:t>4 dalies redakcija nuo 2027-01-01:</w:t>
                      </w:r>
                    </w:p>
                    <w:p>
                      <w:pPr>
                        <w:ind w:firstLine="720"/>
                        <w:jc w:val="both"/>
                      </w:pPr>
                      <w:r>
                        <w:rPr>
                          <w:szCs w:val="24"/>
                        </w:rPr>
                        <w:t>4. Už naudojimąsi keliais mokami įstatymų nustatyti mokesčiai</w:t>
                      </w:r>
                      <w:r>
                        <w:t xml:space="preserve"> </w:t>
                      </w:r>
                      <w:r>
                        <w:rPr>
                          <w:szCs w:val="24"/>
                          <w:lang w:eastAsia="lt-LT"/>
                        </w:rPr>
                        <w:t>ir kelių rinkliava.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a095029a711eb932eb1ed7f923910">
                        <w:r w:rsidRPr="00532B9F">
                          <w:rPr>
                            <w:rFonts w:ascii="Times New Roman" w:eastAsia="MS Mincho" w:hAnsi="Times New Roman"/>
                            <w:sz w:val="20"/>
                            <w:i/>
                            <w:iCs/>
                            <w:color w:val="0000FF" w:themeColor="hyperlink"/>
                            <w:u w:val="single"/>
                          </w:rPr>
                          <w:t>XIII-3421</w:t>
                        </w:r>
                      </w:fldSimple>
                      <w:r>
                        <w:rPr>
                          <w:rFonts w:ascii="Times New Roman" w:eastAsia="MS Mincho" w:hAnsi="Times New Roman"/>
                          <w:sz w:val="20"/>
                          <w:i/>
                          <w:iCs/>
                        </w:rPr>
                        <w:t>,
2020-11-10,
paskelbta TAR 2020-11-18, i. k. 2020-24273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e26b52d9b111f08918e1adc7c5b1ec">
                        <w:r w:rsidRPr="00532B9F">
                          <w:rPr>
                            <w:rFonts w:ascii="Times New Roman" w:eastAsia="MS Mincho" w:hAnsi="Times New Roman"/>
                            <w:sz w:val="20"/>
                            <w:i/>
                            <w:iCs/>
                            <w:color w:val="0000FF" w:themeColor="hyperlink"/>
                            <w:u w:val="single"/>
                          </w:rPr>
                          <w:t>XV-635</w:t>
                        </w:r>
                      </w:fldSimple>
                      <w:r>
                        <w:rPr>
                          <w:rFonts w:ascii="Times New Roman" w:eastAsia="MS Mincho" w:hAnsi="Times New Roman"/>
                          <w:sz w:val="20"/>
                          <w:i/>
                          <w:iCs/>
                        </w:rPr>
                        <w:t>,
2025-12-09,
paskelbta TAR 2025-12-15, i. k. 2025-21468            </w:t>
                      </w:r>
                    </w:p>
                    <w:p/>
                  </w:sdtContent>
                </w:sdt>
              </w:sdtContent>
            </w:sdt>
            <w:sdt>
              <w:sdtPr>
                <w:alias w:val="17-1 str."/>
                <w:tag w:val="part_1bcba85de73b49bc83a89c06eee47dd3"/>
                <w:lock w:val="sdtLocked"/>
                <w:richText/>
              </w:sdtPr>
              <w:sdtContent>
                <w:p>
                  <w:pPr>
                    <w:widowControl w:val="0"/>
                    <w:ind w:left="2552" w:hanging="1832"/>
                    <w:jc w:val="both"/>
                    <w:rPr>
                      <w:b/>
                      <w:bCs/>
                      <w:szCs w:val="24"/>
                    </w:rPr>
                  </w:pPr>
                  <w:sdt>
                    <w:sdtPr>
                      <w:alias w:val="Numeris"/>
                      <w:tag w:val="nr_1bcba85de73b49bc83a89c06eee47dd3"/>
                      <w:lock w:val="sdtLocked"/>
                      <w:richText/>
                    </w:sdtPr>
                    <w:sdtContent>
                      <w:r>
                        <w:rPr>
                          <w:b/>
                          <w:bCs/>
                          <w:szCs w:val="24"/>
                        </w:rPr>
                        <w:t>17</w:t>
                      </w:r>
                      <w:r>
                        <w:rPr>
                          <w:b/>
                          <w:bCs/>
                          <w:szCs w:val="24"/>
                          <w:vertAlign w:val="superscript"/>
                        </w:rPr>
                        <w:t>1</w:t>
                      </w:r>
                    </w:sdtContent>
                  </w:sdt>
                  <w:r>
                    <w:rPr>
                      <w:b/>
                      <w:bCs/>
                      <w:szCs w:val="24"/>
                    </w:rPr>
                    <w:t xml:space="preserve"> straipsnis. </w:t>
                  </w:r>
                  <w:sdt>
                    <w:sdtPr>
                      <w:alias w:val="Pavadinimas"/>
                      <w:tag w:val="title_1bcba85de73b49bc83a89c06eee47dd3"/>
                      <w:lock w:val="sdtLocked"/>
                      <w:richText/>
                    </w:sdtPr>
                    <w:sdtContent>
                      <w:r>
                        <w:rPr>
                          <w:b/>
                          <w:bCs/>
                          <w:szCs w:val="24"/>
                        </w:rPr>
                        <w:t>Mokestis už Lietuvos Respublikoje įregistruotas krovinines transporto priemones</w:t>
                      </w:r>
                    </w:sdtContent>
                  </w:sdt>
                </w:p>
                <w:sdt>
                  <w:sdtPr>
                    <w:alias w:val="17-1 str. 1 d."/>
                    <w:tag w:val="part_9b2064e81ced4b84baedeaad2ebbc019"/>
                    <w:lock w:val="sdtLocked"/>
                    <w:richText/>
                  </w:sdtPr>
                  <w:sdtContent>
                    <w:p>
                      <w:pPr>
                        <w:widowControl w:val="0"/>
                        <w:ind w:firstLine="720"/>
                        <w:jc w:val="both"/>
                        <w:rPr>
                          <w:bCs/>
                          <w:szCs w:val="24"/>
                        </w:rPr>
                      </w:pPr>
                      <w:sdt>
                        <w:sdtPr>
                          <w:alias w:val="Numeris"/>
                          <w:tag w:val="nr_9b2064e81ced4b84baedeaad2ebbc019"/>
                          <w:lock w:val="sdtLocked"/>
                          <w:richText/>
                        </w:sdtPr>
                        <w:sdtContent>
                          <w:r>
                            <w:rPr>
                              <w:bCs/>
                              <w:szCs w:val="24"/>
                            </w:rPr>
                            <w:t>1</w:t>
                          </w:r>
                        </w:sdtContent>
                      </w:sdt>
                      <w:r>
                        <w:rPr>
                          <w:bCs/>
                          <w:szCs w:val="24"/>
                        </w:rPr>
                        <w:t>. Transporto priemonių, nurodytų šio įstatymo 1 priede, valdytojai moka kasmetinį mokestį už Lietuvos Respublikoje įregistruotas krovinines transporto priemones.</w:t>
                      </w:r>
                    </w:p>
                  </w:sdtContent>
                </w:sdt>
                <w:sdt>
                  <w:sdtPr>
                    <w:alias w:val="17-1 str. 2 d."/>
                    <w:tag w:val="part_b31b9877e076400ab702a0446caeb484"/>
                    <w:lock w:val="sdtLocked"/>
                    <w:richText/>
                  </w:sdtPr>
                  <w:sdtContent>
                    <w:p>
                      <w:pPr>
                        <w:widowControl w:val="0"/>
                        <w:ind w:firstLine="720"/>
                        <w:jc w:val="both"/>
                        <w:rPr>
                          <w:bCs/>
                          <w:szCs w:val="24"/>
                        </w:rPr>
                      </w:pPr>
                      <w:sdt>
                        <w:sdtPr>
                          <w:alias w:val="Numeris"/>
                          <w:tag w:val="nr_b31b9877e076400ab702a0446caeb484"/>
                          <w:lock w:val="sdtLocked"/>
                          <w:richText/>
                        </w:sdtPr>
                        <w:sdtContent>
                          <w:r>
                            <w:rPr>
                              <w:bCs/>
                              <w:szCs w:val="24"/>
                            </w:rPr>
                            <w:t>2</w:t>
                          </w:r>
                        </w:sdtContent>
                      </w:sdt>
                      <w:r>
                        <w:rPr>
                          <w:bCs/>
                          <w:szCs w:val="24"/>
                        </w:rPr>
                        <w:t>. Mokesčio mokėjimo, administravimo ir priežiūros tvarką bei dydžius, neviršydama šio įstatymo 1 priede nustatytų ribinių tarifų, nustato Vyriausybė.</w:t>
                      </w:r>
                    </w:p>
                  </w:sdtContent>
                </w:sdt>
                <w:sdt>
                  <w:sdtPr>
                    <w:alias w:val="17-1 str. 3 d."/>
                    <w:tag w:val="part_95ec571faeac43d3afd5194eae21e70a"/>
                    <w:lock w:val="sdtLocked"/>
                    <w:richText/>
                  </w:sdtPr>
                  <w:sdtContent>
                    <w:p>
                      <w:pPr>
                        <w:widowControl w:val="0"/>
                        <w:ind w:firstLine="720"/>
                        <w:jc w:val="both"/>
                        <w:rPr>
                          <w:bCs/>
                          <w:szCs w:val="24"/>
                        </w:rPr>
                      </w:pPr>
                      <w:sdt>
                        <w:sdtPr>
                          <w:alias w:val="Numeris"/>
                          <w:tag w:val="nr_95ec571faeac43d3afd5194eae21e70a"/>
                          <w:lock w:val="sdtLocked"/>
                          <w:richText/>
                        </w:sdtPr>
                        <w:sdtContent>
                          <w:r>
                            <w:rPr>
                              <w:bCs/>
                              <w:szCs w:val="24"/>
                            </w:rPr>
                            <w:t>3</w:t>
                          </w:r>
                        </w:sdtContent>
                      </w:sdt>
                      <w:r>
                        <w:rPr>
                          <w:bCs/>
                          <w:szCs w:val="24"/>
                        </w:rPr>
                        <w:t>. Mokestis į Lietuvos Respublikos valstybės biudžetą sumokamas iki transporto priemonės privalomosios techninės apžiūros.</w:t>
                      </w:r>
                    </w:p>
                  </w:sdtContent>
                </w:sdt>
                <w:sdt>
                  <w:sdtPr>
                    <w:alias w:val="17-1 str. 4 d."/>
                    <w:tag w:val="part_96d7c784c1af4c46986345c71c4a5e32"/>
                    <w:lock w:val="sdtLocked"/>
                    <w:richText/>
                  </w:sdtPr>
                  <w:sdtContent>
                    <w:p>
                      <w:pPr>
                        <w:widowControl w:val="0"/>
                        <w:ind w:firstLine="720"/>
                        <w:jc w:val="both"/>
                        <w:rPr>
                          <w:bCs/>
                          <w:szCs w:val="24"/>
                        </w:rPr>
                      </w:pPr>
                      <w:sdt>
                        <w:sdtPr>
                          <w:alias w:val="Numeris"/>
                          <w:tag w:val="nr_96d7c784c1af4c46986345c71c4a5e32"/>
                          <w:lock w:val="sdtLocked"/>
                          <w:richText/>
                        </w:sdtPr>
                        <w:sdtContent>
                          <w:r>
                            <w:rPr>
                              <w:bCs/>
                              <w:szCs w:val="24"/>
                            </w:rPr>
                            <w:t>4</w:t>
                          </w:r>
                        </w:sdtContent>
                      </w:sdt>
                      <w:r>
                        <w:rPr>
                          <w:bCs/>
                          <w:szCs w:val="24"/>
                        </w:rPr>
                        <w:t>. Mokestis nemokamas:</w:t>
                      </w:r>
                    </w:p>
                    <w:sdt>
                      <w:sdtPr>
                        <w:alias w:val="17-1 str. 4 d. 1 p."/>
                        <w:tag w:val="part_aba7cd789817416fb31d32382b652950"/>
                        <w:lock w:val="sdtLocked"/>
                        <w:richText/>
                      </w:sdtPr>
                      <w:sdtContent>
                        <w:p>
                          <w:pPr>
                            <w:widowControl w:val="0"/>
                            <w:ind w:firstLine="720"/>
                            <w:jc w:val="both"/>
                            <w:rPr>
                              <w:bCs/>
                              <w:szCs w:val="24"/>
                            </w:rPr>
                          </w:pPr>
                          <w:sdt>
                            <w:sdtPr>
                              <w:alias w:val="Numeris"/>
                              <w:tag w:val="nr_aba7cd789817416fb31d32382b652950"/>
                              <w:lock w:val="sdtLocked"/>
                              <w:richText/>
                            </w:sdtPr>
                            <w:sdtContent>
                              <w:r>
                                <w:rPr>
                                  <w:bCs/>
                                  <w:szCs w:val="24"/>
                                </w:rPr>
                                <w:t>1</w:t>
                              </w:r>
                            </w:sdtContent>
                          </w:sdt>
                          <w:r>
                            <w:rPr>
                              <w:bCs/>
                              <w:szCs w:val="24"/>
                            </w:rPr>
                            <w:t>) už Vidaus reikalų ministerijos ir vidaus reikalų ministro valdymo srityje veikiančių įstaigų krovinines transporto priemones ar jų junginius;</w:t>
                          </w:r>
                        </w:p>
                      </w:sdtContent>
                    </w:sdt>
                    <w:sdt>
                      <w:sdtPr>
                        <w:alias w:val="17-1 str. 4 d. 2 p."/>
                        <w:tag w:val="part_ee7abfb618e942ac85c191ec7876ada9"/>
                        <w:lock w:val="sdtLocked"/>
                        <w:richText/>
                      </w:sdtPr>
                      <w:sdtContent>
                        <w:p>
                          <w:pPr>
                            <w:widowControl w:val="0"/>
                            <w:ind w:firstLine="720"/>
                            <w:jc w:val="both"/>
                            <w:rPr>
                              <w:bCs/>
                              <w:szCs w:val="24"/>
                            </w:rPr>
                          </w:pPr>
                          <w:sdt>
                            <w:sdtPr>
                              <w:alias w:val="Numeris"/>
                              <w:tag w:val="nr_ee7abfb618e942ac85c191ec7876ada9"/>
                              <w:lock w:val="sdtLocked"/>
                              <w:richText/>
                            </w:sdtPr>
                            <w:sdtContent>
                              <w:r>
                                <w:rPr>
                                  <w:bCs/>
                                  <w:szCs w:val="24"/>
                                </w:rPr>
                                <w:t>2</w:t>
                              </w:r>
                            </w:sdtContent>
                          </w:sdt>
                          <w:r>
                            <w:rPr>
                              <w:bCs/>
                              <w:szCs w:val="24"/>
                            </w:rPr>
                            <w:t>) už specialiai asmenims su negalia vairuoti pritaikytas krovinines transporto priemones, priklausančias savivaldybių administracijoms ir asmenų su negalia organizacijoms;</w:t>
                          </w:r>
                        </w:p>
                      </w:sdtContent>
                    </w:sdt>
                    <w:sdt>
                      <w:sdtPr>
                        <w:alias w:val="17-1 str. 4 d. 3 p."/>
                        <w:tag w:val="part_b6462e7a95454df89cae217243751ba3"/>
                        <w:lock w:val="sdtLocked"/>
                        <w:richText/>
                      </w:sdtPr>
                      <w:sdtContent>
                        <w:p>
                          <w:pPr>
                            <w:widowControl w:val="0"/>
                            <w:ind w:firstLine="720"/>
                            <w:jc w:val="both"/>
                            <w:rPr>
                              <w:bCs/>
                              <w:szCs w:val="24"/>
                            </w:rPr>
                          </w:pPr>
                          <w:sdt>
                            <w:sdtPr>
                              <w:alias w:val="Numeris"/>
                              <w:tag w:val="nr_b6462e7a95454df89cae217243751ba3"/>
                              <w:lock w:val="sdtLocked"/>
                              <w:richText/>
                            </w:sdtPr>
                            <w:sdtContent>
                              <w:r>
                                <w:rPr>
                                  <w:bCs/>
                                  <w:szCs w:val="24"/>
                                </w:rPr>
                                <w:t>3</w:t>
                              </w:r>
                            </w:sdtContent>
                          </w:sdt>
                          <w:r>
                            <w:rPr>
                              <w:bCs/>
                              <w:szCs w:val="24"/>
                            </w:rPr>
                            <w:t>) už Lietuvos Respublikos krašto apsaugos sistemos krovinines transporto priemones ar jų junginius.</w:t>
                          </w:r>
                        </w:p>
                      </w:sdtContent>
                    </w:sdt>
                  </w:sdtContent>
                </w:sdt>
                <w:sdt>
                  <w:sdtPr>
                    <w:alias w:val="17-1 str. 5 d."/>
                    <w:tag w:val="part_fdcee91f30ef4f2d8d6b40b7072ed169"/>
                    <w:lock w:val="sdtLocked"/>
                    <w:richText/>
                  </w:sdtPr>
                  <w:sdtContent>
                    <w:p>
                      <w:pPr>
                        <w:widowControl w:val="0"/>
                        <w:ind w:firstLine="720"/>
                        <w:jc w:val="both"/>
                        <w:rPr>
                          <w:b/>
                          <w:bCs/>
                          <w:szCs w:val="24"/>
                        </w:rPr>
                      </w:pPr>
                      <w:sdt>
                        <w:sdtPr>
                          <w:alias w:val="Numeris"/>
                          <w:tag w:val="nr_fdcee91f30ef4f2d8d6b40b7072ed169"/>
                          <w:lock w:val="sdtLocked"/>
                          <w:richText/>
                        </w:sdtPr>
                        <w:sdtContent>
                          <w:r>
                            <w:rPr>
                              <w:bCs/>
                              <w:szCs w:val="24"/>
                            </w:rPr>
                            <w:t>5</w:t>
                          </w:r>
                        </w:sdtContent>
                      </w:sdt>
                      <w:r>
                        <w:rPr>
                          <w:bCs/>
                          <w:szCs w:val="24"/>
                        </w:rPr>
                        <w:t xml:space="preserve">. Mokesčio už Lietuvos Respublikoje įregistruotas krovinines transporto priemones lėšos naudojamos Valstybinio kelių fondo </w:t>
                      </w:r>
                      <w:r>
                        <w:rPr>
                          <w:szCs w:val="24"/>
                        </w:rPr>
                        <w:t>nuostatuose</w:t>
                      </w:r>
                      <w:r>
                        <w:rPr>
                          <w:bCs/>
                          <w:szCs w:val="24"/>
                        </w:rPr>
                        <w:t xml:space="preserv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9b8bafa01818437d98c86f41124bf156"/>
                    <w:lock w:val="sdtLocked"/>
                    <w:richText/>
                  </w:sdtPr>
                  <w:sdtContent>
                    <w:p>
                      <w:pPr>
                        <w:widowControl w:val="0"/>
                        <w:ind w:firstLine="720"/>
                        <w:jc w:val="both"/>
                        <w:rPr>
                          <w:szCs w:val="24"/>
                        </w:rPr>
                      </w:pPr>
                      <w:sdt>
                        <w:sdtPr>
                          <w:alias w:val="Numeris"/>
                          <w:tag w:val="nr_9b8bafa01818437d98c86f41124bf156"/>
                          <w:lock w:val="sdtLocked"/>
                          <w:richText/>
                        </w:sdtPr>
                        <w:sdtContent>
                          <w:r>
                            <w:rPr>
                              <w:szCs w:val="24"/>
                            </w:rPr>
                            <w:t>3</w:t>
                          </w:r>
                        </w:sdtContent>
                      </w:sdt>
                      <w:r>
                        <w:rPr>
                          <w:szCs w:val="24"/>
                        </w:rPr>
                        <w:t xml:space="preserve">. Kelio savininkas arba valdytojas informaciją apie kelio uždarymą teikia </w:t>
                      </w:r>
                      <w:r>
                        <w:rPr>
                          <w:bCs/>
                          <w:szCs w:val="24"/>
                        </w:rPr>
                        <w:t>valstybinės reikšmės kelių valdytojui</w:t>
                      </w:r>
                      <w:r>
                        <w:rPr>
                          <w:szCs w:val="24"/>
                        </w:rPr>
                        <w:t xml:space="preserve"> ir besiribojančių kelių savininkams arba valdytojams.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8-1 str."/>
                <w:tag w:val="part_1f04920168f547be84bf128ab8bee4be"/>
                <w:lock w:val="sdtLocked"/>
                <w:richText/>
              </w:sdtPr>
              <w:sdtContent>
                <w:p>
                  <w:pPr>
                    <w:widowControl w:val="0"/>
                    <w:tabs>
                      <w:tab w:val="left" w:pos="993"/>
                    </w:tabs>
                    <w:ind w:firstLine="720"/>
                    <w:jc w:val="both"/>
                    <w:rPr>
                      <w:bCs/>
                      <w:szCs w:val="24"/>
                    </w:rPr>
                  </w:pPr>
                  <w:sdt>
                    <w:sdtPr>
                      <w:alias w:val="Numeris"/>
                      <w:tag w:val="nr_1f04920168f547be84bf128ab8bee4be"/>
                      <w:lock w:val="sdtLocked"/>
                      <w:richText/>
                    </w:sdtPr>
                    <w:sdtContent>
                      <w:r>
                        <w:rPr>
                          <w:b/>
                          <w:bCs/>
                          <w:szCs w:val="24"/>
                        </w:rPr>
                        <w:t>18</w:t>
                      </w:r>
                      <w:r>
                        <w:rPr>
                          <w:b/>
                          <w:bCs/>
                          <w:szCs w:val="24"/>
                          <w:vertAlign w:val="superscript"/>
                        </w:rPr>
                        <w:t>1</w:t>
                      </w:r>
                    </w:sdtContent>
                  </w:sdt>
                  <w:r>
                    <w:rPr>
                      <w:b/>
                      <w:bCs/>
                      <w:szCs w:val="24"/>
                    </w:rPr>
                    <w:t xml:space="preserve"> straipsnis. </w:t>
                  </w:r>
                  <w:sdt>
                    <w:sdtPr>
                      <w:alias w:val="Pavadinimas"/>
                      <w:tag w:val="title_1f04920168f547be84bf128ab8bee4be"/>
                      <w:lock w:val="sdtLocked"/>
                      <w:richText/>
                    </w:sdtPr>
                    <w:sdtContent>
                      <w:r>
                        <w:rPr>
                          <w:b/>
                          <w:bCs/>
                          <w:szCs w:val="24"/>
                        </w:rPr>
                        <w:t xml:space="preserve">Mokestis už eismo ribojimą </w:t>
                      </w:r>
                      <w:r>
                        <w:rPr>
                          <w:b/>
                          <w:szCs w:val="24"/>
                        </w:rPr>
                        <w:t>valstybinės reikšmės keliuose</w:t>
                      </w:r>
                    </w:sdtContent>
                  </w:sdt>
                </w:p>
                <w:sdt>
                  <w:sdtPr>
                    <w:alias w:val="18-1 str. 1 d."/>
                    <w:tag w:val="part_e6adeccf57654e939ff7117cd492e0bb"/>
                    <w:lock w:val="sdtLocked"/>
                    <w:richText/>
                  </w:sdtPr>
                  <w:sdtContent>
                    <w:p>
                      <w:pPr>
                        <w:widowControl w:val="0"/>
                        <w:tabs>
                          <w:tab w:val="left" w:pos="993"/>
                        </w:tabs>
                        <w:ind w:firstLine="720"/>
                        <w:jc w:val="both"/>
                        <w:rPr>
                          <w:szCs w:val="24"/>
                        </w:rPr>
                      </w:pPr>
                      <w:sdt>
                        <w:sdtPr>
                          <w:alias w:val="Numeris"/>
                          <w:tag w:val="nr_e6adeccf57654e939ff7117cd492e0bb"/>
                          <w:lock w:val="sdtLocked"/>
                          <w:richText/>
                        </w:sdtPr>
                        <w:sdtContent>
                          <w:r>
                            <w:rPr>
                              <w:szCs w:val="24"/>
                            </w:rPr>
                            <w:t>1</w:t>
                          </w:r>
                        </w:sdtContent>
                      </w:sdt>
                      <w:r>
                        <w:rPr>
                          <w:szCs w:val="24"/>
                        </w:rPr>
                        <w:t>. Asmenys, valstybinės reikšmės keliuose, kelių juostose ar jų apsaugos zonose organizuojantys įvairius darbus, rengiantys masinius (sporto ar kitokius) renginius, kai ribojamas ar uždaromas eismas, moka mokestį už eismo ribojimą valstybinės reikšmės keliuose.</w:t>
                      </w:r>
                    </w:p>
                  </w:sdtContent>
                </w:sdt>
                <w:sdt>
                  <w:sdtPr>
                    <w:alias w:val="18-1 str. 2 d."/>
                    <w:tag w:val="part_a8d2625494204630893439c7e8c4b902"/>
                    <w:lock w:val="sdtLocked"/>
                    <w:richText/>
                  </w:sdtPr>
                  <w:sdtContent>
                    <w:p>
                      <w:pPr>
                        <w:widowControl w:val="0"/>
                        <w:tabs>
                          <w:tab w:val="left" w:pos="993"/>
                        </w:tabs>
                        <w:ind w:firstLine="720"/>
                        <w:jc w:val="both"/>
                        <w:rPr>
                          <w:szCs w:val="24"/>
                        </w:rPr>
                      </w:pPr>
                      <w:sdt>
                        <w:sdtPr>
                          <w:alias w:val="Numeris"/>
                          <w:tag w:val="nr_a8d2625494204630893439c7e8c4b902"/>
                          <w:lock w:val="sdtLocked"/>
                          <w:richText/>
                        </w:sdtPr>
                        <w:sdtContent>
                          <w:r>
                            <w:rPr>
                              <w:szCs w:val="24"/>
                            </w:rPr>
                            <w:t>2</w:t>
                          </w:r>
                        </w:sdtContent>
                      </w:sdt>
                      <w:r>
                        <w:rPr>
                          <w:szCs w:val="24"/>
                        </w:rPr>
                        <w:t>. Mokesčio už eismo ribojimą valstybinės reikšmės keliuose tarifai nurodomi šio įstatymo 2 priede. Mokesčio už eismo ribojimą valstybinės reikšmės keliuose tarifai indeksuojami kiekvienais metais, pasibaigus mokestiniam laikotarpiui, taikant indeksavimo koeficientą, kuris nustatomas Valstybės duomenų agentūros apskaičiuotą ir Oficialiosios statistikos portale paskelbtą mokestinių metų vartotojų kainų indeksą dalijant iš šimto. Mokestinių metų vartotojų kainų indeksas nustatomas kiekvienų mokestinių metų gruodžio mėnesio kainas lyginant su praėjusių metų gruodžio mėnesio kainomis.</w:t>
                      </w:r>
                    </w:p>
                  </w:sdtContent>
                </w:sdt>
                <w:sdt>
                  <w:sdtPr>
                    <w:alias w:val="18-1 str. 3 d."/>
                    <w:tag w:val="part_afe2ded1c7ee4231871c916590a2f942"/>
                    <w:lock w:val="sdtLocked"/>
                    <w:richText/>
                  </w:sdtPr>
                  <w:sdtContent>
                    <w:p>
                      <w:pPr>
                        <w:widowControl w:val="0"/>
                        <w:tabs>
                          <w:tab w:val="left" w:pos="993"/>
                        </w:tabs>
                        <w:ind w:firstLine="720"/>
                        <w:jc w:val="both"/>
                        <w:rPr>
                          <w:szCs w:val="24"/>
                        </w:rPr>
                      </w:pPr>
                      <w:sdt>
                        <w:sdtPr>
                          <w:alias w:val="Numeris"/>
                          <w:tag w:val="nr_afe2ded1c7ee4231871c916590a2f942"/>
                          <w:lock w:val="sdtLocked"/>
                          <w:richText/>
                        </w:sdtPr>
                        <w:sdtContent>
                          <w:r>
                            <w:rPr>
                              <w:szCs w:val="24"/>
                            </w:rPr>
                            <w:t>3</w:t>
                          </w:r>
                        </w:sdtContent>
                      </w:sdt>
                      <w:r>
                        <w:rPr>
                          <w:szCs w:val="24"/>
                        </w:rPr>
                        <w:t>. Mokesčio už eismo ribojimą valstybinės reikšmės keliuose mokėjimo, administravimo ir priežiūros tvarką nustato susisiekimo ministras.</w:t>
                      </w:r>
                    </w:p>
                  </w:sdtContent>
                </w:sdt>
                <w:sdt>
                  <w:sdtPr>
                    <w:alias w:val="18-1 str. 4 d."/>
                    <w:tag w:val="part_59bdf31bd5544a9f8ca3cf2d268da57b"/>
                    <w:lock w:val="sdtLocked"/>
                    <w:richText/>
                  </w:sdtPr>
                  <w:sdtContent>
                    <w:p>
                      <w:pPr>
                        <w:widowControl w:val="0"/>
                        <w:tabs>
                          <w:tab w:val="left" w:pos="993"/>
                        </w:tabs>
                        <w:ind w:firstLine="720"/>
                        <w:jc w:val="both"/>
                        <w:rPr>
                          <w:szCs w:val="24"/>
                        </w:rPr>
                      </w:pPr>
                      <w:sdt>
                        <w:sdtPr>
                          <w:alias w:val="Numeris"/>
                          <w:tag w:val="nr_59bdf31bd5544a9f8ca3cf2d268da57b"/>
                          <w:lock w:val="sdtLocked"/>
                          <w:richText/>
                        </w:sdtPr>
                        <w:sdtContent>
                          <w:r>
                            <w:rPr>
                              <w:szCs w:val="24"/>
                            </w:rPr>
                            <w:t>4</w:t>
                          </w:r>
                        </w:sdtContent>
                      </w:sdt>
                      <w:r>
                        <w:rPr>
                          <w:szCs w:val="24"/>
                        </w:rPr>
                        <w:t>. Mokestis už eismo ribojimą valstybinės reikšmės keliuose nemokamas, kai darbai atliekami iš Valstybinio kelių fondo lėšų pagal Valstybinio kelių fondo įstatymą, iš Valstybės gynybos fondo lėšų pagal Lietuvos Respublikos valstybės gynybos fondo įstatymą ar iš Kelių priežiūros ir plėtros programos finansavimo lėšų pagal Kelių priežiūros ir plėtros programos finansavimo įstatymą, taip pat iš valstybinės reikšmės kelių valdytojo lėšų ir kai įrengiamos, rekonstruojamos ar taisomos (remontuojamos) melioracijos sistemos kelių apsaugos zonoje, jeigu nepažeidžiama kelio sankasa ir (ar) kiti kelio statiniai.</w:t>
                      </w:r>
                    </w:p>
                  </w:sdtContent>
                </w:sdt>
                <w:sdt>
                  <w:sdtPr>
                    <w:alias w:val="18-1 str. 5 d."/>
                    <w:tag w:val="part_562b58b8451f4046b36c845356420fa5"/>
                    <w:lock w:val="sdtLocked"/>
                    <w:richText/>
                  </w:sdtPr>
                  <w:sdtContent>
                    <w:p>
                      <w:pPr>
                        <w:widowControl w:val="0"/>
                        <w:tabs>
                          <w:tab w:val="left" w:pos="993"/>
                        </w:tabs>
                        <w:ind w:firstLine="720"/>
                        <w:jc w:val="both"/>
                        <w:rPr>
                          <w:b/>
                          <w:bCs/>
                          <w:szCs w:val="24"/>
                        </w:rPr>
                      </w:pPr>
                      <w:sdt>
                        <w:sdtPr>
                          <w:alias w:val="Numeris"/>
                          <w:tag w:val="nr_562b58b8451f4046b36c845356420fa5"/>
                          <w:lock w:val="sdtLocked"/>
                          <w:richText/>
                        </w:sdtPr>
                        <w:sdtContent>
                          <w:r>
                            <w:rPr>
                              <w:bCs/>
                              <w:szCs w:val="24"/>
                            </w:rPr>
                            <w:t>5</w:t>
                          </w:r>
                        </w:sdtContent>
                      </w:sdt>
                      <w:r>
                        <w:rPr>
                          <w:bCs/>
                          <w:szCs w:val="24"/>
                        </w:rPr>
                        <w:t xml:space="preserve">. Mokesčio už eismo ribojimą valstybinės reikšmės keliuose lėšos yra valstybinės reikšmės kelių valdytojo pajamos. Šios lėšos naudojamos Valstybinio kelių fondo </w:t>
                      </w:r>
                      <w:r>
                        <w:rPr>
                          <w:szCs w:val="24"/>
                        </w:rPr>
                        <w:t>nuostatuose</w:t>
                      </w:r>
                      <w:r>
                        <w:rPr>
                          <w:bCs/>
                          <w:szCs w:val="24"/>
                        </w:rPr>
                        <w:t xml:space="preserv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e677a9f6a1c04ee68d215ada9f98abfc"/>
                <w:lock w:val="sdtLocked"/>
                <w:richText/>
              </w:sdtPr>
              <w:sdtContent>
                <w:p>
                  <w:pPr>
                    <w:ind w:left="2410" w:hanging="1690"/>
                    <w:jc w:val="both"/>
                    <w:rPr>
                      <w:szCs w:val="24"/>
                      <w:lang w:eastAsia="lt-LT"/>
                    </w:rPr>
                  </w:pPr>
                  <w:r>
                    <w:rPr>
                      <w:b/>
                      <w:szCs w:val="24"/>
                      <w:lang w:eastAsia="lt-LT"/>
                    </w:rPr>
                    <w:t>20 straipsnis. Naudojimasis valstybinės ir vietinės reikšmės keliais važiuojant didžiagabaritėmis ir (ar) sunkiasvorėmis transporto priemonėmis</w:t>
                  </w:r>
                </w:p>
                <w:sdt>
                  <w:sdtPr>
                    <w:alias w:val="20 str. 1 d."/>
                    <w:tag w:val="part_6ab2373727b04c0d93e03f0607ed43d6"/>
                    <w:lock w:val="sdtLocked"/>
                    <w:richText/>
                  </w:sdtPr>
                  <w:sdtContent>
                    <w:p>
                      <w:pPr>
                        <w:tabs>
                          <w:tab w:val="left" w:pos="993"/>
                        </w:tabs>
                        <w:ind w:firstLine="720"/>
                        <w:jc w:val="both"/>
                        <w:rPr>
                          <w:szCs w:val="24"/>
                          <w:lang w:eastAsia="lt-LT"/>
                        </w:rPr>
                      </w:pPr>
                      <w:sdt>
                        <w:sdtPr>
                          <w:alias w:val="Numeris"/>
                          <w:tag w:val="nr_6ab2373727b04c0d93e03f0607ed43d6"/>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sutikimą.</w:t>
                      </w:r>
                    </w:p>
                  </w:sdtContent>
                </w:sdt>
                <w:sdt>
                  <w:sdtPr>
                    <w:alias w:val="20 str. 2 d."/>
                    <w:tag w:val="part_02f69165519846788fb4bc6f01971c70"/>
                    <w:lock w:val="sdtLocked"/>
                    <w:richText/>
                  </w:sdtPr>
                  <w:sdtContent>
                    <w:p>
                      <w:pPr>
                        <w:ind w:firstLine="720"/>
                        <w:jc w:val="both"/>
                        <w:rPr>
                          <w:szCs w:val="24"/>
                          <w:lang w:eastAsia="lt-LT"/>
                        </w:rPr>
                      </w:pPr>
                      <w:sdt>
                        <w:sdtPr>
                          <w:alias w:val="Numeris"/>
                          <w:tag w:val="nr_02f69165519846788fb4bc6f01971c70"/>
                          <w:lock w:val="sdtLocked"/>
                          <w:richText/>
                        </w:sdtPr>
                        <w:sdtContent>
                          <w:r>
                            <w:rPr>
                              <w:szCs w:val="24"/>
                              <w:lang w:eastAsia="lt-LT"/>
                            </w:rPr>
                            <w:t>2</w:t>
                          </w:r>
                        </w:sdtContent>
                      </w:sdt>
                      <w:r>
                        <w:rPr>
                          <w:szCs w:val="24"/>
                          <w:lang w:eastAsia="lt-LT"/>
                        </w:rPr>
                        <w:t xml:space="preserve">. Sutikimai naudotis valstybinės reikšmės keliais važiuojant didžiagabaritėmis ir (ar) sunkiasvorėmis transporto priemonėmis suteikiami susisiekimo ministro nustatyta tvarka. Sutikimai naudotis vietinės reikšmės viešaisiais keliais ir </w:t>
                      </w:r>
                      <w:r>
                        <w:rPr>
                          <w:bCs/>
                        </w:rPr>
                        <w:t>savivaldybėms perduotais</w:t>
                      </w:r>
                      <w:r>
                        <w:rPr>
                          <w:szCs w:val="24"/>
                          <w:lang w:eastAsia="lt-LT"/>
                        </w:rPr>
                        <w:t xml:space="preserve"> rajoniniais keliais miestų ir miestelių teritorijose važiuojant didžiagabaritėmis ir (ar) sunkiasvorėmis transporto priemonėmis suteikiami savivaldybių tarybų nustatyta tvarka. Sutikimai naudotis valstybinės reikšmės rajoniniais keliais, rajoniniais keliais miestų ir miestelių teritorijose, vietinės reikšmės viešaisiais keliais ir </w:t>
                      </w:r>
                      <w:r>
                        <w:rPr>
                          <w:bCs/>
                        </w:rPr>
                        <w:t>savivaldybėms perduotais</w:t>
                      </w:r>
                      <w:r>
                        <w:rPr>
                          <w:szCs w:val="24"/>
                          <w:lang w:eastAsia="lt-LT"/>
                        </w:rPr>
                        <w:t xml:space="preserve"> rajoniniais keliais miestų ir miestelių teritorijose važiuojant didžiagabaritėmis ir (ar) sunkiasvorėmis transporto priemonėmis (toliau kartu – sutikimas naudotis keliais) suteikiami pateikus prašymą gauti sutikimą naudotis keliais ir sumokėjus Vyriausybės ar savivaldybių tarybų nustatyto dydžio mokestį, kuris negali būti didesnis už šio įstatymo 3 priede nustatytus ribinius tarifus, už naudojimąsi keliais važiuojant didžiagabaritėmis ir (ar) sunkiasvorėmis transporto priemonėmis arba pateikus važiavimo deklaraciją, kai naudojamasi keliais važiuojant šiame įstatyme nurodytomis transporto priemonėmis, už kurias šis mokestis nemokamas.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0d772d80511efa5ddd96c482819f5">
                        <w:r w:rsidRPr="00532B9F">
                          <w:rPr>
                            <w:rFonts w:ascii="Times New Roman" w:eastAsia="MS Mincho" w:hAnsi="Times New Roman"/>
                            <w:sz w:val="20"/>
                            <w:i/>
                            <w:iCs/>
                            <w:color w:val="0000FF" w:themeColor="hyperlink"/>
                            <w:u w:val="single"/>
                          </w:rPr>
                          <w:t>XV-112</w:t>
                        </w:r>
                      </w:fldSimple>
                      <w:r>
                        <w:rPr>
                          <w:rFonts w:ascii="Times New Roman" w:eastAsia="MS Mincho" w:hAnsi="Times New Roman"/>
                          <w:sz w:val="20"/>
                          <w:i/>
                          <w:iCs/>
                        </w:rPr>
                        <w:t>,
2025-01-14,
paskelbta TAR 2025-01-21, i. k. 2025-00691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a64c3055d011f0b070ee7f1ceefc75">
                        <w:r w:rsidRPr="00532B9F">
                          <w:rPr>
                            <w:rFonts w:ascii="Times New Roman" w:eastAsia="MS Mincho" w:hAnsi="Times New Roman"/>
                            <w:sz w:val="20"/>
                            <w:i/>
                            <w:iCs/>
                            <w:color w:val="0000FF" w:themeColor="hyperlink"/>
                            <w:u w:val="single"/>
                          </w:rPr>
                          <w:t>XV-377</w:t>
                        </w:r>
                      </w:fldSimple>
                      <w:r>
                        <w:rPr>
                          <w:rFonts w:ascii="Times New Roman" w:eastAsia="MS Mincho" w:hAnsi="Times New Roman"/>
                          <w:sz w:val="20"/>
                          <w:i/>
                          <w:iCs/>
                        </w:rPr>
                        <w:t>,
2025-06-30,
paskelbta TAR 2025-06-30, i. k. 2025-12032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sdt>
                  <w:sdtPr>
                    <w:alias w:val="20 str. 3 d."/>
                    <w:tag w:val="part_404d5d94ce0f44eebf2a8b4c8563e8b5"/>
                    <w:lock w:val="sdtLocked"/>
                    <w:richText/>
                  </w:sdtPr>
                  <w:sdtContent>
                    <w:p>
                      <w:pPr>
                        <w:ind w:firstLine="720"/>
                        <w:jc w:val="both"/>
                        <w:rPr>
                          <w:kern w:val="2"/>
                          <w:szCs w:val="24"/>
                          <w:lang w:eastAsia="lt-LT"/>
                        </w:rPr>
                      </w:pPr>
                      <w:sdt>
                        <w:sdtPr>
                          <w:alias w:val="Numeris"/>
                          <w:tag w:val="nr_404d5d94ce0f44eebf2a8b4c8563e8b5"/>
                          <w:lock w:val="sdtLocked"/>
                          <w:richText/>
                        </w:sdtPr>
                        <w:sdtContent>
                          <w:r>
                            <w:rPr>
                              <w:szCs w:val="24"/>
                              <w:lang w:eastAsia="lt-LT"/>
                            </w:rPr>
                            <w:t>3</w:t>
                          </w:r>
                        </w:sdtContent>
                      </w:sdt>
                      <w:r>
                        <w:rPr>
                          <w:szCs w:val="24"/>
                          <w:lang w:eastAsia="lt-LT"/>
                        </w:rPr>
                        <w:t xml:space="preserve">. Sutikimą naudotis valstybinės reikšmės keliais važiuojant didžiagabaritėmis ir (ar) sunkiasvorėmis transporto priemonėmis suteikia valstybinės reikšmės kelių valdytojas, o sutikimą naudotis vietinės reikšmės viešaisiais keliais ir </w:t>
                      </w:r>
                      <w:r>
                        <w:rPr>
                          <w:bCs/>
                        </w:rPr>
                        <w:t xml:space="preserve">savivaldybėms perduotais </w:t>
                      </w:r>
                      <w:r>
                        <w:rPr>
                          <w:szCs w:val="24"/>
                          <w:lang w:eastAsia="lt-LT"/>
                        </w:rPr>
                        <w:t>rajoniniais keliais miestų ir miestelių teritorijose važiuojant didžiagabaritėmis ir (ar) sunkiasvorėmis transporto priemonėmis – savivaldybių vykdomosios institucijos ar jų įgalioti savivaldybių administracijų direktoriai (toliau kartu – sutikimus suteikiantis subjektas).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0d772d80511efa5ddd96c482819f5">
                        <w:r w:rsidRPr="00532B9F">
                          <w:rPr>
                            <w:rFonts w:ascii="Times New Roman" w:eastAsia="MS Mincho" w:hAnsi="Times New Roman"/>
                            <w:sz w:val="20"/>
                            <w:i/>
                            <w:iCs/>
                            <w:color w:val="0000FF" w:themeColor="hyperlink"/>
                            <w:u w:val="single"/>
                          </w:rPr>
                          <w:t>XV-112</w:t>
                        </w:r>
                      </w:fldSimple>
                      <w:r>
                        <w:rPr>
                          <w:rFonts w:ascii="Times New Roman" w:eastAsia="MS Mincho" w:hAnsi="Times New Roman"/>
                          <w:sz w:val="20"/>
                          <w:i/>
                          <w:iCs/>
                        </w:rPr>
                        <w:t>,
2025-01-14,
paskelbta TAR 2025-01-21, i. k. 2025-00691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a64c3055d011f0b070ee7f1ceefc75">
                        <w:r w:rsidRPr="00532B9F">
                          <w:rPr>
                            <w:rFonts w:ascii="Times New Roman" w:eastAsia="MS Mincho" w:hAnsi="Times New Roman"/>
                            <w:sz w:val="20"/>
                            <w:i/>
                            <w:iCs/>
                            <w:color w:val="0000FF" w:themeColor="hyperlink"/>
                            <w:u w:val="single"/>
                          </w:rPr>
                          <w:t>XV-377</w:t>
                        </w:r>
                      </w:fldSimple>
                      <w:r>
                        <w:rPr>
                          <w:rFonts w:ascii="Times New Roman" w:eastAsia="MS Mincho" w:hAnsi="Times New Roman"/>
                          <w:sz w:val="20"/>
                          <w:i/>
                          <w:iCs/>
                        </w:rPr>
                        <w:t>,
2025-06-30,
paskelbta TAR 2025-06-30, i. k. 2025-12032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sdt>
                  <w:sdtPr>
                    <w:alias w:val="20 str. 4 d."/>
                    <w:tag w:val="part_2d304786d4b5471c8b9632872673fedc"/>
                    <w:lock w:val="sdtLocked"/>
                    <w:richText/>
                  </w:sdtPr>
                  <w:sdtContent>
                    <w:p>
                      <w:pPr>
                        <w:tabs>
                          <w:tab w:val="left" w:pos="993"/>
                        </w:tabs>
                        <w:ind w:firstLine="720"/>
                        <w:jc w:val="both"/>
                      </w:pPr>
                      <w:sdt>
                        <w:sdtPr>
                          <w:alias w:val="Numeris"/>
                          <w:tag w:val="nr_2d304786d4b5471c8b9632872673fedc"/>
                          <w:lock w:val="sdtLocked"/>
                          <w:richText/>
                        </w:sdtPr>
                        <w:sdtContent>
                          <w:r>
                            <w:t>4</w:t>
                          </w:r>
                        </w:sdtContent>
                      </w:sdt>
                      <w:r>
                        <w:t xml:space="preserve">. Sutikimo naudotis keliais nereikia, </w:t>
                      </w:r>
                      <w:r>
                        <w:rPr>
                          <w:bCs/>
                        </w:rPr>
                        <w:t>jeigu:</w:t>
                      </w:r>
                    </w:p>
                    <w:sdt>
                      <w:sdtPr>
                        <w:alias w:val="20 str. 4 d. 1 p."/>
                        <w:tag w:val="part_1c578b08c42c40538a2afd3ca456e331"/>
                        <w:lock w:val="sdtLocked"/>
                        <w:richText/>
                      </w:sdtPr>
                      <w:sdtContent>
                        <w:p>
                          <w:pPr>
                            <w:tabs>
                              <w:tab w:val="left" w:pos="993"/>
                            </w:tabs>
                            <w:ind w:firstLine="720"/>
                            <w:jc w:val="both"/>
                          </w:pPr>
                          <w:sdt>
                            <w:sdtPr>
                              <w:alias w:val="Numeris"/>
                              <w:tag w:val="nr_1c578b08c42c40538a2afd3ca456e331"/>
                              <w:lock w:val="sdtLocked"/>
                              <w:richText/>
                            </w:sdtPr>
                            <w:sdtContent>
                              <w:r>
                                <w:rPr>
                                  <w:bCs/>
                                </w:rPr>
                                <w:t>1</w:t>
                              </w:r>
                            </w:sdtContent>
                          </w:sdt>
                          <w:r>
                            <w:rPr>
                              <w:bCs/>
                            </w:rPr>
                            <w:t>)</w:t>
                          </w:r>
                          <w:r>
                            <w:t xml:space="preserve"> traktoriumi ar savaeige žemės ūkio mašina, kurių matmenys (ilgis, plotis, aukštis) su kroviniu ar be jo yra didesni už didžiausiuosius leidžiamus naudojantis keliais transporto priemonės ar jų junginio matmenis ir kurių kraštiniai taškai paženklinti, važiuojama į lauką, iš vieno lauko į kitą lauką ar grįžtama iš jo</w:t>
                          </w:r>
                          <w:r>
                            <w:rPr>
                              <w:bCs/>
                            </w:rPr>
                            <w:t>;</w:t>
                          </w:r>
                        </w:p>
                      </w:sdtContent>
                    </w:sdt>
                    <w:sdt>
                      <w:sdtPr>
                        <w:alias w:val="20 str. 4 d. 2 p."/>
                        <w:tag w:val="part_9900bf67330744cdab4ece9f70fd0206"/>
                        <w:lock w:val="sdtLocked"/>
                        <w:richText/>
                      </w:sdtPr>
                      <w:sdtContent>
                        <w:p>
                          <w:pPr>
                            <w:tabs>
                              <w:tab w:val="left" w:pos="993"/>
                            </w:tabs>
                            <w:ind w:firstLine="720"/>
                            <w:jc w:val="both"/>
                            <w:rPr>
                              <w:szCs w:val="24"/>
                              <w:lang w:eastAsia="lt-LT"/>
                            </w:rPr>
                          </w:pPr>
                          <w:sdt>
                            <w:sdtPr>
                              <w:alias w:val="Numeris"/>
                              <w:tag w:val="nr_9900bf67330744cdab4ece9f70fd0206"/>
                              <w:lock w:val="sdtLocked"/>
                              <w:richText/>
                            </w:sdtPr>
                            <w:sdtContent>
                              <w:r>
                                <w:rPr>
                                  <w:bCs/>
                                </w:rPr>
                                <w:t>2</w:t>
                              </w:r>
                            </w:sdtContent>
                          </w:sdt>
                          <w:r>
                            <w:rPr>
                              <w:bCs/>
                            </w:rPr>
                            <w:t xml:space="preserve">) krašto apsaugos sistemos ir užsienio valstybių ginkluotųjų pajėgų transporto priemonės matmenys su kroviniu ar be jo yra didesni už didžiausiuosius leidžiamus naudojantis keliais transporto priemonės ar jų junginio matmenis: </w:t>
                          </w:r>
                          <w:r>
                            <w:rPr>
                              <w:bCs/>
                              <w:szCs w:val="24"/>
                            </w:rPr>
                            <w:t>aukštį ne daugiau kaip 50 cm ir (ar)</w:t>
                          </w:r>
                          <w:r>
                            <w:rPr>
                              <w:b/>
                              <w:bCs/>
                              <w:sz w:val="22"/>
                              <w:szCs w:val="22"/>
                            </w:rPr>
                            <w:t xml:space="preserve"> </w:t>
                          </w:r>
                          <w:r>
                            <w:rPr>
                              <w:bCs/>
                            </w:rPr>
                            <w:t>plotį ne daugiau kaip 45 cm, ir (ar) ilgį ne daugiau kaip 350 cm.</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d49732a73411ef90b5ee8931e5ce5e">
                        <w:r w:rsidRPr="00532B9F">
                          <w:rPr>
                            <w:rFonts w:ascii="Times New Roman" w:eastAsia="MS Mincho" w:hAnsi="Times New Roman"/>
                            <w:sz w:val="20"/>
                            <w:i/>
                            <w:iCs/>
                            <w:color w:val="0000FF" w:themeColor="hyperlink"/>
                            <w:u w:val="single"/>
                          </w:rPr>
                          <w:t>XIV-3155</w:t>
                        </w:r>
                      </w:fldSimple>
                      <w:r>
                        <w:rPr>
                          <w:rFonts w:ascii="Times New Roman" w:eastAsia="MS Mincho" w:hAnsi="Times New Roman"/>
                          <w:sz w:val="20"/>
                          <w:i/>
                          <w:iCs/>
                        </w:rPr>
                        <w:t>,
2024-11-12,
paskelbta TAR 2024-11-20, i. k. 2024-20213            </w:t>
                      </w:r>
                    </w:p>
                    <w:p/>
                  </w:sdtContent>
                </w:sdt>
                <w:sdt>
                  <w:sdtPr>
                    <w:alias w:val="20 str. 5 d."/>
                    <w:tag w:val="part_b48b80925be346558c7861bccf288d70"/>
                    <w:lock w:val="sdtLocked"/>
                    <w:richText/>
                  </w:sdtPr>
                  <w:sdtContent>
                    <w:p>
                      <w:pPr>
                        <w:tabs>
                          <w:tab w:val="left" w:pos="993"/>
                        </w:tabs>
                        <w:ind w:firstLine="720"/>
                        <w:jc w:val="both"/>
                        <w:rPr>
                          <w:szCs w:val="24"/>
                          <w:lang w:eastAsia="lt-LT"/>
                        </w:rPr>
                      </w:pPr>
                      <w:sdt>
                        <w:sdtPr>
                          <w:alias w:val="Numeris"/>
                          <w:tag w:val="nr_b48b80925be346558c7861bccf288d70"/>
                          <w:lock w:val="sdtLocked"/>
                          <w:richText/>
                        </w:sdtPr>
                        <w:sdtContent>
                          <w:r>
                            <w:rPr>
                              <w:szCs w:val="24"/>
                              <w:lang w:eastAsia="lt-LT"/>
                            </w:rPr>
                            <w:t>5</w:t>
                          </w:r>
                        </w:sdtContent>
                      </w:sdt>
                      <w:r>
                        <w:rPr>
                          <w:szCs w:val="24"/>
                          <w:lang w:eastAsia="lt-LT"/>
                        </w:rPr>
                        <w:t>. Sutikimas naudotis keliais važiuojant likviduoti įvykio ir šalinti jo padarinių suteikiamas ne vėliau kaip per vieną darbo dieną po prašymo gauti sutikimą naudotis keliais ir kitų dokumentų ir duomenų, kurių reikia sutikimui naudotis keliais gauti, pateikimo sutikimus išduodančiam subjektui ir nesumokėjus mokesčio už naudojimąsi keliais važiuojant didžiagabaritėmis ir (ar) sunkiasvorėmis transporto priemonėmis; šis mokestis turi būti sumokėtas ne vėliau kaip per 2 darbo dienas po sutikimo naudotis keliais suteikimo dienos. Įvykis suprantamas taip, kaip jis apibrėžtas Lietuvos Respublikos civilinės saugos įstatyme.</w:t>
                      </w:r>
                    </w:p>
                  </w:sdtContent>
                </w:sdt>
                <w:sdt>
                  <w:sdtPr>
                    <w:alias w:val="20 str. 6 d."/>
                    <w:tag w:val="part_45b1c842b40d4deeabdafa9c0d907aee"/>
                    <w:lock w:val="sdtLocked"/>
                    <w:richText/>
                  </w:sdtPr>
                  <w:sdtContent>
                    <w:p>
                      <w:pPr>
                        <w:tabs>
                          <w:tab w:val="left" w:pos="993"/>
                        </w:tabs>
                        <w:ind w:firstLine="720"/>
                        <w:jc w:val="both"/>
                        <w:rPr>
                          <w:szCs w:val="24"/>
                          <w:lang w:eastAsia="lt-LT"/>
                        </w:rPr>
                      </w:pPr>
                      <w:sdt>
                        <w:sdtPr>
                          <w:alias w:val="Numeris"/>
                          <w:tag w:val="nr_45b1c842b40d4deeabdafa9c0d907aee"/>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40fb3453218e44d2b363adb3f00861fb"/>
                    <w:lock w:val="sdtLocked"/>
                    <w:richText/>
                  </w:sdtPr>
                  <w:sdtContent>
                    <w:p>
                      <w:pPr>
                        <w:tabs>
                          <w:tab w:val="left" w:pos="993"/>
                        </w:tabs>
                        <w:ind w:firstLine="720"/>
                        <w:jc w:val="both"/>
                        <w:rPr>
                          <w:szCs w:val="24"/>
                          <w:lang w:eastAsia="lt-LT"/>
                        </w:rPr>
                      </w:pPr>
                      <w:sdt>
                        <w:sdtPr>
                          <w:alias w:val="Numeris"/>
                          <w:tag w:val="nr_40fb3453218e44d2b363adb3f00861fb"/>
                          <w:lock w:val="sdtLocked"/>
                          <w:richText/>
                        </w:sdtPr>
                        <w:sdtContent>
                          <w:r>
                            <w:rPr>
                              <w:szCs w:val="24"/>
                              <w:lang w:eastAsia="lt-LT"/>
                            </w:rPr>
                            <w:t>7</w:t>
                          </w:r>
                        </w:sdtContent>
                      </w:sdt>
                      <w:r>
                        <w:rPr>
                          <w:szCs w:val="24"/>
                          <w:lang w:eastAsia="lt-LT"/>
                        </w:rPr>
                        <w:t>. Sutikimas naudotis keliais išduodamas, kai vežamas:</w:t>
                      </w:r>
                    </w:p>
                    <w:sdt>
                      <w:sdtPr>
                        <w:alias w:val="20 str. 7 d. 1 p."/>
                        <w:tag w:val="part_fb18f0eaa9774bf581fd65b372b0064f"/>
                        <w:lock w:val="sdtLocked"/>
                        <w:richText/>
                      </w:sdtPr>
                      <w:sdtContent>
                        <w:p>
                          <w:pPr>
                            <w:tabs>
                              <w:tab w:val="left" w:pos="993"/>
                            </w:tabs>
                            <w:ind w:firstLine="720"/>
                            <w:jc w:val="both"/>
                            <w:rPr>
                              <w:szCs w:val="24"/>
                              <w:lang w:eastAsia="lt-LT"/>
                            </w:rPr>
                          </w:pPr>
                          <w:sdt>
                            <w:sdtPr>
                              <w:alias w:val="Numeris"/>
                              <w:tag w:val="nr_fb18f0eaa9774bf581fd65b372b0064f"/>
                              <w:lock w:val="sdtLocked"/>
                              <w:richText/>
                            </w:sdtPr>
                            <w:sdtContent>
                              <w:r>
                                <w:rPr>
                                  <w:szCs w:val="24"/>
                                  <w:lang w:eastAsia="lt-LT"/>
                                </w:rPr>
                                <w:t>1</w:t>
                              </w:r>
                            </w:sdtContent>
                          </w:sdt>
                          <w:r>
                            <w:rPr>
                              <w:szCs w:val="24"/>
                              <w:lang w:eastAsia="lt-LT"/>
                            </w:rPr>
                            <w:t>)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nedalijamas krovinys yra toks krovinys, kurio negalima padalyti į kelis krovinius taip, kad jį vežančios transporto priemonės matmenys, ašies (ašių) apkrova ir (ar) masė su kroviniu nebūtų didesni už didžiausiuosius leidžiamus naudojantis keliais transporto priemonės ar jų junginio techninius parametrus;</w:t>
                          </w:r>
                        </w:p>
                      </w:sdtContent>
                    </w:sdt>
                    <w:sdt>
                      <w:sdtPr>
                        <w:alias w:val="20 str. 7 d. 2 p."/>
                        <w:tag w:val="part_66f4ce2f36a7488fae4d7440f1f72b41"/>
                        <w:lock w:val="sdtLocked"/>
                        <w:richText/>
                      </w:sdtPr>
                      <w:sdtContent>
                        <w:p>
                          <w:pPr>
                            <w:tabs>
                              <w:tab w:val="left" w:pos="993"/>
                            </w:tabs>
                            <w:ind w:firstLine="720"/>
                            <w:jc w:val="both"/>
                            <w:rPr>
                              <w:szCs w:val="24"/>
                              <w:lang w:eastAsia="lt-LT"/>
                            </w:rPr>
                          </w:pPr>
                          <w:sdt>
                            <w:sdtPr>
                              <w:alias w:val="Numeris"/>
                              <w:tag w:val="nr_66f4ce2f36a7488fae4d7440f1f72b41"/>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 masę, tačiau yra ne didesnė kaip 48 t.</w:t>
                          </w:r>
                        </w:p>
                      </w:sdtContent>
                    </w:sdt>
                  </w:sdtContent>
                </w:sdt>
                <w:sdt>
                  <w:sdtPr>
                    <w:alias w:val="20 str. 8 d."/>
                    <w:tag w:val="part_02d5c4f4c5944d3cb8198a76c84c7eb1"/>
                    <w:lock w:val="sdtLocked"/>
                    <w:richText/>
                  </w:sdtPr>
                  <w:sdtContent>
                    <w:p>
                      <w:pPr>
                        <w:tabs>
                          <w:tab w:val="left" w:pos="993"/>
                        </w:tabs>
                        <w:ind w:firstLine="720"/>
                        <w:jc w:val="both"/>
                        <w:rPr>
                          <w:szCs w:val="24"/>
                          <w:lang w:eastAsia="lt-LT"/>
                        </w:rPr>
                      </w:pPr>
                      <w:sdt>
                        <w:sdtPr>
                          <w:alias w:val="Numeris"/>
                          <w:tag w:val="nr_02d5c4f4c5944d3cb8198a76c84c7eb1"/>
                          <w:lock w:val="sdtLocked"/>
                          <w:richText/>
                        </w:sdtPr>
                        <w:sdtContent>
                          <w:r>
                            <w:rPr>
                              <w:szCs w:val="24"/>
                              <w:lang w:eastAsia="lt-LT"/>
                            </w:rPr>
                            <w:t>8</w:t>
                          </w:r>
                        </w:sdtContent>
                      </w:sdt>
                      <w:r>
                        <w:rPr>
                          <w:szCs w:val="24"/>
                          <w:lang w:eastAsia="lt-LT"/>
                        </w:rPr>
                        <w:t>. Norint gauti sutikimą naudotis keliais, sutikimus suteikiančiam subjektui būtina pateikti:</w:t>
                      </w:r>
                    </w:p>
                    <w:sdt>
                      <w:sdtPr>
                        <w:alias w:val="20 str. 8 d. 1 p."/>
                        <w:tag w:val="part_039cdcffaf0c48d99819aaedf2212ba9"/>
                        <w:lock w:val="sdtLocked"/>
                        <w:richText/>
                      </w:sdtPr>
                      <w:sdtContent>
                        <w:p>
                          <w:pPr>
                            <w:tabs>
                              <w:tab w:val="left" w:pos="993"/>
                            </w:tabs>
                            <w:ind w:firstLine="720"/>
                            <w:jc w:val="both"/>
                            <w:rPr>
                              <w:szCs w:val="24"/>
                              <w:lang w:eastAsia="lt-LT"/>
                            </w:rPr>
                          </w:pPr>
                          <w:sdt>
                            <w:sdtPr>
                              <w:alias w:val="Numeris"/>
                              <w:tag w:val="nr_039cdcffaf0c48d99819aaedf2212ba9"/>
                              <w:lock w:val="sdtLocked"/>
                              <w:richText/>
                            </w:sdtPr>
                            <w:sdtContent>
                              <w:r>
                                <w:rPr>
                                  <w:szCs w:val="24"/>
                                  <w:lang w:eastAsia="lt-LT"/>
                                </w:rPr>
                                <w:t>1</w:t>
                              </w:r>
                            </w:sdtContent>
                          </w:sdt>
                          <w:r>
                            <w:rPr>
                              <w:szCs w:val="24"/>
                              <w:lang w:eastAsia="lt-LT"/>
                            </w:rPr>
                            <w:t>) sutikimus suteikiančio subjekto nustatytos formos važiavimo deklaraciją arba prašymą gauti sutikimą naudotis keliais;</w:t>
                          </w:r>
                        </w:p>
                      </w:sdtContent>
                    </w:sdt>
                    <w:sdt>
                      <w:sdtPr>
                        <w:alias w:val="20 str. 8 d. 2 p."/>
                        <w:tag w:val="part_495212334dde4de699228703fa870a85"/>
                        <w:lock w:val="sdtLocked"/>
                        <w:richText/>
                      </w:sdtPr>
                      <w:sdtContent>
                        <w:p>
                          <w:pPr>
                            <w:tabs>
                              <w:tab w:val="left" w:pos="993"/>
                            </w:tabs>
                            <w:ind w:firstLine="720"/>
                            <w:jc w:val="both"/>
                            <w:rPr>
                              <w:szCs w:val="24"/>
                              <w:lang w:eastAsia="lt-LT"/>
                            </w:rPr>
                          </w:pPr>
                          <w:sdt>
                            <w:sdtPr>
                              <w:alias w:val="Numeris"/>
                              <w:tag w:val="nr_495212334dde4de699228703fa870a85"/>
                              <w:lock w:val="sdtLocked"/>
                              <w:richText/>
                            </w:sdtPr>
                            <w:sdtContent>
                              <w:r>
                                <w:rPr>
                                  <w:szCs w:val="24"/>
                                  <w:lang w:eastAsia="lt-LT"/>
                                </w:rPr>
                                <w:t>2</w:t>
                              </w:r>
                            </w:sdtContent>
                          </w:sdt>
                          <w:r>
                            <w:rPr>
                              <w:szCs w:val="24"/>
                              <w:lang w:eastAsia="lt-LT"/>
                            </w:rPr>
                            <w:t>) detalų važiavimo į vieną pusę maršrutą, kai prašoma sutikimo važiuoti keliais vieną kartą;</w:t>
                          </w:r>
                        </w:p>
                      </w:sdtContent>
                    </w:sdt>
                    <w:sdt>
                      <w:sdtPr>
                        <w:alias w:val="20 str. 8 d. 3 p."/>
                        <w:tag w:val="part_208ecde020d6421c853277f8d52c4fc6"/>
                        <w:lock w:val="sdtLocked"/>
                        <w:richText/>
                      </w:sdtPr>
                      <w:sdtContent>
                        <w:p>
                          <w:pPr>
                            <w:tabs>
                              <w:tab w:val="left" w:pos="993"/>
                            </w:tabs>
                            <w:ind w:firstLine="720"/>
                            <w:jc w:val="both"/>
                            <w:rPr>
                              <w:szCs w:val="24"/>
                              <w:lang w:eastAsia="lt-LT"/>
                            </w:rPr>
                          </w:pPr>
                          <w:sdt>
                            <w:sdtPr>
                              <w:alias w:val="Numeris"/>
                              <w:tag w:val="nr_208ecde020d6421c853277f8d52c4fc6"/>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eabc1fe91a0e4c20ae91b8e9789eac68"/>
                    <w:lock w:val="sdtLocked"/>
                    <w:richText/>
                  </w:sdtPr>
                  <w:sdtContent>
                    <w:p>
                      <w:pPr>
                        <w:tabs>
                          <w:tab w:val="left" w:pos="993"/>
                        </w:tabs>
                        <w:ind w:firstLine="720"/>
                        <w:jc w:val="both"/>
                        <w:rPr>
                          <w:szCs w:val="24"/>
                          <w:lang w:eastAsia="lt-LT"/>
                        </w:rPr>
                      </w:pPr>
                      <w:sdt>
                        <w:sdtPr>
                          <w:alias w:val="Numeris"/>
                          <w:tag w:val="nr_eabc1fe91a0e4c20ae91b8e9789eac68"/>
                          <w:lock w:val="sdtLocked"/>
                          <w:richText/>
                        </w:sdtPr>
                        <w:sdtContent>
                          <w:r>
                            <w:rPr>
                              <w:szCs w:val="24"/>
                              <w:lang w:eastAsia="lt-LT"/>
                            </w:rPr>
                            <w:t>9</w:t>
                          </w:r>
                        </w:sdtContent>
                      </w:sdt>
                      <w:r>
                        <w:rPr>
                          <w:szCs w:val="24"/>
                          <w:lang w:eastAsia="lt-LT"/>
                        </w:rPr>
                        <w:t>. Sutikimas naudotis keliais suteikiamas važiuoti vieną kartą, mėnesiui arba metams. Vieno važiavimo metu gali būti naudojamas tik vienas sutikimas naudotis keliais.</w:t>
                      </w:r>
                    </w:p>
                  </w:sdtContent>
                </w:sdt>
                <w:sdt>
                  <w:sdtPr>
                    <w:alias w:val="20 str. 10 d."/>
                    <w:tag w:val="part_d21553e3ff3b46ffbf4568e8f136c826"/>
                    <w:lock w:val="sdtLocked"/>
                    <w:richText/>
                  </w:sdtPr>
                  <w:sdtContent>
                    <w:p>
                      <w:pPr>
                        <w:tabs>
                          <w:tab w:val="left" w:pos="993"/>
                        </w:tabs>
                        <w:ind w:firstLine="720"/>
                        <w:jc w:val="both"/>
                        <w:rPr>
                          <w:szCs w:val="24"/>
                          <w:lang w:eastAsia="lt-LT"/>
                        </w:rPr>
                      </w:pPr>
                      <w:sdt>
                        <w:sdtPr>
                          <w:alias w:val="Numeris"/>
                          <w:tag w:val="nr_d21553e3ff3b46ffbf4568e8f136c826"/>
                          <w:lock w:val="sdtLocked"/>
                          <w:richText/>
                        </w:sdtPr>
                        <w:sdtContent>
                          <w:r>
                            <w:rPr>
                              <w:szCs w:val="24"/>
                              <w:lang w:eastAsia="lt-LT"/>
                            </w:rPr>
                            <w:t>10</w:t>
                          </w:r>
                        </w:sdtContent>
                      </w:sdt>
                      <w:r>
                        <w:rPr>
                          <w:szCs w:val="24"/>
                          <w:lang w:eastAsia="lt-LT"/>
                        </w:rPr>
                        <w:t>. Sutikimas naudotis keliais vieną kartą suteikiamas, jeigu:</w:t>
                      </w:r>
                    </w:p>
                    <w:sdt>
                      <w:sdtPr>
                        <w:alias w:val="20 str. 10 d. 1 p."/>
                        <w:tag w:val="part_9eba484f6adc48e09175202dfea6b241"/>
                        <w:lock w:val="sdtLocked"/>
                        <w:richText/>
                      </w:sdtPr>
                      <w:sdtContent>
                        <w:p>
                          <w:pPr>
                            <w:tabs>
                              <w:tab w:val="left" w:pos="993"/>
                            </w:tabs>
                            <w:ind w:firstLine="720"/>
                            <w:jc w:val="both"/>
                            <w:rPr>
                              <w:szCs w:val="24"/>
                              <w:lang w:eastAsia="lt-LT"/>
                            </w:rPr>
                          </w:pPr>
                          <w:sdt>
                            <w:sdtPr>
                              <w:alias w:val="Numeris"/>
                              <w:tag w:val="nr_9eba484f6adc48e09175202dfea6b241"/>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w:t>
                          </w:r>
                        </w:p>
                      </w:sdtContent>
                    </w:sdt>
                    <w:sdt>
                      <w:sdtPr>
                        <w:alias w:val="20 str. 10 d. 2 p."/>
                        <w:tag w:val="part_73c7fb7f531d471b93c6fcaf1484e9f1"/>
                        <w:lock w:val="sdtLocked"/>
                        <w:richText/>
                      </w:sdtPr>
                      <w:sdtContent>
                        <w:p>
                          <w:pPr>
                            <w:tabs>
                              <w:tab w:val="left" w:pos="993"/>
                            </w:tabs>
                            <w:ind w:firstLine="720"/>
                            <w:jc w:val="both"/>
                            <w:rPr>
                              <w:szCs w:val="24"/>
                              <w:lang w:eastAsia="lt-LT"/>
                            </w:rPr>
                          </w:pPr>
                          <w:sdt>
                            <w:sdtPr>
                              <w:alias w:val="Numeris"/>
                              <w:tag w:val="nr_73c7fb7f531d471b93c6fcaf1484e9f1"/>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9a23fd7f733b45a58595f01a8187f093"/>
                        <w:lock w:val="sdtLocked"/>
                        <w:richText/>
                      </w:sdtPr>
                      <w:sdtContent>
                        <w:p>
                          <w:pPr>
                            <w:tabs>
                              <w:tab w:val="left" w:pos="993"/>
                            </w:tabs>
                            <w:ind w:firstLine="720"/>
                            <w:jc w:val="both"/>
                            <w:rPr>
                              <w:szCs w:val="24"/>
                              <w:lang w:eastAsia="lt-LT"/>
                            </w:rPr>
                          </w:pPr>
                          <w:sdt>
                            <w:sdtPr>
                              <w:alias w:val="Numeris"/>
                              <w:tag w:val="nr_9a23fd7f733b45a58595f01a8187f093"/>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cff8864d88f247499aa3c1e05564a213"/>
                    <w:lock w:val="sdtLocked"/>
                    <w:richText/>
                  </w:sdtPr>
                  <w:sdtContent>
                    <w:p>
                      <w:pPr>
                        <w:tabs>
                          <w:tab w:val="left" w:pos="993"/>
                        </w:tabs>
                        <w:ind w:firstLine="720"/>
                        <w:jc w:val="both"/>
                        <w:rPr>
                          <w:szCs w:val="24"/>
                          <w:lang w:eastAsia="lt-LT"/>
                        </w:rPr>
                      </w:pPr>
                      <w:sdt>
                        <w:sdtPr>
                          <w:alias w:val="Numeris"/>
                          <w:tag w:val="nr_cff8864d88f247499aa3c1e05564a213"/>
                          <w:lock w:val="sdtLocked"/>
                          <w:richText/>
                        </w:sdtPr>
                        <w:sdtContent>
                          <w:r>
                            <w:rPr>
                              <w:szCs w:val="24"/>
                              <w:lang w:eastAsia="lt-LT"/>
                            </w:rPr>
                            <w:t>11</w:t>
                          </w:r>
                        </w:sdtContent>
                      </w:sdt>
                      <w:r>
                        <w:rPr>
                          <w:szCs w:val="24"/>
                          <w:lang w:eastAsia="lt-LT"/>
                        </w:rPr>
                        <w:t>. Sutikimas naudotis keliais mėnesiui suteikiamas, jeigu:</w:t>
                      </w:r>
                    </w:p>
                    <w:sdt>
                      <w:sdtPr>
                        <w:alias w:val="20 str. 11 d. 1 p."/>
                        <w:tag w:val="part_131450815c384505a708b971b6ac4b74"/>
                        <w:lock w:val="sdtLocked"/>
                        <w:richText/>
                      </w:sdtPr>
                      <w:sdtContent>
                        <w:p>
                          <w:pPr>
                            <w:tabs>
                              <w:tab w:val="left" w:pos="993"/>
                            </w:tabs>
                            <w:ind w:firstLine="720"/>
                            <w:jc w:val="both"/>
                            <w:rPr>
                              <w:szCs w:val="24"/>
                              <w:lang w:eastAsia="lt-LT"/>
                            </w:rPr>
                          </w:pPr>
                          <w:sdt>
                            <w:sdtPr>
                              <w:alias w:val="Numeris"/>
                              <w:tag w:val="nr_131450815c384505a708b971b6ac4b74"/>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4e9c4990721142fd8dc0ba8787aa14f8"/>
                        <w:lock w:val="sdtLocked"/>
                        <w:richText/>
                      </w:sdtPr>
                      <w:sdtContent>
                        <w:p>
                          <w:pPr>
                            <w:tabs>
                              <w:tab w:val="left" w:pos="993"/>
                            </w:tabs>
                            <w:ind w:firstLine="720"/>
                            <w:jc w:val="both"/>
                            <w:rPr>
                              <w:szCs w:val="24"/>
                              <w:lang w:eastAsia="lt-LT"/>
                            </w:rPr>
                          </w:pPr>
                          <w:sdt>
                            <w:sdtPr>
                              <w:alias w:val="Numeris"/>
                              <w:tag w:val="nr_4e9c4990721142fd8dc0ba8787aa14f8"/>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2a56a7c9d2904e47a1f122623fa17d55"/>
                        <w:lock w:val="sdtLocked"/>
                        <w:richText/>
                      </w:sdtPr>
                      <w:sdtContent>
                        <w:p>
                          <w:pPr>
                            <w:tabs>
                              <w:tab w:val="left" w:pos="993"/>
                            </w:tabs>
                            <w:ind w:firstLine="720"/>
                            <w:jc w:val="both"/>
                            <w:rPr>
                              <w:szCs w:val="24"/>
                              <w:lang w:eastAsia="lt-LT"/>
                            </w:rPr>
                          </w:pPr>
                          <w:sdt>
                            <w:sdtPr>
                              <w:alias w:val="Numeris"/>
                              <w:tag w:val="nr_2a56a7c9d2904e47a1f122623fa17d55"/>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2 d."/>
                    <w:tag w:val="part_d0d04f29ccae4dd8bbf559a0a9f2cf1d"/>
                    <w:lock w:val="sdtLocked"/>
                    <w:richText/>
                  </w:sdtPr>
                  <w:sdtContent>
                    <w:p>
                      <w:pPr>
                        <w:ind w:firstLine="720"/>
                        <w:jc w:val="both"/>
                      </w:pPr>
                      <w:sdt>
                        <w:sdtPr>
                          <w:alias w:val="Numeris"/>
                          <w:tag w:val="nr_d0d04f29ccae4dd8bbf559a0a9f2cf1d"/>
                          <w:lock w:val="sdtLocked"/>
                          <w:richText/>
                        </w:sdtPr>
                        <w:sdtContent>
                          <w:r>
                            <w:t>12</w:t>
                          </w:r>
                        </w:sdtContent>
                      </w:sdt>
                      <w:r>
                        <w:t>. Sutikimas naudotis keliais metams suteikiamas:</w:t>
                      </w:r>
                    </w:p>
                    <w:sdt>
                      <w:sdtPr>
                        <w:alias w:val="20 str. 12 d. 1 p."/>
                        <w:tag w:val="part_7df5582f53814ffa8acf9e6d031cc49a"/>
                        <w:lock w:val="sdtLocked"/>
                        <w:richText/>
                      </w:sdtPr>
                      <w:sdtContent>
                        <w:p>
                          <w:pPr>
                            <w:ind w:firstLine="720"/>
                            <w:jc w:val="both"/>
                          </w:pPr>
                          <w:sdt>
                            <w:sdtPr>
                              <w:alias w:val="Numeris"/>
                              <w:tag w:val="nr_7df5582f53814ffa8acf9e6d031cc49a"/>
                              <w:lock w:val="sdtLocked"/>
                              <w:richText/>
                            </w:sdtPr>
                            <w:sdtContent>
                              <w:r>
                                <w:t>1</w:t>
                              </w:r>
                            </w:sdtContent>
                          </w:sdt>
                          <w:r>
                            <w:t xml:space="preserve">) </w:t>
                          </w:r>
                          <w:r>
                            <w:rPr>
                              <w:bCs/>
                            </w:rPr>
                            <w:t xml:space="preserve">jeigu </w:t>
                          </w:r>
                          <w:r>
                            <w:t>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c6ab9165a2374b138fff6fc5167dc66a"/>
                        <w:lock w:val="sdtLocked"/>
                        <w:richText/>
                      </w:sdtPr>
                      <w:sdtContent>
                        <w:p>
                          <w:pPr>
                            <w:ind w:firstLine="720"/>
                            <w:jc w:val="both"/>
                          </w:pPr>
                          <w:sdt>
                            <w:sdtPr>
                              <w:alias w:val="Numeris"/>
                              <w:tag w:val="nr_c6ab9165a2374b138fff6fc5167dc66a"/>
                              <w:lock w:val="sdtLocked"/>
                              <w:richText/>
                            </w:sdtPr>
                            <w:sdtContent>
                              <w:r>
                                <w:t>2</w:t>
                              </w:r>
                            </w:sdtContent>
                          </w:sdt>
                          <w:r>
                            <w:t xml:space="preserve">) </w:t>
                          </w:r>
                          <w:r>
                            <w:rPr>
                              <w:bCs/>
                            </w:rPr>
                            <w:t xml:space="preserve">jeigu </w:t>
                          </w:r>
                          <w:r>
                            <w:t>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r>
                            <w:rPr>
                              <w:bCs/>
                            </w:rPr>
                            <w:t>;</w:t>
                          </w:r>
                        </w:p>
                      </w:sdtContent>
                    </w:sdt>
                    <w:sdt>
                      <w:sdtPr>
                        <w:alias w:val="20 str. 12 d. 3 p."/>
                        <w:tag w:val="part_3f07a850ef934bde9e90f0faf707e58a"/>
                        <w:lock w:val="sdtLocked"/>
                        <w:richText/>
                      </w:sdtPr>
                      <w:sdtContent>
                        <w:p>
                          <w:pPr>
                            <w:ind w:firstLine="720"/>
                            <w:jc w:val="both"/>
                            <w:rPr>
                              <w:szCs w:val="24"/>
                              <w:lang w:eastAsia="lt-LT"/>
                            </w:rPr>
                          </w:pPr>
                          <w:sdt>
                            <w:sdtPr>
                              <w:alias w:val="Numeris"/>
                              <w:tag w:val="nr_3f07a850ef934bde9e90f0faf707e58a"/>
                              <w:lock w:val="sdtLocked"/>
                              <w:richText/>
                            </w:sdtPr>
                            <w:sdtContent>
                              <w:r>
                                <w:rPr>
                                  <w:bCs/>
                                </w:rPr>
                                <w:t>3</w:t>
                              </w:r>
                            </w:sdtContent>
                          </w:sdt>
                          <w:r>
                            <w:rPr>
                              <w:bCs/>
                            </w:rPr>
                            <w:t>)</w:t>
                          </w:r>
                          <w:r>
                            <w:t xml:space="preserve"> </w:t>
                          </w:r>
                          <w:r>
                            <w:rPr>
                              <w:bCs/>
                            </w:rPr>
                            <w:t>krašto apsaugos sistemos ir užsienio valstybių ginkluotųjų pajėgų didžiagabaritėms ir (ar) sunkiasvorėms transporto priemonėms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d49732a73411ef90b5ee8931e5ce5e">
                        <w:r w:rsidRPr="00532B9F">
                          <w:rPr>
                            <w:rFonts w:ascii="Times New Roman" w:eastAsia="MS Mincho" w:hAnsi="Times New Roman"/>
                            <w:sz w:val="20"/>
                            <w:i/>
                            <w:iCs/>
                            <w:color w:val="0000FF" w:themeColor="hyperlink"/>
                            <w:u w:val="single"/>
                          </w:rPr>
                          <w:t>XIV-3155</w:t>
                        </w:r>
                      </w:fldSimple>
                      <w:r>
                        <w:rPr>
                          <w:rFonts w:ascii="Times New Roman" w:eastAsia="MS Mincho" w:hAnsi="Times New Roman"/>
                          <w:sz w:val="20"/>
                          <w:i/>
                          <w:iCs/>
                        </w:rPr>
                        <w:t>,
2024-11-12,
paskelbta TAR 2024-11-20, i. k. 2024-20213            </w:t>
                      </w:r>
                    </w:p>
                    <w:p/>
                  </w:sdtContent>
                </w:sdt>
                <w:sdt>
                  <w:sdtPr>
                    <w:alias w:val="20 str. 13 d."/>
                    <w:tag w:val="part_93f4784af2934152b22ff97dc3231387"/>
                    <w:lock w:val="sdtLocked"/>
                    <w:richText/>
                  </w:sdtPr>
                  <w:sdtContent>
                    <w:p>
                      <w:pPr>
                        <w:tabs>
                          <w:tab w:val="left" w:pos="993"/>
                        </w:tabs>
                        <w:ind w:firstLine="720"/>
                        <w:jc w:val="both"/>
                        <w:rPr>
                          <w:szCs w:val="24"/>
                          <w:lang w:eastAsia="lt-LT"/>
                        </w:rPr>
                      </w:pPr>
                      <w:sdt>
                        <w:sdtPr>
                          <w:alias w:val="Numeris"/>
                          <w:tag w:val="nr_93f4784af2934152b22ff97dc3231387"/>
                          <w:lock w:val="sdtLocked"/>
                          <w:richText/>
                        </w:sdtPr>
                        <w:sdtContent>
                          <w:r>
                            <w:rPr>
                              <w:szCs w:val="24"/>
                              <w:lang w:eastAsia="lt-LT"/>
                            </w:rPr>
                            <w:t>13</w:t>
                          </w:r>
                        </w:sdtContent>
                      </w:sdt>
                      <w:r>
                        <w:rPr>
                          <w:szCs w:val="24"/>
                          <w:lang w:eastAsia="lt-LT"/>
                        </w:rPr>
                        <w:t>. Sutikimas naudotis keliais vieną kartą suteikiamas 7 kalendorinių dienų laikotarpiui ir galioja važiuoti į vieną pusę sutikime naudotis keliais nurodytu maršrutu.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4 d."/>
                    <w:tag w:val="part_456b60ba076c4b92bfb275242d01dee3"/>
                    <w:lock w:val="sdtLocked"/>
                    <w:richText/>
                  </w:sdtPr>
                  <w:sdtContent>
                    <w:p>
                      <w:pPr>
                        <w:tabs>
                          <w:tab w:val="left" w:pos="993"/>
                        </w:tabs>
                        <w:ind w:firstLine="720"/>
                        <w:jc w:val="both"/>
                        <w:rPr>
                          <w:szCs w:val="24"/>
                          <w:lang w:eastAsia="lt-LT"/>
                        </w:rPr>
                      </w:pPr>
                      <w:sdt>
                        <w:sdtPr>
                          <w:alias w:val="Numeris"/>
                          <w:tag w:val="nr_456b60ba076c4b92bfb275242d01dee3"/>
                          <w:lock w:val="sdtLocked"/>
                          <w:richText/>
                        </w:sdtPr>
                        <w:sdtContent>
                          <w:r>
                            <w:rPr>
                              <w:szCs w:val="24"/>
                              <w:lang w:eastAsia="lt-LT"/>
                            </w:rPr>
                            <w:t>14</w:t>
                          </w:r>
                        </w:sdtContent>
                      </w:sdt>
                      <w:r>
                        <w:rPr>
                          <w:szCs w:val="24"/>
                          <w:lang w:eastAsia="lt-LT"/>
                        </w:rPr>
                        <w:t>. Sutikimas naudotis keliais mėnesiui arba metams suteikiamas atitinkamai 30 kalendorinių dienų arba 12 mėnesių laikotarpiui.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5 d."/>
                    <w:tag w:val="part_520c4be18ad34a1eb417942dd61359ec"/>
                    <w:lock w:val="sdtLocked"/>
                    <w:richText/>
                  </w:sdtPr>
                  <w:sdtContent>
                    <w:p>
                      <w:pPr>
                        <w:tabs>
                          <w:tab w:val="left" w:pos="993"/>
                        </w:tabs>
                        <w:ind w:firstLine="720"/>
                        <w:jc w:val="both"/>
                        <w:rPr>
                          <w:szCs w:val="24"/>
                          <w:lang w:eastAsia="lt-LT"/>
                        </w:rPr>
                      </w:pPr>
                      <w:sdt>
                        <w:sdtPr>
                          <w:alias w:val="Numeris"/>
                          <w:tag w:val="nr_520c4be18ad34a1eb417942dd61359ec"/>
                          <w:lock w:val="sdtLocked"/>
                          <w:richText/>
                        </w:sdtPr>
                        <w:sdtContent>
                          <w:r>
                            <w:rPr>
                              <w:szCs w:val="24"/>
                              <w:lang w:eastAsia="lt-LT"/>
                            </w:rPr>
                            <w:t>15</w:t>
                          </w:r>
                        </w:sdtContent>
                      </w:sdt>
                      <w:r>
                        <w:rPr>
                          <w:szCs w:val="24"/>
                          <w:lang w:eastAsia="lt-LT"/>
                        </w:rPr>
                        <w:t>. Sutikimas naudotis keliais nesuteikiamas, jeigu:</w:t>
                      </w:r>
                    </w:p>
                    <w:sdt>
                      <w:sdtPr>
                        <w:alias w:val="20 str. 15 d. 1 p."/>
                        <w:tag w:val="part_5521246e21974b709bb5233604ff1b76"/>
                        <w:lock w:val="sdtLocked"/>
                        <w:richText/>
                      </w:sdtPr>
                      <w:sdtContent>
                        <w:p>
                          <w:pPr>
                            <w:tabs>
                              <w:tab w:val="left" w:pos="993"/>
                            </w:tabs>
                            <w:ind w:firstLine="720"/>
                            <w:jc w:val="both"/>
                            <w:rPr>
                              <w:szCs w:val="24"/>
                              <w:lang w:eastAsia="lt-LT"/>
                            </w:rPr>
                          </w:pPr>
                          <w:sdt>
                            <w:sdtPr>
                              <w:alias w:val="Numeris"/>
                              <w:tag w:val="nr_5521246e21974b709bb5233604ff1b76"/>
                              <w:lock w:val="sdtLocked"/>
                              <w:richText/>
                            </w:sdtPr>
                            <w:sdtContent>
                              <w:r>
                                <w:rPr>
                                  <w:szCs w:val="24"/>
                                  <w:lang w:eastAsia="lt-LT"/>
                                </w:rPr>
                                <w:t>1</w:t>
                              </w:r>
                            </w:sdtContent>
                          </w:sdt>
                          <w:r>
                            <w:rPr>
                              <w:szCs w:val="24"/>
                              <w:lang w:eastAsia="lt-LT"/>
                            </w:rPr>
                            <w:t>) pateikiami ne visi arba neteisingi duomenys ir dokumentai, kurių reikia sutikimui naudotis keliais gauti;</w:t>
                          </w:r>
                        </w:p>
                      </w:sdtContent>
                    </w:sdt>
                    <w:sdt>
                      <w:sdtPr>
                        <w:alias w:val="20 str. 15 d. 2 p."/>
                        <w:tag w:val="part_f052901af2284f0a9ebe1288ea3136c8"/>
                        <w:lock w:val="sdtLocked"/>
                        <w:richText/>
                      </w:sdtPr>
                      <w:sdtContent>
                        <w:p>
                          <w:pPr>
                            <w:tabs>
                              <w:tab w:val="left" w:pos="993"/>
                            </w:tabs>
                            <w:ind w:firstLine="720"/>
                            <w:jc w:val="both"/>
                            <w:rPr>
                              <w:szCs w:val="24"/>
                              <w:lang w:eastAsia="lt-LT"/>
                            </w:rPr>
                          </w:pPr>
                          <w:sdt>
                            <w:sdtPr>
                              <w:alias w:val="Numeris"/>
                              <w:tag w:val="nr_f052901af2284f0a9ebe1288ea3136c8"/>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05f0edd85d924ac8886bfc8694ce6859"/>
                        <w:lock w:val="sdtLocked"/>
                        <w:richText/>
                      </w:sdtPr>
                      <w:sdtContent>
                        <w:p>
                          <w:pPr>
                            <w:widowControl w:val="0"/>
                            <w:ind w:firstLine="720"/>
                            <w:jc w:val="both"/>
                            <w:rPr>
                              <w:szCs w:val="24"/>
                              <w:lang w:eastAsia="lt-LT"/>
                            </w:rPr>
                          </w:pPr>
                          <w:sdt>
                            <w:sdtPr>
                              <w:alias w:val="Numeris"/>
                              <w:tag w:val="nr_05f0edd85d924ac8886bfc8694ce6859"/>
                              <w:lock w:val="sdtLocked"/>
                              <w:richText/>
                            </w:sdtPr>
                            <w:sdtContent>
                              <w:r>
                                <w:rPr>
                                  <w:szCs w:val="24"/>
                                </w:rPr>
                                <w:t>3</w:t>
                              </w:r>
                            </w:sdtContent>
                          </w:sdt>
                          <w:r>
                            <w:rPr>
                              <w:szCs w:val="24"/>
                            </w:rPr>
                            <w:t xml:space="preserve">) nesumokėta nustatyto dydžio valstybės rinkliava už sutikimo naudotis keliais suteikimą, jeigu yra nustatyta, ir (ar) Vyriausybės ar savivaldybių tarybų nustatyto dydžio mokestis, kuris negali būti didesnis už </w:t>
                          </w:r>
                          <w:r>
                            <w:rPr>
                              <w:bCs/>
                              <w:szCs w:val="24"/>
                            </w:rPr>
                            <w:t>šio įstatymo 3 priede</w:t>
                          </w:r>
                          <w:r>
                            <w:rPr>
                              <w:szCs w:val="24"/>
                            </w:rPr>
                            <w:t xml:space="preserve"> nustatytus ribinius tarifus, už naudojimąsi keliais važiuojant didžiagabaritėmis ir (ar) sunkiasvorėmis transporto priemonėmis, išskyrus </w:t>
                          </w:r>
                          <w:r>
                            <w:rPr>
                              <w:bCs/>
                              <w:szCs w:val="24"/>
                            </w:rPr>
                            <w:t>šiame</w:t>
                          </w:r>
                          <w:r>
                            <w:rPr>
                              <w:b/>
                              <w:bCs/>
                              <w:szCs w:val="24"/>
                            </w:rPr>
                            <w:t xml:space="preserve"> </w:t>
                          </w:r>
                          <w:r>
                            <w:rPr>
                              <w:szCs w:val="24"/>
                            </w:rPr>
                            <w:t>įstatyme nurodytas didžiagabarites ir (ar) sunkiasvores transporto priemones, už kurias šis mokestis nemokamas, arba jeigu toks mokestis gali būti sumokėtas ne vėliau kaip po 2 darbo dienų po sutikimo naudotis keliais suteikimo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20 str. 15 d. 4 p."/>
                        <w:tag w:val="part_41e584907e0a4a97b4f01911e4bb2fa6"/>
                        <w:lock w:val="sdtLocked"/>
                        <w:richText/>
                      </w:sdtPr>
                      <w:sdtContent>
                        <w:p>
                          <w:pPr>
                            <w:tabs>
                              <w:tab w:val="left" w:pos="993"/>
                            </w:tabs>
                            <w:ind w:firstLine="720"/>
                            <w:jc w:val="both"/>
                            <w:rPr>
                              <w:szCs w:val="24"/>
                              <w:lang w:eastAsia="lt-LT"/>
                            </w:rPr>
                          </w:pPr>
                          <w:sdt>
                            <w:sdtPr>
                              <w:alias w:val="Numeris"/>
                              <w:tag w:val="nr_41e584907e0a4a97b4f01911e4bb2fa6"/>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f76ae4b0ed6348598a380a287972d070"/>
                        <w:lock w:val="sdtLocked"/>
                        <w:richText/>
                      </w:sdtPr>
                      <w:sdtContent>
                        <w:p>
                          <w:pPr>
                            <w:ind w:firstLine="720"/>
                            <w:jc w:val="both"/>
                            <w:rPr>
                              <w:szCs w:val="24"/>
                              <w:lang w:eastAsia="lt-LT"/>
                            </w:rPr>
                          </w:pPr>
                          <w:sdt>
                            <w:sdtPr>
                              <w:alias w:val="Numeris"/>
                              <w:tag w:val="nr_f76ae4b0ed6348598a380a287972d070"/>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 ašies (ašių) apkrovą daugiau kaip 8 t, išskyrus šio straipsnio 22 dalyje numatytas išimtis.</w:t>
                          </w:r>
                        </w:p>
                      </w:sdtContent>
                    </w:sdt>
                  </w:sdtContent>
                </w:sdt>
                <w:sdt>
                  <w:sdtPr>
                    <w:alias w:val="20 str. 16 d."/>
                    <w:tag w:val="part_900b1e5d630946718935dca49f8892fc"/>
                    <w:lock w:val="sdtLocked"/>
                    <w:richText/>
                  </w:sdtPr>
                  <w:sdtContent>
                    <w:p>
                      <w:pPr>
                        <w:tabs>
                          <w:tab w:val="left" w:pos="993"/>
                        </w:tabs>
                        <w:ind w:firstLine="720"/>
                        <w:jc w:val="both"/>
                        <w:rPr>
                          <w:szCs w:val="24"/>
                          <w:lang w:eastAsia="lt-LT"/>
                        </w:rPr>
                      </w:pPr>
                      <w:sdt>
                        <w:sdtPr>
                          <w:alias w:val="Numeris"/>
                          <w:tag w:val="nr_900b1e5d630946718935dca49f8892fc"/>
                          <w:lock w:val="sdtLocked"/>
                          <w:richText/>
                        </w:sdtPr>
                        <w:sdtContent>
                          <w:r>
                            <w:rPr>
                              <w:szCs w:val="24"/>
                              <w:lang w:eastAsia="lt-LT"/>
                            </w:rPr>
                            <w:t>16</w:t>
                          </w:r>
                        </w:sdtContent>
                      </w:sdt>
                      <w:r>
                        <w:rPr>
                          <w:szCs w:val="24"/>
                          <w:lang w:eastAsia="lt-LT"/>
                        </w:rPr>
                        <w:t>. Sutikimas naudotis keliais suteikiamas ne vėliau kaip per 3 darbo dienas po prašymo gauti sutikimą naudotis keliais ir kitų dokumentų ir duomenų, kurių reikia sutikimui naudotis keliais gauti, gavimo dienos ir apie tai informuojamas didžiagabaritės ir (ar) sunkiasvorės transporto priemonės savininkas ar valdytojas. Kai pateikiamas netinkamai užpildytas prašymas gauti sutikimą naudotis keliais, su prašymu pateikiami ne visi ar reikalavimų neatitinkantys, netinkamai užpildyti dokumentai, sutikimus suteikiantis subjektas ne vėliau kaip per 2 darbo dienas nuo prašymo suteikti sutikimą naudotis keliais gavimo dienos apie tai informuoja didžiagabaritės ir (ar) sunkiasvorės transporto priemonės savininką ar valdytoją. Tokiu atveju sutikimus suteikiantis subjektas suteikia sutikimą naudotis keliais arba motyvuotai atsisako jį suteikti ne vėliau kaip per 3 darbo dienas nuo tinkamai užpildyto prašymo gauti sutikimą naudotis keliais ir (ar) trūkstamų dokumentų ar duomenų gavimo dienos.</w:t>
                      </w:r>
                    </w:p>
                  </w:sdtContent>
                </w:sdt>
                <w:sdt>
                  <w:sdtPr>
                    <w:alias w:val="20 str. 17 d."/>
                    <w:tag w:val="part_1dcea75b822145f8974d28f2344ffaaa"/>
                    <w:lock w:val="sdtLocked"/>
                    <w:richText/>
                  </w:sdtPr>
                  <w:sdtContent>
                    <w:p>
                      <w:pPr>
                        <w:tabs>
                          <w:tab w:val="left" w:pos="993"/>
                        </w:tabs>
                        <w:ind w:firstLine="720"/>
                        <w:jc w:val="both"/>
                        <w:rPr>
                          <w:szCs w:val="24"/>
                          <w:lang w:eastAsia="lt-LT"/>
                        </w:rPr>
                      </w:pPr>
                      <w:sdt>
                        <w:sdtPr>
                          <w:alias w:val="Numeris"/>
                          <w:tag w:val="nr_1dcea75b822145f8974d28f2344ffaaa"/>
                          <w:lock w:val="sdtLocked"/>
                          <w:richText/>
                        </w:sdtPr>
                        <w:sdtContent>
                          <w:r>
                            <w:rPr>
                              <w:szCs w:val="24"/>
                              <w:lang w:eastAsia="lt-LT"/>
                            </w:rPr>
                            <w:t>17</w:t>
                          </w:r>
                        </w:sdtContent>
                      </w:sdt>
                      <w:r>
                        <w:rPr>
                          <w:szCs w:val="24"/>
                          <w:lang w:eastAsia="lt-LT"/>
                        </w:rPr>
                        <w:t>. Sutikimas naudotis keliais laikomas suteiktu, kai sutikimus suteikiantis subjektas gavo važiavimo deklaraciją ir kitus dokumentus ir duomenis, kurių reikia sutikimui naudotis keliais gauti.</w:t>
                      </w:r>
                    </w:p>
                  </w:sdtContent>
                </w:sdt>
                <w:sdt>
                  <w:sdtPr>
                    <w:alias w:val="20 str. 18 d."/>
                    <w:tag w:val="part_367d7e7d2b30484a89b83dfdf891908b"/>
                    <w:lock w:val="sdtLocked"/>
                    <w:richText/>
                  </w:sdtPr>
                  <w:sdtContent>
                    <w:p>
                      <w:pPr>
                        <w:tabs>
                          <w:tab w:val="left" w:pos="993"/>
                        </w:tabs>
                        <w:ind w:firstLine="720"/>
                        <w:jc w:val="both"/>
                        <w:rPr>
                          <w:szCs w:val="24"/>
                          <w:lang w:eastAsia="lt-LT"/>
                        </w:rPr>
                      </w:pPr>
                      <w:sdt>
                        <w:sdtPr>
                          <w:alias w:val="Numeris"/>
                          <w:tag w:val="nr_367d7e7d2b30484a89b83dfdf891908b"/>
                          <w:lock w:val="sdtLocked"/>
                          <w:richText/>
                        </w:sdtPr>
                        <w:sdtContent>
                          <w:r>
                            <w:rPr>
                              <w:szCs w:val="24"/>
                            </w:rPr>
                            <w:t>18</w:t>
                          </w:r>
                        </w:sdtContent>
                      </w:sdt>
                      <w:r>
                        <w:rPr>
                          <w:szCs w:val="24"/>
                        </w:rPr>
                        <w:t xml:space="preserve">. Sutikimas naudotis keliais atšaukiamas ir sumokėtas Vyriausybės ar savivaldybių tarybų nustatyto dydžio mokestis, kuris negali būti didesnis už </w:t>
                      </w:r>
                      <w:r>
                        <w:rPr>
                          <w:bCs/>
                          <w:szCs w:val="24"/>
                        </w:rPr>
                        <w:t>šio įstatymo 3 priede</w:t>
                      </w:r>
                      <w:r>
                        <w:rPr>
                          <w:szCs w:val="24"/>
                        </w:rPr>
                        <w:t xml:space="preserve"> nustatytus ribinius tarifus, už naudojimąsi keliais važiuojant didžiagabaritėmis ir (ar) sunkiasvorėmis transporto priemonėmis grąžinamas arba transporto priemonės savininko ar valdytojo prašymu įskaitomas kitam važiavimui, jeigu sutikimus suteikiantis subjektas:</w:t>
                      </w:r>
                      <w:r>
                        <w:t xml:space="preserve"> </w:t>
                      </w:r>
                    </w:p>
                    <w:p>
                      <w:pPr>
                        <w:tabs>
                          <w:tab w:val="left" w:pos="993"/>
                        </w:tabs>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sdt>
                      <w:sdtPr>
                        <w:alias w:val="20 str. 18 d. 1 p."/>
                        <w:tag w:val="part_3412804972b54805af20a176d74a968b"/>
                        <w:lock w:val="sdtLocked"/>
                        <w:richText/>
                      </w:sdtPr>
                      <w:sdtContent>
                        <w:p>
                          <w:pPr>
                            <w:tabs>
                              <w:tab w:val="left" w:pos="993"/>
                            </w:tabs>
                            <w:ind w:firstLine="720"/>
                            <w:jc w:val="both"/>
                            <w:rPr>
                              <w:szCs w:val="24"/>
                              <w:lang w:eastAsia="lt-LT"/>
                            </w:rPr>
                          </w:pPr>
                          <w:sdt>
                            <w:sdtPr>
                              <w:alias w:val="Numeris"/>
                              <w:tag w:val="nr_3412804972b54805af20a176d74a968b"/>
                              <w:lock w:val="sdtLocked"/>
                              <w:richText/>
                            </w:sdtPr>
                            <w:sdtContent>
                              <w:r>
                                <w:rPr>
                                  <w:szCs w:val="24"/>
                                  <w:lang w:eastAsia="lt-LT"/>
                                </w:rPr>
                                <w:t>1</w:t>
                              </w:r>
                            </w:sdtContent>
                          </w:sdt>
                          <w:r>
                            <w:rPr>
                              <w:szCs w:val="24"/>
                              <w:lang w:eastAsia="lt-LT"/>
                            </w:rPr>
                            <w:t>) likus ne mažiau kaip vienai valandai iki subjekto darbo dienos, esančios prieš sutikime naudotis keliais nurodyto laikotarpio pradžios dieną, darbo laiko pabaigos gauna transporto priemonės savininko ar valdytojo pateiktą prašymą atšaukti sutikimą naudotis keliais (sutikimas naudotis keliais turi būti atšauktas iki jo galiojimo pradžios);</w:t>
                          </w:r>
                        </w:p>
                      </w:sdtContent>
                    </w:sdt>
                    <w:sdt>
                      <w:sdtPr>
                        <w:alias w:val="20 str. 18 d. 2 p."/>
                        <w:tag w:val="part_8af6f2418340477188d80f24302df2b5"/>
                        <w:lock w:val="sdtLocked"/>
                        <w:richText/>
                      </w:sdtPr>
                      <w:sdtContent>
                        <w:p>
                          <w:pPr>
                            <w:tabs>
                              <w:tab w:val="left" w:pos="993"/>
                            </w:tabs>
                            <w:ind w:firstLine="720"/>
                            <w:jc w:val="both"/>
                            <w:rPr>
                              <w:szCs w:val="24"/>
                              <w:lang w:eastAsia="lt-LT"/>
                            </w:rPr>
                          </w:pPr>
                          <w:sdt>
                            <w:sdtPr>
                              <w:alias w:val="Numeris"/>
                              <w:tag w:val="nr_8af6f2418340477188d80f24302df2b5"/>
                              <w:lock w:val="sdtLocked"/>
                              <w:richText/>
                            </w:sdtPr>
                            <w:sdtContent>
                              <w:r>
                                <w:rPr>
                                  <w:szCs w:val="24"/>
                                  <w:lang w:eastAsia="lt-LT"/>
                                </w:rPr>
                                <w:t>2</w:t>
                              </w:r>
                            </w:sdtContent>
                          </w:sdt>
                          <w:r>
                            <w:rPr>
                              <w:szCs w:val="24"/>
                              <w:lang w:eastAsia="lt-LT"/>
                            </w:rPr>
                            <w:t>) nustato, kad sutikimas naudotis keliais buvo suteiktas esant šio straipsnio 15 dalyje nurodytoms aplinkybėms. Sutikimas naudotis keliais turi būti atšauktas per vieną darbo dieną po tokių aplinkybių nustatymo.</w:t>
                          </w:r>
                        </w:p>
                      </w:sdtContent>
                    </w:sdt>
                  </w:sdtContent>
                </w:sdt>
                <w:sdt>
                  <w:sdtPr>
                    <w:alias w:val="20 str. 19 d."/>
                    <w:tag w:val="part_e791d586d59d445798e1073fb7a62fc4"/>
                    <w:lock w:val="sdtLocked"/>
                    <w:richText/>
                  </w:sdtPr>
                  <w:sdtContent>
                    <w:p>
                      <w:pPr>
                        <w:tabs>
                          <w:tab w:val="left" w:pos="993"/>
                        </w:tabs>
                        <w:ind w:firstLine="720"/>
                        <w:jc w:val="both"/>
                        <w:rPr>
                          <w:szCs w:val="24"/>
                          <w:lang w:eastAsia="lt-LT"/>
                        </w:rPr>
                      </w:pPr>
                      <w:sdt>
                        <w:sdtPr>
                          <w:alias w:val="Numeris"/>
                          <w:tag w:val="nr_e791d586d59d445798e1073fb7a62fc4"/>
                          <w:lock w:val="sdtLocked"/>
                          <w:richText/>
                        </w:sdtPr>
                        <w:sdtContent>
                          <w:r>
                            <w:rPr>
                              <w:szCs w:val="24"/>
                              <w:lang w:eastAsia="lt-LT"/>
                            </w:rPr>
                            <w:t>19</w:t>
                          </w:r>
                        </w:sdtContent>
                      </w:sdt>
                      <w:r>
                        <w:rPr>
                          <w:szCs w:val="24"/>
                          <w:lang w:eastAsia="lt-LT"/>
                        </w:rPr>
                        <w:t>. Jeigu nustatoma, kad didžiagabaritės ir (ar) sunkiasvorės transporto priemonės faktiniai matmenys, ašies (ašių) apkrova ir (ar) masė, kurie yra didesni už didžiausiuosius leidžiamus naudojantis keliais transporto priemonių ar jų junginių techninius parametrus, yra didesni už sutikime naudotis keliais nurodytus matmenis, ašies (ašių) apkrovą ir (ar) masę, laikoma, kad jos vairuotojas neturi sutikimo naudotis keliais, ir tokiai didžiagabaritei ir (ar) sunkiasvorei transporto priemonei leidžiama:</w:t>
                      </w:r>
                    </w:p>
                    <w:sdt>
                      <w:sdtPr>
                        <w:alias w:val="20 str. 19 d. 1 p."/>
                        <w:tag w:val="part_7cc989d6600544d4853b14b867e09ae9"/>
                        <w:lock w:val="sdtLocked"/>
                        <w:richText/>
                      </w:sdtPr>
                      <w:sdtContent>
                        <w:p>
                          <w:pPr>
                            <w:widowControl w:val="0"/>
                            <w:tabs>
                              <w:tab w:val="left" w:pos="426"/>
                            </w:tabs>
                            <w:ind w:firstLine="720"/>
                            <w:jc w:val="both"/>
                            <w:rPr>
                              <w:szCs w:val="24"/>
                              <w:lang w:eastAsia="lt-LT"/>
                            </w:rPr>
                          </w:pPr>
                          <w:sdt>
                            <w:sdtPr>
                              <w:alias w:val="Numeris"/>
                              <w:tag w:val="nr_7cc989d6600544d4853b14b867e09ae9"/>
                              <w:lock w:val="sdtLocked"/>
                              <w:richText/>
                            </w:sdtPr>
                            <w:sdtContent>
                              <w:r>
                                <w:rPr>
                                  <w:szCs w:val="24"/>
                                </w:rPr>
                                <w:t>1</w:t>
                              </w:r>
                            </w:sdtContent>
                          </w:sdt>
                          <w:r>
                            <w:rPr>
                              <w:szCs w:val="24"/>
                            </w:rPr>
                            <w:t xml:space="preserve">) važiuoti tik įforminus administracinį nusižengimą ir gavus naują sutikimą naudotis keliais šio straipsnio 2 dalyje nustatyta tvarka; jeigu sutikimas naudotis keliais važiuojant tokia transporto priemone negali būti suteiktas, už nuvažiuotą maršrutą turi būti sumokėtas Vyriausybės ar savivaldybių tarybų nustatyto dydžio mokestis, kuris negali būti didesnis už </w:t>
                          </w:r>
                          <w:r>
                            <w:rPr>
                              <w:bCs/>
                              <w:szCs w:val="24"/>
                            </w:rPr>
                            <w:t>šio įstatymo 3 priede</w:t>
                          </w:r>
                          <w:r>
                            <w:rPr>
                              <w:szCs w:val="24"/>
                            </w:rPr>
                            <w:t xml:space="preserve"> nustatytus ribinius tarifus, už naudojimąsi keliais važiuojant didžiagabaritėmis ir (ar) sunkiasvorėmis transporto priemonėmis, išskyrus </w:t>
                          </w:r>
                          <w:r>
                            <w:rPr>
                              <w:bCs/>
                              <w:szCs w:val="24"/>
                            </w:rPr>
                            <w:t>šiame</w:t>
                          </w:r>
                          <w:r>
                            <w:rPr>
                              <w:szCs w:val="24"/>
                            </w:rPr>
                            <w:t xml:space="preserve"> įstatyme nurodytas didžiagabarites ir (ar) sunkiasvores transporto priemones, už kurias šis mokestis nemokamas, o transporto priemone turi būti draudžiama važiuoti toliau tol, kol transporto priemone vežamas krovinys nebus nukrautas arba krovinys nebus perkrautas į kitą transporto priemonę, kuria važiuojama turint sutikimą naudotis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20 str. 19 d. 2 p."/>
                        <w:tag w:val="part_726617e0ee7743c0a7f0ea3c600b9818"/>
                        <w:lock w:val="sdtLocked"/>
                        <w:richText/>
                      </w:sdtPr>
                      <w:sdtContent>
                        <w:p>
                          <w:pPr>
                            <w:tabs>
                              <w:tab w:val="left" w:pos="993"/>
                            </w:tabs>
                            <w:ind w:firstLine="720"/>
                            <w:jc w:val="both"/>
                            <w:rPr>
                              <w:szCs w:val="24"/>
                              <w:lang w:eastAsia="lt-LT"/>
                            </w:rPr>
                          </w:pPr>
                          <w:sdt>
                            <w:sdtPr>
                              <w:alias w:val="Numeris"/>
                              <w:tag w:val="nr_726617e0ee7743c0a7f0ea3c600b9818"/>
                              <w:lock w:val="sdtLocked"/>
                              <w:richText/>
                            </w:sdtPr>
                            <w:sdtContent>
                              <w:r>
                                <w:rPr>
                                  <w:szCs w:val="24"/>
                                  <w:lang w:eastAsia="lt-LT"/>
                                </w:rPr>
                                <w:t>2</w:t>
                              </w:r>
                            </w:sdtContent>
                          </w:sdt>
                          <w:r>
                            <w:rPr>
                              <w:szCs w:val="24"/>
                              <w:lang w:eastAsia="lt-LT"/>
                            </w:rPr>
                            <w:t>) įvažiuoti į Lietuvos Respublikos teritoriją tik gavus naują sutikimą naudotis keliais šio straipsnio 2 dalyje nustatyta tvarka;</w:t>
                          </w:r>
                        </w:p>
                      </w:sdtContent>
                    </w:sdt>
                    <w:sdt>
                      <w:sdtPr>
                        <w:alias w:val="20 str. 19 d. 3 p."/>
                        <w:tag w:val="part_0e41c101513f484ca29b14e210b9ea84"/>
                        <w:lock w:val="sdtLocked"/>
                        <w:richText/>
                      </w:sdtPr>
                      <w:sdtContent>
                        <w:p>
                          <w:pPr>
                            <w:widowControl w:val="0"/>
                            <w:tabs>
                              <w:tab w:val="left" w:pos="567"/>
                            </w:tabs>
                            <w:ind w:firstLine="720"/>
                            <w:jc w:val="both"/>
                            <w:rPr>
                              <w:szCs w:val="24"/>
                              <w:lang w:eastAsia="lt-LT"/>
                            </w:rPr>
                          </w:pPr>
                          <w:sdt>
                            <w:sdtPr>
                              <w:alias w:val="Numeris"/>
                              <w:tag w:val="nr_0e41c101513f484ca29b14e210b9ea84"/>
                              <w:lock w:val="sdtLocked"/>
                              <w:richText/>
                            </w:sdtPr>
                            <w:sdtContent>
                              <w:r>
                                <w:rPr>
                                  <w:szCs w:val="24"/>
                                </w:rPr>
                                <w:t>3</w:t>
                              </w:r>
                            </w:sdtContent>
                          </w:sdt>
                          <w:r>
                            <w:rPr>
                              <w:szCs w:val="24"/>
                            </w:rPr>
                            <w:t xml:space="preserve">) išvažiuoti iš Lietuvos Respublikos teritorijos tik įforminus administracinį nusižengimą ir sumokėjus Vyriausybės ar savivaldybių tarybų nustatyto dydžio mokestį, kuris negali būti didesnis už </w:t>
                          </w:r>
                          <w:r>
                            <w:rPr>
                              <w:bCs/>
                              <w:szCs w:val="24"/>
                            </w:rPr>
                            <w:t>šio įstatymo 3 priede</w:t>
                          </w:r>
                          <w:r>
                            <w:rPr>
                              <w:szCs w:val="24"/>
                            </w:rPr>
                            <w:t xml:space="preserve"> nustatytus ribinius tarifus, už naudojimąsi keliais važiuojant didžiagabaritėmis ir (ar) sunkiasvorėmis transporto priemonėmis už visą nuvažiuotą maršrutą, išskyrus </w:t>
                          </w:r>
                          <w:r>
                            <w:rPr>
                              <w:bCs/>
                              <w:szCs w:val="24"/>
                            </w:rPr>
                            <w:t>šiame</w:t>
                          </w:r>
                          <w:r>
                            <w:rPr>
                              <w:szCs w:val="24"/>
                            </w:rPr>
                            <w:t xml:space="preserve"> įstatyme nurodytas didžiagabarites ir (ar) sunkiasvores transporto priemones, už kurias šis mokestis nemokamas.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Content>
                </w:sdt>
                <w:sdt>
                  <w:sdtPr>
                    <w:alias w:val="20 str. 20 d."/>
                    <w:tag w:val="part_ec515a0a3d3140c89a0039471738c2a8"/>
                    <w:lock w:val="sdtLocked"/>
                    <w:richText/>
                  </w:sdtPr>
                  <w:sdtContent>
                    <w:p>
                      <w:pPr>
                        <w:tabs>
                          <w:tab w:val="left" w:pos="993"/>
                        </w:tabs>
                        <w:ind w:firstLine="720"/>
                        <w:jc w:val="both"/>
                        <w:rPr>
                          <w:szCs w:val="24"/>
                          <w:lang w:eastAsia="lt-LT"/>
                        </w:rPr>
                      </w:pPr>
                      <w:sdt>
                        <w:sdtPr>
                          <w:alias w:val="Numeris"/>
                          <w:tag w:val="nr_ec515a0a3d3140c89a0039471738c2a8"/>
                          <w:lock w:val="sdtLocked"/>
                          <w:richText/>
                        </w:sdtPr>
                        <w:sdtContent>
                          <w:r>
                            <w:rPr>
                              <w:szCs w:val="24"/>
                              <w:lang w:eastAsia="lt-LT"/>
                            </w:rPr>
                            <w:t>20</w:t>
                          </w:r>
                        </w:sdtContent>
                      </w:sdt>
                      <w:r>
                        <w:rPr>
                          <w:szCs w:val="24"/>
                          <w:lang w:eastAsia="lt-LT"/>
                        </w:rPr>
                        <w:t>. Jeigu nustatoma, kad didžiagabaritės ir (ar) sunkiasvorės transporto priemonės faktiniai matmenys su kroviniu ar be jo yra didesni už didžiausiuosius leidžiamus naudojantis keliais transporto priemonių ar jų junginių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sutikimo naudotis keliais, tokiai didžiagabaritei ir (ar) sunkiasvorei transporto priemonei leidžiama:</w:t>
                      </w:r>
                    </w:p>
                    <w:sdt>
                      <w:sdtPr>
                        <w:alias w:val="20 str. 20 d. 1 p."/>
                        <w:tag w:val="part_e77cca0102e9408ab8278c5331b56e70"/>
                        <w:lock w:val="sdtLocked"/>
                        <w:richText/>
                      </w:sdtPr>
                      <w:sdtContent>
                        <w:p>
                          <w:pPr>
                            <w:widowControl w:val="0"/>
                            <w:tabs>
                              <w:tab w:val="left" w:pos="567"/>
                              <w:tab w:val="left" w:pos="851"/>
                            </w:tabs>
                            <w:ind w:firstLine="720"/>
                            <w:jc w:val="both"/>
                            <w:rPr>
                              <w:szCs w:val="24"/>
                              <w:lang w:eastAsia="lt-LT"/>
                            </w:rPr>
                          </w:pPr>
                          <w:sdt>
                            <w:sdtPr>
                              <w:alias w:val="Numeris"/>
                              <w:tag w:val="nr_e77cca0102e9408ab8278c5331b56e70"/>
                              <w:lock w:val="sdtLocked"/>
                              <w:richText/>
                            </w:sdtPr>
                            <w:sdtContent>
                              <w:r>
                                <w:rPr>
                                  <w:szCs w:val="24"/>
                                </w:rPr>
                                <w:t>1</w:t>
                              </w:r>
                            </w:sdtContent>
                          </w:sdt>
                          <w:r>
                            <w:rPr>
                              <w:szCs w:val="24"/>
                            </w:rPr>
                            <w:t xml:space="preserve">) važiuoti tik įforminus administracinį nusižengimą ir gavus sutikimą naudotis keliais šio straipsnio 2 dalyje nustatyta tvarka; jeigu sutikimas naudotis keliais važiuojant tokia didžiagabarite ir (ar) sunkiasvore transporto priemone negali būti suteiktas, už nuvažiuotą maršrutą turi būti sumokėtas Vyriausybės ar savivaldybių tarybų nustatyto dydžio mokestis, kuris negali būti didesnis už </w:t>
                          </w:r>
                          <w:r>
                            <w:rPr>
                              <w:bCs/>
                              <w:szCs w:val="24"/>
                            </w:rPr>
                            <w:t>šio įstatymo 3 priede</w:t>
                          </w:r>
                          <w:r>
                            <w:rPr>
                              <w:szCs w:val="24"/>
                            </w:rPr>
                            <w:t xml:space="preserve"> nustatytus ribinius tarifus, už naudojimąsi keliais važiuojant didžiagabaritėmis ir (ar) sunkiasvorėmis transporto priemonėmis, išskyrus </w:t>
                          </w:r>
                          <w:r>
                            <w:rPr>
                              <w:bCs/>
                              <w:szCs w:val="24"/>
                            </w:rPr>
                            <w:t>šiame</w:t>
                          </w:r>
                          <w:r>
                            <w:rPr>
                              <w:szCs w:val="24"/>
                            </w:rPr>
                            <w:t xml:space="preserve">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 važiuojama turint sutikimą naudotis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20 str. 20 d. 2 p."/>
                        <w:tag w:val="part_bb5e0473bb0c4816869f7d90b5364484"/>
                        <w:lock w:val="sdtLocked"/>
                        <w:richText/>
                      </w:sdtPr>
                      <w:sdtContent>
                        <w:p>
                          <w:pPr>
                            <w:tabs>
                              <w:tab w:val="left" w:pos="993"/>
                            </w:tabs>
                            <w:ind w:firstLine="720"/>
                            <w:jc w:val="both"/>
                            <w:rPr>
                              <w:szCs w:val="24"/>
                              <w:lang w:eastAsia="lt-LT"/>
                            </w:rPr>
                          </w:pPr>
                          <w:sdt>
                            <w:sdtPr>
                              <w:alias w:val="Numeris"/>
                              <w:tag w:val="nr_bb5e0473bb0c4816869f7d90b5364484"/>
                              <w:lock w:val="sdtLocked"/>
                              <w:richText/>
                            </w:sdtPr>
                            <w:sdtContent>
                              <w:r>
                                <w:rPr>
                                  <w:szCs w:val="24"/>
                                  <w:lang w:eastAsia="lt-LT"/>
                                </w:rPr>
                                <w:t>2</w:t>
                              </w:r>
                            </w:sdtContent>
                          </w:sdt>
                          <w:r>
                            <w:rPr>
                              <w:szCs w:val="24"/>
                              <w:lang w:eastAsia="lt-LT"/>
                            </w:rPr>
                            <w:t>) įvažiuoti į Lietuvos Respublikos teritoriją tik gavus sutikimą naudotis keliais šio straipsnio 2 dalyje nustatyta tvarka;</w:t>
                          </w:r>
                        </w:p>
                      </w:sdtContent>
                    </w:sdt>
                    <w:sdt>
                      <w:sdtPr>
                        <w:alias w:val="20 str. 20 d. 3 p."/>
                        <w:tag w:val="part_9d4f3151dde84511ac7a5c156778bf88"/>
                        <w:lock w:val="sdtLocked"/>
                        <w:richText/>
                      </w:sdtPr>
                      <w:sdtContent>
                        <w:p>
                          <w:pPr>
                            <w:widowControl w:val="0"/>
                            <w:tabs>
                              <w:tab w:val="left" w:pos="709"/>
                            </w:tabs>
                            <w:ind w:firstLine="720"/>
                            <w:jc w:val="both"/>
                            <w:rPr>
                              <w:szCs w:val="24"/>
                              <w:lang w:eastAsia="lt-LT"/>
                            </w:rPr>
                          </w:pPr>
                          <w:sdt>
                            <w:sdtPr>
                              <w:alias w:val="Numeris"/>
                              <w:tag w:val="nr_9d4f3151dde84511ac7a5c156778bf88"/>
                              <w:lock w:val="sdtLocked"/>
                              <w:richText/>
                            </w:sdtPr>
                            <w:sdtContent>
                              <w:r>
                                <w:rPr>
                                  <w:szCs w:val="24"/>
                                </w:rPr>
                                <w:t>3</w:t>
                              </w:r>
                            </w:sdtContent>
                          </w:sdt>
                          <w:r>
                            <w:rPr>
                              <w:szCs w:val="24"/>
                            </w:rPr>
                            <w:t xml:space="preserve">) išvažiuoti iš Lietuvos Respublikos teritorijos tik įforminus administracinį nusižengimą ir sumokėjus Vyriausybės ar savivaldybių tarybų nustatyto dydžio mokestį, kuris negali būti didesnis už </w:t>
                          </w:r>
                          <w:r>
                            <w:rPr>
                              <w:bCs/>
                              <w:szCs w:val="24"/>
                            </w:rPr>
                            <w:t>šio įstatymo 3 priede</w:t>
                          </w:r>
                          <w:r>
                            <w:rPr>
                              <w:szCs w:val="24"/>
                            </w:rPr>
                            <w:t xml:space="preserve"> nustatytus ribinius tarifus, už naudojimąsi keliais važiuojant didžiagabaritėmis ir (ar) sunkiasvorėmis transporto priemonėmis už visą nuvažiuotą maršrutą, išskyrus </w:t>
                          </w:r>
                          <w:r>
                            <w:rPr>
                              <w:bCs/>
                              <w:szCs w:val="24"/>
                            </w:rPr>
                            <w:t>šiame</w:t>
                          </w:r>
                          <w:r>
                            <w:rPr>
                              <w:szCs w:val="24"/>
                            </w:rPr>
                            <w:t xml:space="preserve"> įstatyme nurodytas didžiagabarites ir (ar) sunkiasvores transporto priemones, už kurias šis mokestis nemokamas.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Content>
                </w:sdt>
                <w:sdt>
                  <w:sdtPr>
                    <w:alias w:val="20 str. 21 d."/>
                    <w:tag w:val="part_a0c82963f9254c0db2586ed7bc4dd732"/>
                    <w:lock w:val="sdtLocked"/>
                    <w:richText/>
                  </w:sdtPr>
                  <w:sdtContent>
                    <w:p>
                      <w:pPr>
                        <w:suppressAutoHyphens/>
                        <w:ind w:firstLine="720"/>
                        <w:jc w:val="both"/>
                        <w:textAlignment w:val="baseline"/>
                      </w:pPr>
                      <w:sdt>
                        <w:sdtPr>
                          <w:alias w:val="Numeris"/>
                          <w:tag w:val="nr_a0c82963f9254c0db2586ed7bc4dd732"/>
                          <w:lock w:val="sdtLocked"/>
                          <w:richText/>
                        </w:sdtPr>
                        <w:sdtContent>
                          <w:r>
                            <w:rPr>
                              <w:szCs w:val="24"/>
                              <w:lang w:eastAsia="lt-LT"/>
                            </w:rPr>
                            <w:t>21</w:t>
                          </w:r>
                        </w:sdtContent>
                      </w:sdt>
                      <w:r>
                        <w:rPr>
                          <w:szCs w:val="24"/>
                          <w:lang w:eastAsia="lt-LT"/>
                        </w:rPr>
                        <w:t>. Didžiagabarites transporto priemones turi lydėti:</w:t>
                      </w:r>
                    </w:p>
                    <w:sdt>
                      <w:sdtPr>
                        <w:alias w:val="20 str. 21 d. 1 p."/>
                        <w:tag w:val="part_424c1df0ecaf4c9aac8c2faa933c3ed8"/>
                        <w:lock w:val="sdtLocked"/>
                        <w:richText/>
                      </w:sdtPr>
                      <w:sdtContent>
                        <w:p>
                          <w:pPr>
                            <w:tabs>
                              <w:tab w:val="left" w:pos="563"/>
                            </w:tabs>
                            <w:suppressAutoHyphens/>
                            <w:ind w:firstLine="720"/>
                            <w:jc w:val="both"/>
                            <w:textAlignment w:val="baseline"/>
                          </w:pPr>
                          <w:sdt>
                            <w:sdtPr>
                              <w:alias w:val="Numeris"/>
                              <w:tag w:val="nr_424c1df0ecaf4c9aac8c2faa933c3ed8"/>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transporto priemonės plotis su kroviniu ar be jo yra nuo 3,56 iki 4,00 m;</w:t>
                          </w:r>
                        </w:p>
                      </w:sdtContent>
                    </w:sdt>
                    <w:sdt>
                      <w:sdtPr>
                        <w:alias w:val="20 str. 21 d. 2 p."/>
                        <w:tag w:val="part_81a41054d781469eb4371070bbae0ad5"/>
                        <w:lock w:val="sdtLocked"/>
                        <w:richText/>
                      </w:sdtPr>
                      <w:sdtContent>
                        <w:p>
                          <w:pPr>
                            <w:tabs>
                              <w:tab w:val="left" w:pos="567"/>
                            </w:tabs>
                            <w:suppressAutoHyphens/>
                            <w:ind w:firstLine="720"/>
                            <w:jc w:val="both"/>
                            <w:textAlignment w:val="baseline"/>
                            <w:rPr>
                              <w:szCs w:val="24"/>
                              <w:lang w:eastAsia="lt-LT"/>
                            </w:rPr>
                          </w:pPr>
                          <w:sdt>
                            <w:sdtPr>
                              <w:alias w:val="Numeris"/>
                              <w:tag w:val="nr_81a41054d781469eb4371070bbae0ad5"/>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transporto priemonės plotis su kroviniu ar be jo yra didesnis kaip 4,00 m ir (ar) ilgis su kroviniu ar be jo yra 24,00 m ar daugiau.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d49732a73411ef90b5ee8931e5ce5e">
                        <w:r w:rsidRPr="00532B9F">
                          <w:rPr>
                            <w:rFonts w:ascii="Times New Roman" w:eastAsia="MS Mincho" w:hAnsi="Times New Roman"/>
                            <w:sz w:val="20"/>
                            <w:i/>
                            <w:iCs/>
                            <w:color w:val="0000FF" w:themeColor="hyperlink"/>
                            <w:u w:val="single"/>
                          </w:rPr>
                          <w:t>XIV-3155</w:t>
                        </w:r>
                      </w:fldSimple>
                      <w:r>
                        <w:rPr>
                          <w:rFonts w:ascii="Times New Roman" w:eastAsia="MS Mincho" w:hAnsi="Times New Roman"/>
                          <w:sz w:val="20"/>
                          <w:i/>
                          <w:iCs/>
                        </w:rPr>
                        <w:t>,
2024-11-12,
paskelbta TAR 2024-11-20, i. k. 2024-20213            </w:t>
                      </w:r>
                    </w:p>
                    <w:p/>
                  </w:sdtContent>
                </w:sdt>
                <w:sdt>
                  <w:sdtPr>
                    <w:alias w:val="20 str. 22 d."/>
                    <w:tag w:val="part_7a0af87e380b49c09f442f434ee86b8e"/>
                    <w:lock w:val="sdtLocked"/>
                    <w:richText/>
                  </w:sdtPr>
                  <w:sdtContent>
                    <w:p>
                      <w:pPr>
                        <w:ind w:firstLine="720"/>
                        <w:jc w:val="both"/>
                        <w:rPr>
                          <w:szCs w:val="24"/>
                        </w:rPr>
                      </w:pPr>
                      <w:sdt>
                        <w:sdtPr>
                          <w:alias w:val="Numeris"/>
                          <w:tag w:val="nr_7a0af87e380b49c09f442f434ee86b8e"/>
                          <w:lock w:val="sdtLocked"/>
                          <w:richText/>
                        </w:sdtPr>
                        <w:sdtContent>
                          <w:r>
                            <w:rPr>
                              <w:szCs w:val="24"/>
                              <w:lang w:eastAsia="lt-LT"/>
                            </w:rPr>
                            <w:t>22</w:t>
                          </w:r>
                        </w:sdtContent>
                      </w:sdt>
                      <w:r>
                        <w:rPr>
                          <w:szCs w:val="24"/>
                          <w:lang w:eastAsia="lt-LT"/>
                        </w:rPr>
                        <w:t>. Šio straipsnio 15 dalies 5 punkte nustatyta didžiausiosios leidžiamos naudojantis keliais transporto priemonės ar jų junginio ašies (ašių) apkrovos viršijimo daugiau kaip 8 t riba gali būti netaikoma, kai yra viena iš šių sąlygų:</w:t>
                      </w:r>
                    </w:p>
                    <w:sdt>
                      <w:sdtPr>
                        <w:alias w:val="20 str. 22 d. 1 p."/>
                        <w:tag w:val="part_d1c8f63a071246d7bf03d7dfd797ca29"/>
                        <w:lock w:val="sdtLocked"/>
                        <w:richText/>
                      </w:sdtPr>
                      <w:sdtContent>
                        <w:p>
                          <w:pPr>
                            <w:ind w:firstLine="720"/>
                            <w:jc w:val="both"/>
                            <w:rPr>
                              <w:szCs w:val="24"/>
                              <w:lang w:eastAsia="lt-LT"/>
                            </w:rPr>
                          </w:pPr>
                          <w:sdt>
                            <w:sdtPr>
                              <w:alias w:val="Numeris"/>
                              <w:tag w:val="nr_d1c8f63a071246d7bf03d7dfd797ca29"/>
                              <w:lock w:val="sdtLocked"/>
                              <w:richText/>
                            </w:sdtPr>
                            <w:sdtContent>
                              <w:r>
                                <w:rPr>
                                  <w:szCs w:val="24"/>
                                  <w:lang w:eastAsia="lt-LT"/>
                                </w:rPr>
                                <w:t>1</w:t>
                              </w:r>
                            </w:sdtContent>
                          </w:sdt>
                          <w:r>
                            <w:rPr>
                              <w:szCs w:val="24"/>
                              <w:lang w:eastAsia="lt-LT"/>
                            </w:rPr>
                            <w:t>) didžiagabaritės ir (ar) sunkiasvorės transporto priemonės savininkas ar valdytojas savo lėšomis organizuoja išsamią važiavimo maršruto analizę, apimančią kelio juostos ir kelio statinių laikančiųjų konstrukcijų savybių ir būklės įvertinimą; važiavimo maršruto analizė atliekama vadovaujantis kompetentingų institucijų, atsakingų už kelių infrastruktūros reglamentavimą, priimtais teisės aktais; važiavimo maršruto analizę atlieka pagal Lietuvos standartą LST EN ISO/IEC 17025:2018 „Tyrimų, bandymų ir kalibravimo laboratorijų kompetencijai keliami bendrieji reikalavimai“ akredituotos laboratorijos;</w:t>
                          </w:r>
                        </w:p>
                      </w:sdtContent>
                    </w:sdt>
                    <w:sdt>
                      <w:sdtPr>
                        <w:alias w:val="20 str. 22 d. 2 p."/>
                        <w:tag w:val="part_fbf7ca861ea64081a16ea1b3405d97ee"/>
                        <w:lock w:val="sdtLocked"/>
                        <w:richText/>
                      </w:sdtPr>
                      <w:sdtContent>
                        <w:p>
                          <w:pPr>
                            <w:widowControl w:val="0"/>
                            <w:tabs>
                              <w:tab w:val="left" w:pos="709"/>
                            </w:tabs>
                            <w:ind w:firstLine="720"/>
                            <w:jc w:val="both"/>
                            <w:rPr>
                              <w:bCs/>
                              <w:szCs w:val="24"/>
                            </w:rPr>
                          </w:pPr>
                          <w:sdt>
                            <w:sdtPr>
                              <w:alias w:val="Numeris"/>
                              <w:tag w:val="nr_fbf7ca861ea64081a16ea1b3405d97ee"/>
                              <w:lock w:val="sdtLocked"/>
                              <w:richText/>
                            </w:sdtPr>
                            <w:sdtContent>
                              <w:r>
                                <w:rPr>
                                  <w:szCs w:val="24"/>
                                </w:rPr>
                                <w:t>2</w:t>
                              </w:r>
                            </w:sdtContent>
                          </w:sdt>
                          <w:r>
                            <w:rPr>
                              <w:szCs w:val="24"/>
                            </w:rPr>
                            <w:t xml:space="preserve">) didžiagabaritės ir (ar) sunkiasvorės transporto priemonės savininkas ar valdytojas su kelio savininku, kai kelias yra vietinės reikšmės, </w:t>
                          </w:r>
                          <w:r>
                            <w:rPr>
                              <w:bCs/>
                              <w:szCs w:val="24"/>
                            </w:rPr>
                            <w:t>su valstybinės reikšmės kelių valdytoju</w:t>
                          </w:r>
                          <w:r>
                            <w:rPr>
                              <w:szCs w:val="24"/>
                            </w:rPr>
                            <w:t>, kai kelias yra valstybinės reikšmės, sudaro sutartį dėl kelio ir (ar) kelio statinių paprastojo ar kapitalinio remonto (arba kelio taisymo ir (ar) kelio statinių atstatymo), reikalingo šiuo keliu pravažiavus didžiagabaritei ir (ar) sunkiasvorei transporto priemonei, šios transporto priemonės savininko ir (ar) valdytojo lėšomis; sutartyje turi būti nurodytas kelio taisymo ir (ar) kelio statinių atstatymo terminas, siektini kelio taisymo ir (ar) kelio statinių atstatymo rodikliai;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20 str. 22 d. 3 p."/>
                        <w:tag w:val="part_9b0030a76b4c46aca82a024b64fdce75"/>
                        <w:lock w:val="sdtLocked"/>
                        <w:richText/>
                      </w:sdtPr>
                      <w:sdtContent>
                        <w:p>
                          <w:pPr>
                            <w:ind w:firstLine="720"/>
                            <w:jc w:val="both"/>
                            <w:rPr>
                              <w:b/>
                            </w:rPr>
                          </w:pPr>
                          <w:sdt>
                            <w:sdtPr>
                              <w:alias w:val="Numeris"/>
                              <w:tag w:val="nr_9b0030a76b4c46aca82a024b64fdce75"/>
                              <w:lock w:val="sdtLocked"/>
                              <w:richText/>
                            </w:sdtPr>
                            <w:sdtContent>
                              <w:r>
                                <w:rPr>
                                  <w:szCs w:val="24"/>
                                  <w:lang w:eastAsia="lt-LT"/>
                                </w:rPr>
                                <w:t>3</w:t>
                              </w:r>
                            </w:sdtContent>
                          </w:sdt>
                          <w:r>
                            <w:rPr>
                              <w:szCs w:val="24"/>
                              <w:lang w:eastAsia="lt-LT"/>
                            </w:rPr>
                            <w:t>) kelio savininkas ar valdytojas didžiagabaritės ir (ar) sunkiasvorės transporto priemonės savininko ar valdytojo lėšomis atlieka šios transporto priemonės maršruto apimamų kelių būklės tyrimą prieš šiai transporto priemonei važiuojant šiuo maršrutu ir (ar) juo pravažiavus ir nustato būklės pokytį. Kelių būklės tyrimas atliekamas vadovaujantis kompetentingų institucijų, atsakingų už kelių infrastruktūros reglamentavimą, priimtais teisės aktais. Kelių būklės tyrimą atlieka pagal Lietuvos standartą LST EN ISO/IEC 17025:2018 „Tyrimų, bandymų ir kalibravimo laboratorijų kompetencijai keliami bendrieji reikalavimai“ akredituotos laboratorijos.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e92bc0882511ed8df094f359a60216">
                    <w:r w:rsidRPr="00532B9F">
                      <w:rPr>
                        <w:rFonts w:ascii="Times New Roman" w:eastAsia="MS Mincho" w:hAnsi="Times New Roman"/>
                        <w:sz w:val="20"/>
                        <w:i/>
                        <w:iCs/>
                        <w:color w:val="0000FF" w:themeColor="hyperlink"/>
                        <w:u w:val="single"/>
                      </w:rPr>
                      <w:t>XIV-1780</w:t>
                    </w:r>
                  </w:fldSimple>
                  <w:r>
                    <w:rPr>
                      <w:rFonts w:ascii="Times New Roman" w:eastAsia="MS Mincho" w:hAnsi="Times New Roman"/>
                      <w:sz w:val="20"/>
                      <w:i/>
                      <w:iCs/>
                    </w:rPr>
                    <w:t>,
2022-12-23,
paskelbta TAR 2022-12-30, i. k. 2022-27593            </w:t>
                  </w:r>
                </w:p>
                <w:p/>
              </w:sdtContent>
            </w:sdt>
            <w:sdt>
              <w:sdtPr>
                <w:alias w:val="20-1 str."/>
                <w:tag w:val="part_6c91ead671174cc384499be113254163"/>
                <w:lock w:val="sdtLocked"/>
                <w:richText/>
              </w:sdtPr>
              <w:sdtContent>
                <w:p>
                  <w:pPr>
                    <w:ind w:firstLine="720"/>
                    <w:jc w:val="both"/>
                    <w:rPr>
                      <w:szCs w:val="24"/>
                    </w:rPr>
                  </w:pPr>
                  <w:r>
                    <w:rPr>
                      <w:b/>
                      <w:bCs/>
                      <w:szCs w:val="24"/>
                    </w:rPr>
                    <w:t>20</w:t>
                  </w:r>
                  <w:r>
                    <w:rPr>
                      <w:b/>
                      <w:bCs/>
                      <w:szCs w:val="24"/>
                      <w:vertAlign w:val="superscript"/>
                    </w:rPr>
                    <w:t>1</w:t>
                  </w:r>
                  <w:r>
                    <w:rPr>
                      <w:b/>
                      <w:bCs/>
                      <w:szCs w:val="24"/>
                    </w:rPr>
                    <w:t xml:space="preserve"> straipsnis. Mokestis už naudojimąsi keliais važiuojant didžiagabaritėmis ir (ar) sunkiasvorėmis transporto priemonėmis</w:t>
                  </w:r>
                </w:p>
                <w:sdt>
                  <w:sdtPr>
                    <w:alias w:val="20-1 str. 1 d."/>
                    <w:tag w:val="part_f642fd2a27404a9c983c2a16fda6ddb4"/>
                    <w:lock w:val="sdtLocked"/>
                    <w:richText/>
                  </w:sdtPr>
                  <w:sdtContent>
                    <w:p>
                      <w:pPr>
                        <w:ind w:firstLine="720"/>
                        <w:jc w:val="both"/>
                        <w:rPr>
                          <w:szCs w:val="24"/>
                        </w:rPr>
                      </w:pPr>
                      <w:sdt>
                        <w:sdtPr>
                          <w:alias w:val="Numeris"/>
                          <w:tag w:val="nr_f642fd2a27404a9c983c2a16fda6ddb4"/>
                          <w:lock w:val="sdtLocked"/>
                          <w:richText/>
                        </w:sdtPr>
                        <w:sdtContent>
                          <w:r>
                            <w:rPr>
                              <w:szCs w:val="24"/>
                            </w:rPr>
                            <w:t>1</w:t>
                          </w:r>
                        </w:sdtContent>
                      </w:sdt>
                      <w:r>
                        <w:rPr>
                          <w:szCs w:val="24"/>
                        </w:rPr>
                        <w:t xml:space="preserve">. Transporto priemonių ar jų junginių, kurių techniniai parametrai viršija didžiausiuosius leidžiamus naudojantis keliais transporto priemonės ar jų junginio techninius parametrus, valdytojai moka mokestį už naudojimąsi valstybinės reikšmės ir vietinės reikšmės viešaisiais keliais bei </w:t>
                      </w:r>
                      <w:r>
                        <w:rPr>
                          <w:bCs/>
                        </w:rPr>
                        <w:t xml:space="preserve">savivaldybėms perduotais </w:t>
                      </w:r>
                      <w:r>
                        <w:rPr>
                          <w:szCs w:val="24"/>
                        </w:rPr>
                        <w:t xml:space="preserve">rajoniniais keliais miestų ir miestelių teritorijose važiuojant didžiagabaritėmis ir (ar) sunkiasvorėmis transporto priemonėmis. Mokesčio už naudojimąsi valstybinės reikšmės keliais važiuojant didžiagabaritėmis ir (ar) sunkiasvorėmis transporto priemonėmis mokėjimo, administravimo, priežiūros tvarką ir dydžius, neviršydama šio įstatymo 3 priede nustatytų ribinių tarifų, nustato Vyriausybė arba jos įgaliota institucija. Mokesčio už naudojimąsi vietinės reikšmės viešaisiais keliais bei </w:t>
                      </w:r>
                      <w:r>
                        <w:rPr>
                          <w:bCs/>
                        </w:rPr>
                        <w:t xml:space="preserve">savivaldybėms perduotais </w:t>
                      </w:r>
                      <w:r>
                        <w:rPr>
                          <w:szCs w:val="24"/>
                        </w:rPr>
                        <w:t xml:space="preserve">rajoniniais keliais miestų ir miestelių teritorijose važiuojant didžiagabaritėmis ir (ar) sunkiasvorėmis transporto priemonėmis dydį, neviršydamos šio įstatymo 3 priede nustatytų ribinių tarifų, ir mokesčio mokėjimo, administravimo ir priežiūros tvarką nustato savivaldybių tarybos. Mokesčio už naudojimąsi valstybinės reikšmės ir vietinės reikšmės viešaisiais keliais bei </w:t>
                      </w:r>
                      <w:r>
                        <w:rPr>
                          <w:bCs/>
                        </w:rPr>
                        <w:t>savivaldybėms perduotais</w:t>
                      </w:r>
                      <w:r>
                        <w:rPr>
                          <w:b/>
                          <w:bCs/>
                        </w:rPr>
                        <w:t xml:space="preserve"> </w:t>
                      </w:r>
                      <w:r>
                        <w:rPr>
                          <w:szCs w:val="24"/>
                        </w:rPr>
                        <w:t>rajoniniais keliais miestų ir miestelių teritorijose važiuojant didžiagabaritėmis ir (ar) sunkiasvorėmis transporto priemonėmis tarifai indeksuojami kiekvienais metais, pasibaigus mokestiniam laikotarpiui, taikant indeksavimo koeficientą, kuris nustatomas Valstybės duomenų agentūros apskaičiuotą ir Oficialiosios statistikos portale paskelbtą mokestinių metų vartotojų kainų indeksą dalijant iš šimto. Mokestinių metų vartotojų kainų indeksas nustatomas kiekvienų mokestinių metų gruodžio mėnesio kainas lyginant su ankstesnių metų gruodžio mėnesio kainomis.</w:t>
                      </w:r>
                    </w:p>
                  </w:sdtContent>
                </w:sdt>
                <w:sdt>
                  <w:sdtPr>
                    <w:alias w:val="20-1 str. 2 d."/>
                    <w:tag w:val="part_e2c6136cbc514471b24b8f48fa04f39f"/>
                    <w:lock w:val="sdtLocked"/>
                    <w:richText/>
                  </w:sdtPr>
                  <w:sdtContent>
                    <w:p>
                      <w:pPr>
                        <w:ind w:firstLine="720"/>
                        <w:jc w:val="both"/>
                        <w:rPr>
                          <w:szCs w:val="24"/>
                        </w:rPr>
                      </w:pPr>
                      <w:sdt>
                        <w:sdtPr>
                          <w:alias w:val="Numeris"/>
                          <w:tag w:val="nr_e2c6136cbc514471b24b8f48fa04f39f"/>
                          <w:lock w:val="sdtLocked"/>
                          <w:richText/>
                        </w:sdtPr>
                        <w:sdtContent>
                          <w:r>
                            <w:rPr>
                              <w:szCs w:val="24"/>
                            </w:rPr>
                            <w:t>2</w:t>
                          </w:r>
                        </w:sdtContent>
                      </w:sdt>
                      <w:r>
                        <w:rPr>
                          <w:szCs w:val="24"/>
                        </w:rPr>
                        <w:t>. Mokestis nemokamas:</w:t>
                      </w:r>
                    </w:p>
                    <w:sdt>
                      <w:sdtPr>
                        <w:alias w:val="20-1 str. 2 d. 1 p."/>
                        <w:tag w:val="part_caa0b0308b8b47c6ad9f4cbf96d733f8"/>
                        <w:lock w:val="sdtLocked"/>
                        <w:richText/>
                      </w:sdtPr>
                      <w:sdtContent>
                        <w:p>
                          <w:pPr>
                            <w:ind w:firstLine="720"/>
                            <w:jc w:val="both"/>
                            <w:rPr>
                              <w:szCs w:val="24"/>
                            </w:rPr>
                          </w:pPr>
                          <w:sdt>
                            <w:sdtPr>
                              <w:alias w:val="Numeris"/>
                              <w:tag w:val="nr_caa0b0308b8b47c6ad9f4cbf96d733f8"/>
                              <w:lock w:val="sdtLocked"/>
                              <w:richText/>
                            </w:sdtPr>
                            <w:sdtContent>
                              <w:r>
                                <w:rPr>
                                  <w:szCs w:val="24"/>
                                </w:rPr>
                                <w:t>1</w:t>
                              </w:r>
                            </w:sdtContent>
                          </w:sdt>
                          <w:r>
                            <w:rPr>
                              <w:szCs w:val="24"/>
                            </w:rPr>
                            <w:t>) už Vidaus reikalų ministerijos ir vidaus reikalų ministro valdymo srityje veikiančių įstaigų didžiagabarites ir (ar) sunkiasvores transporto priemones ar jų junginius;</w:t>
                          </w:r>
                        </w:p>
                      </w:sdtContent>
                    </w:sdt>
                    <w:sdt>
                      <w:sdtPr>
                        <w:alias w:val="20-1 str. 2 d. 2 p."/>
                        <w:tag w:val="part_a81a9417a5cc4e8fa3101129b0b9f12a"/>
                        <w:lock w:val="sdtLocked"/>
                        <w:richText/>
                      </w:sdtPr>
                      <w:sdtContent>
                        <w:p>
                          <w:pPr>
                            <w:ind w:firstLine="720"/>
                            <w:jc w:val="both"/>
                            <w:rPr>
                              <w:szCs w:val="24"/>
                            </w:rPr>
                          </w:pPr>
                          <w:sdt>
                            <w:sdtPr>
                              <w:alias w:val="Numeris"/>
                              <w:tag w:val="nr_a81a9417a5cc4e8fa3101129b0b9f12a"/>
                              <w:lock w:val="sdtLocked"/>
                              <w:richText/>
                            </w:sdtPr>
                            <w:sdtContent>
                              <w:r>
                                <w:rPr>
                                  <w:szCs w:val="24"/>
                                </w:rPr>
                                <w:t>2</w:t>
                              </w:r>
                            </w:sdtContent>
                          </w:sdt>
                          <w:r>
                            <w:rPr>
                              <w:szCs w:val="24"/>
                            </w:rPr>
                            <w:t>) už krašto apsaugos sistemos ir užsienio valstybių ginkluotųjų pajėgų didžiagabarites ir (ar) sunkiasvores transporto priemones ar jų junginius.</w:t>
                          </w:r>
                        </w:p>
                      </w:sdtContent>
                    </w:sdt>
                  </w:sdtContent>
                </w:sdt>
                <w:sdt>
                  <w:sdtPr>
                    <w:alias w:val="20-1 str. 3 d."/>
                    <w:tag w:val="part_bab651676ec64186868691e370e3c6d4"/>
                    <w:lock w:val="sdtLocked"/>
                    <w:richText/>
                  </w:sdtPr>
                  <w:sdtContent>
                    <w:p>
                      <w:pPr>
                        <w:ind w:firstLine="720"/>
                        <w:jc w:val="both"/>
                        <w:rPr>
                          <w:b/>
                          <w:szCs w:val="24"/>
                        </w:rPr>
                      </w:pPr>
                      <w:sdt>
                        <w:sdtPr>
                          <w:alias w:val="Numeris"/>
                          <w:tag w:val="nr_bab651676ec64186868691e370e3c6d4"/>
                          <w:lock w:val="sdtLocked"/>
                          <w:richText/>
                        </w:sdtPr>
                        <w:sdtContent>
                          <w:r>
                            <w:rPr>
                              <w:szCs w:val="24"/>
                            </w:rPr>
                            <w:t>3</w:t>
                          </w:r>
                        </w:sdtContent>
                      </w:sdt>
                      <w:r>
                        <w:rPr>
                          <w:szCs w:val="24"/>
                        </w:rPr>
                        <w:t xml:space="preserve">. Mokesčio už naudojimąsi valstybinės reikšmės keliais važiuojant didžiagabaritėmis ir (ar) sunkiasvorėmis transporto priemonėmis lėšos yra valstybinės reikšmės kelių valdytojo pajamos. Šios lėšos naudojamos Valstybinio kelių fondo nuostatuose nustatyta tvarka. Mokesčio už naudojimąsi vietinės reikšmės viešaisiais keliais bei </w:t>
                      </w:r>
                      <w:r>
                        <w:rPr>
                          <w:bCs/>
                        </w:rPr>
                        <w:t>savivaldybėms perduotais</w:t>
                      </w:r>
                      <w:r>
                        <w:rPr>
                          <w:szCs w:val="24"/>
                        </w:rPr>
                        <w:t xml:space="preserve"> rajoniniais keliais miestų ir miestelių teritorijose važiuojant didžiagabaritėmis ir (ar) sunkiasvorėmis transporto priemonėmis lėšos yra savivaldybės biudžeto.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f3a152d9b211f08918e1adc7c5b1ec">
                    <w:r w:rsidRPr="00532B9F">
                      <w:rPr>
                        <w:rFonts w:ascii="Times New Roman" w:eastAsia="MS Mincho" w:hAnsi="Times New Roman"/>
                        <w:sz w:val="20"/>
                        <w:i/>
                        <w:iCs/>
                        <w:color w:val="0000FF" w:themeColor="hyperlink"/>
                        <w:u w:val="single"/>
                      </w:rPr>
                      <w:t>XV-638</w:t>
                    </w:r>
                  </w:fldSimple>
                  <w:r>
                    <w:rPr>
                      <w:rFonts w:ascii="Times New Roman" w:eastAsia="MS Mincho" w:hAnsi="Times New Roman"/>
                      <w:sz w:val="20"/>
                      <w:i/>
                      <w:iCs/>
                    </w:rPr>
                    <w:t>,
2025-12-09,
paskelbta TAR 2025-12-15, i. k. 2025-21472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b6c27a6a52504179bfad631132782c8a"/>
                    <w:lock w:val="sdtLocked"/>
                    <w:richText/>
                  </w:sdtPr>
                  <w:sdtContent>
                    <w:p>
                      <w:pPr>
                        <w:ind w:firstLine="708"/>
                        <w:jc w:val="both"/>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sdtContent>
                </w:sdt>
              </w:sdtContent>
            </w:sdt>
          </w:sdtContent>
        </w:sdt>
        <w:sdt>
          <w:sdtPr>
            <w:alias w:val="signatura"/>
            <w:tag w:val="part_8cacdb97175742de80bbd57b842725d8"/>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sdtContent>
        </w:sdt>
        <w:p/>
      </w:sdtContent>
    </w:sdt>
    <w:sdt>
      <w:sdtPr>
        <w:alias w:val="1 pr."/>
        <w:tag w:val="part_8c27a1e30b5c4b518661b13abfdda071"/>
        <w:lock w:val="sdtLocked"/>
        <w:richText/>
      </w:sdtPr>
      <w:sdtContent>
        <w:p>
          <w:pPr>
            <w:ind w:firstLine="5670"/>
            <w:rPr>
              <w:bCs/>
              <w:szCs w:val="24"/>
            </w:rPr>
          </w:pPr>
          <w:r>
            <w:rPr>
              <w:bCs/>
              <w:szCs w:val="24"/>
            </w:rPr>
            <w:t>Lietuvos Respublikos kelių įstatymo</w:t>
          </w:r>
          <w:r>
            <w:rPr>
              <w:szCs w:val="24"/>
            </w:rPr>
            <w:t xml:space="preserve"> </w:t>
          </w:r>
        </w:p>
        <w:p>
          <w:pPr>
            <w:ind w:firstLine="5670"/>
            <w:rPr>
              <w:b/>
              <w:bCs/>
              <w:szCs w:val="24"/>
            </w:rPr>
          </w:pPr>
          <w:sdt>
            <w:sdtPr>
              <w:alias w:val="Numeris"/>
              <w:tag w:val="nr_8c27a1e30b5c4b518661b13abfdda071"/>
              <w:lock w:val="sdtLocked"/>
              <w:richText/>
            </w:sdtPr>
            <w:sdtContent>
              <w:r>
                <w:rPr>
                  <w:bCs/>
                  <w:szCs w:val="24"/>
                </w:rPr>
                <w:t>1</w:t>
              </w:r>
            </w:sdtContent>
          </w:sdt>
          <w:r>
            <w:rPr>
              <w:bCs/>
              <w:szCs w:val="24"/>
            </w:rPr>
            <w:t xml:space="preserve"> priedas</w:t>
          </w:r>
        </w:p>
        <w:p>
          <w:pPr>
            <w:spacing w:line="360" w:lineRule="auto"/>
            <w:ind w:firstLine="720"/>
            <w:rPr>
              <w:szCs w:val="24"/>
            </w:rPr>
          </w:pPr>
        </w:p>
        <w:p>
          <w:pPr>
            <w:spacing w:line="360" w:lineRule="auto"/>
            <w:jc w:val="center"/>
            <w:rPr>
              <w:b/>
              <w:bCs/>
              <w:szCs w:val="24"/>
            </w:rPr>
          </w:pPr>
          <w:sdt>
            <w:sdtPr>
              <w:alias w:val="Pavadinimas"/>
              <w:tag w:val="title_8c27a1e30b5c4b518661b13abfdda071"/>
              <w:lock w:val="sdtLocked"/>
              <w:richText/>
            </w:sdtPr>
            <w:sdtContent>
              <w:r>
                <w:rPr>
                  <w:b/>
                  <w:bCs/>
                  <w:szCs w:val="24"/>
                </w:rPr>
                <w:t>MOKESČIO UŽ LIETUVOS RESPUBLIKOJE ĮREGISTRUOTAS KROVININES TRANSPORTO PRIEMONES RIBINIAI TARIFAI</w:t>
              </w:r>
            </w:sdtContent>
          </w:sdt>
        </w:p>
        <w:p>
          <w:pPr>
            <w:spacing w:line="360" w:lineRule="auto"/>
            <w:ind w:firstLine="720"/>
            <w:jc w:val="center"/>
            <w:rPr>
              <w:szCs w:val="24"/>
            </w:rPr>
          </w:pPr>
        </w:p>
        <w:sdt>
          <w:sdtPr>
            <w:alias w:val="1 d."/>
            <w:tag w:val="part_3fd78a5dc22d4e03965cb3a56160833a"/>
            <w:lock w:val="sdtLocked"/>
            <w:richText/>
          </w:sdtPr>
          <w:sdtContent>
            <w:p>
              <w:pPr>
                <w:spacing w:line="360" w:lineRule="auto"/>
                <w:ind w:firstLine="720"/>
                <w:jc w:val="both"/>
                <w:rPr>
                  <w:bCs/>
                  <w:szCs w:val="24"/>
                </w:rPr>
              </w:pPr>
              <w:r>
                <w:rPr>
                  <w:bCs/>
                  <w:szCs w:val="24"/>
                </w:rPr>
                <w:t xml:space="preserve">Transporto priemonių valdytojų kasmetinio mokesčio už Lietuvos Respublikoje įregistruotas krovinines transporto priemones ribiniai tarifai: </w:t>
              </w:r>
            </w:p>
            <w:p>
              <w:pPr>
                <w:spacing w:line="360" w:lineRule="auto"/>
                <w:ind w:firstLine="720"/>
                <w:jc w:val="both"/>
                <w:rPr>
                  <w:bCs/>
                  <w:szCs w:val="24"/>
                </w:rPr>
              </w:pPr>
            </w:p>
            <w:p>
              <w:pPr>
                <w:rPr>
                  <w:sz w:val="8"/>
                  <w:szCs w:val="8"/>
                </w:rPr>
              </w:pP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2977"/>
                <w:gridCol w:w="3969"/>
                <w:gridCol w:w="1588"/>
              </w:tblGrid>
              <w:tr>
                <w:trPr>
                  <w:trHeight w:val="638"/>
                </w:trPr>
                <w:tc>
                  <w:tcPr>
                    <w:tcW w:w="709" w:type="dxa"/>
                  </w:tcPr>
                  <w:p>
                    <w:pPr>
                      <w:ind w:right="-109"/>
                      <w:jc w:val="center"/>
                      <w:rPr>
                        <w:bCs/>
                        <w:szCs w:val="24"/>
                      </w:rPr>
                    </w:pPr>
                    <w:r>
                      <w:rPr>
                        <w:bCs/>
                        <w:szCs w:val="24"/>
                      </w:rPr>
                      <w:t>Eil.</w:t>
                    </w:r>
                  </w:p>
                  <w:p>
                    <w:pPr>
                      <w:ind w:left="51" w:firstLine="110"/>
                      <w:jc w:val="both"/>
                      <w:rPr>
                        <w:bCs/>
                        <w:szCs w:val="24"/>
                      </w:rPr>
                    </w:pPr>
                    <w:r>
                      <w:rPr>
                        <w:bCs/>
                        <w:szCs w:val="24"/>
                      </w:rPr>
                      <w:t>Nr.</w:t>
                    </w:r>
                  </w:p>
                </w:tc>
                <w:tc>
                  <w:tcPr>
                    <w:tcW w:w="6946" w:type="dxa"/>
                    <w:gridSpan w:val="2"/>
                  </w:tcPr>
                  <w:p>
                    <w:pPr>
                      <w:ind w:left="51"/>
                      <w:jc w:val="both"/>
                      <w:rPr>
                        <w:bCs/>
                        <w:szCs w:val="24"/>
                        <w:vertAlign w:val="superscript"/>
                      </w:rPr>
                    </w:pPr>
                    <w:r>
                      <w:rPr>
                        <w:bCs/>
                        <w:szCs w:val="24"/>
                      </w:rPr>
                      <w:t>Transporto priemonės kategorija ir klasė, didžiausioji leidžiama masė</w:t>
                    </w:r>
                    <w:r>
                      <w:rPr>
                        <w:bCs/>
                        <w:szCs w:val="24"/>
                        <w:vertAlign w:val="superscript"/>
                      </w:rPr>
                      <w:t>3</w:t>
                    </w:r>
                  </w:p>
                </w:tc>
                <w:tc>
                  <w:tcPr>
                    <w:tcW w:w="1588" w:type="dxa"/>
                  </w:tcPr>
                  <w:p>
                    <w:pPr>
                      <w:jc w:val="center"/>
                      <w:rPr>
                        <w:bCs/>
                        <w:szCs w:val="24"/>
                      </w:rPr>
                    </w:pPr>
                    <w:r>
                      <w:rPr>
                        <w:bCs/>
                        <w:szCs w:val="24"/>
                      </w:rPr>
                      <w:t>Ribiniai tarifai, eurais</w:t>
                    </w:r>
                  </w:p>
                </w:tc>
              </w:tr>
              <w:tr>
                <w:trPr>
                  <w:trHeight w:val="608"/>
                </w:trPr>
                <w:tc>
                  <w:tcPr>
                    <w:tcW w:w="709" w:type="dxa"/>
                    <w:vMerge w:val="restart"/>
                  </w:tcPr>
                  <w:p>
                    <w:pPr>
                      <w:jc w:val="center"/>
                      <w:rPr>
                        <w:bCs/>
                        <w:szCs w:val="24"/>
                      </w:rPr>
                    </w:pPr>
                    <w:r>
                      <w:rPr>
                        <w:bCs/>
                        <w:szCs w:val="24"/>
                      </w:rPr>
                      <w:t>1.</w:t>
                    </w:r>
                  </w:p>
                </w:tc>
                <w:tc>
                  <w:tcPr>
                    <w:tcW w:w="2977" w:type="dxa"/>
                    <w:vMerge w:val="restart"/>
                    <w:tcBorders>
                      <w:right w:val="single" w:sz="4" w:space="0" w:color="auto"/>
                    </w:tcBorders>
                  </w:tcPr>
                  <w:p>
                    <w:pPr>
                      <w:jc w:val="both"/>
                      <w:rPr>
                        <w:bCs/>
                        <w:szCs w:val="24"/>
                      </w:rPr>
                    </w:pPr>
                    <w:r>
                      <w:rPr>
                        <w:bCs/>
                        <w:szCs w:val="24"/>
                      </w:rPr>
                      <w:t>N</w:t>
                    </w:r>
                    <w:r>
                      <w:rPr>
                        <w:bCs/>
                        <w:szCs w:val="24"/>
                        <w:vertAlign w:val="subscript"/>
                      </w:rPr>
                      <w:t>2</w:t>
                    </w:r>
                    <w:r>
                      <w:rPr>
                        <w:bCs/>
                        <w:szCs w:val="24"/>
                      </w:rPr>
                      <w:t xml:space="preserve"> ir N</w:t>
                    </w:r>
                    <w:r>
                      <w:rPr>
                        <w:bCs/>
                        <w:szCs w:val="24"/>
                        <w:vertAlign w:val="subscript"/>
                      </w:rPr>
                      <w:t>3</w:t>
                    </w:r>
                    <w:r>
                      <w:rPr>
                        <w:bCs/>
                        <w:szCs w:val="24"/>
                      </w:rPr>
                      <w:t xml:space="preserve"> klasių krovininiai automobiliai, </w:t>
                    </w:r>
                  </w:p>
                  <w:p>
                    <w:pPr>
                      <w:jc w:val="both"/>
                      <w:rPr>
                        <w:bCs/>
                        <w:szCs w:val="24"/>
                      </w:rPr>
                    </w:pPr>
                    <w:r>
                      <w:rPr>
                        <w:bCs/>
                        <w:szCs w:val="24"/>
                      </w:rPr>
                      <w:t>O</w:t>
                    </w:r>
                    <w:r>
                      <w:rPr>
                        <w:bCs/>
                        <w:szCs w:val="24"/>
                        <w:vertAlign w:val="subscript"/>
                      </w:rPr>
                      <w:t>4</w:t>
                    </w:r>
                    <w:r>
                      <w:rPr>
                        <w:bCs/>
                        <w:szCs w:val="24"/>
                      </w:rPr>
                      <w:t xml:space="preserve"> klasės krovininių automobilių priekabos ir puspriekabės</w:t>
                    </w: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12 t (įskaitytinai) iki 15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86–179</w:t>
                    </w:r>
                  </w:p>
                </w:tc>
              </w:tr>
              <w:tr>
                <w:trPr>
                  <w:trHeight w:val="559"/>
                </w:trPr>
                <w:tc>
                  <w:tcPr>
                    <w:tcW w:w="709" w:type="dxa"/>
                    <w:vMerge/>
                  </w:tcPr>
                  <w:p>
                    <w:pPr>
                      <w:jc w:val="center"/>
                      <w:rPr>
                        <w:bCs/>
                        <w:szCs w:val="24"/>
                      </w:rPr>
                    </w:pPr>
                  </w:p>
                </w:tc>
                <w:tc>
                  <w:tcPr>
                    <w:tcW w:w="2977" w:type="dxa"/>
                    <w:vMerge/>
                    <w:tcBorders>
                      <w:right w:val="single" w:sz="4" w:space="0" w:color="auto"/>
                    </w:tcBorders>
                  </w:tcPr>
                  <w:p>
                    <w:pPr>
                      <w:jc w:val="center"/>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12 t (įskaitytinai) iki 15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127–254</w:t>
                    </w:r>
                  </w:p>
                </w:tc>
              </w:tr>
              <w:tr>
                <w:trPr>
                  <w:trHeight w:val="553"/>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15 t (įskaitytinai) iki 23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pPr>
                      <w:ind w:firstLine="71"/>
                      <w:jc w:val="center"/>
                      <w:rPr>
                        <w:bCs/>
                        <w:szCs w:val="24"/>
                      </w:rPr>
                    </w:pPr>
                    <w:r>
                      <w:rPr>
                        <w:bCs/>
                        <w:szCs w:val="24"/>
                      </w:rPr>
                      <w:t>127–301</w:t>
                    </w:r>
                  </w:p>
                </w:tc>
              </w:tr>
              <w:tr>
                <w:trPr>
                  <w:trHeight w:val="561"/>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15 t (įskaitytinai) iki 23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pPr>
                      <w:ind w:firstLine="71"/>
                      <w:jc w:val="center"/>
                      <w:rPr>
                        <w:bCs/>
                        <w:szCs w:val="24"/>
                      </w:rPr>
                    </w:pPr>
                    <w:r>
                      <w:rPr>
                        <w:bCs/>
                        <w:szCs w:val="24"/>
                      </w:rPr>
                      <w:t>286–573</w:t>
                    </w:r>
                  </w:p>
                </w:tc>
              </w:tr>
              <w:tr>
                <w:trPr>
                  <w:trHeight w:val="555"/>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23 t (įskaitytinai) iki 29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237–474</w:t>
                    </w:r>
                  </w:p>
                </w:tc>
              </w:tr>
              <w:tr>
                <w:trPr>
                  <w:trHeight w:val="563"/>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23 t (įskaitytinai) iki 29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376–753</w:t>
                    </w:r>
                  </w:p>
                </w:tc>
              </w:tr>
              <w:tr>
                <w:trPr>
                  <w:trHeight w:val="557"/>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29 t (įskaitytinai) iki 33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376–753</w:t>
                    </w:r>
                  </w:p>
                </w:tc>
              </w:tr>
              <w:tr>
                <w:trPr>
                  <w:trHeight w:val="565"/>
                </w:trPr>
                <w:tc>
                  <w:tcPr>
                    <w:tcW w:w="709" w:type="dxa"/>
                    <w:vMerge/>
                    <w:shd w:val="clear" w:color="auto" w:fill="auto"/>
                  </w:tcPr>
                  <w:p>
                    <w:pPr>
                      <w:ind w:left="51"/>
                      <w:jc w:val="both"/>
                      <w:rPr>
                        <w:bCs/>
                        <w:szCs w:val="24"/>
                      </w:rPr>
                    </w:pPr>
                  </w:p>
                </w:tc>
                <w:tc>
                  <w:tcPr>
                    <w:tcW w:w="2977" w:type="dxa"/>
                    <w:vMerge/>
                    <w:tcBorders>
                      <w:right w:val="single" w:sz="4" w:space="0" w:color="auto"/>
                    </w:tcBorders>
                    <w:shd w:val="clear" w:color="auto" w:fill="auto"/>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pPr>
                      <w:jc w:val="both"/>
                      <w:rPr>
                        <w:bCs/>
                        <w:szCs w:val="24"/>
                        <w:vertAlign w:val="superscript"/>
                      </w:rPr>
                    </w:pPr>
                    <w:r>
                      <w:rPr>
                        <w:bCs/>
                        <w:szCs w:val="24"/>
                      </w:rPr>
                      <w:t>nuo 29 t (įskaitytinai) iki 33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558–1 120</w:t>
                    </w:r>
                  </w:p>
                </w:tc>
              </w:tr>
              <w:tr>
                <w:trPr>
                  <w:trHeight w:val="545"/>
                </w:trPr>
                <w:tc>
                  <w:tcPr>
                    <w:tcW w:w="709" w:type="dxa"/>
                    <w:vMerge/>
                    <w:shd w:val="clear" w:color="auto" w:fill="auto"/>
                  </w:tcPr>
                  <w:p>
                    <w:pPr>
                      <w:ind w:left="51"/>
                      <w:jc w:val="both"/>
                      <w:rPr>
                        <w:bCs/>
                        <w:szCs w:val="24"/>
                      </w:rPr>
                    </w:pPr>
                  </w:p>
                </w:tc>
                <w:tc>
                  <w:tcPr>
                    <w:tcW w:w="2977" w:type="dxa"/>
                    <w:vMerge/>
                    <w:tcBorders>
                      <w:right w:val="single" w:sz="4" w:space="0" w:color="auto"/>
                    </w:tcBorders>
                    <w:shd w:val="clear" w:color="auto" w:fill="auto"/>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pPr>
                      <w:jc w:val="both"/>
                      <w:rPr>
                        <w:bCs/>
                        <w:szCs w:val="24"/>
                        <w:vertAlign w:val="superscript"/>
                      </w:rPr>
                    </w:pPr>
                    <w:r>
                      <w:rPr>
                        <w:bCs/>
                        <w:szCs w:val="24"/>
                      </w:rPr>
                      <w:t>nuo 33 t (įskaitytinai) iki 40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535–1 071</w:t>
                    </w:r>
                  </w:p>
                </w:tc>
              </w:tr>
              <w:tr>
                <w:trPr>
                  <w:trHeight w:val="553"/>
                </w:trPr>
                <w:tc>
                  <w:tcPr>
                    <w:tcW w:w="709" w:type="dxa"/>
                    <w:vMerge/>
                  </w:tcPr>
                  <w:p>
                    <w:pPr>
                      <w:ind w:left="51" w:firstLine="709"/>
                      <w:jc w:val="both"/>
                      <w:rPr>
                        <w:bCs/>
                        <w:szCs w:val="24"/>
                      </w:rPr>
                    </w:pPr>
                  </w:p>
                </w:tc>
                <w:tc>
                  <w:tcPr>
                    <w:tcW w:w="2977" w:type="dxa"/>
                    <w:vMerge/>
                    <w:tcBorders>
                      <w:right w:val="single" w:sz="4" w:space="0" w:color="auto"/>
                    </w:tcBorders>
                  </w:tcPr>
                  <w:p>
                    <w:pPr>
                      <w:ind w:left="51" w:firstLine="709"/>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33 t (įskaitytinai) iki 40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735–1 471</w:t>
                    </w:r>
                  </w:p>
                </w:tc>
              </w:tr>
              <w:tr>
                <w:trPr>
                  <w:trHeight w:val="1106"/>
                </w:trPr>
                <w:tc>
                  <w:tcPr>
                    <w:tcW w:w="709" w:type="dxa"/>
                    <w:vMerge w:val="restart"/>
                  </w:tcPr>
                  <w:p>
                    <w:pPr>
                      <w:ind w:left="51"/>
                      <w:jc w:val="center"/>
                      <w:rPr>
                        <w:bCs/>
                        <w:szCs w:val="24"/>
                      </w:rPr>
                    </w:pPr>
                    <w:r>
                      <w:rPr>
                        <w:bCs/>
                        <w:szCs w:val="24"/>
                      </w:rPr>
                      <w:t>2.</w:t>
                    </w:r>
                  </w:p>
                </w:tc>
                <w:tc>
                  <w:tcPr>
                    <w:tcW w:w="2977" w:type="dxa"/>
                    <w:vMerge w:val="restart"/>
                  </w:tcPr>
                  <w:p>
                    <w:pPr>
                      <w:ind w:left="51"/>
                      <w:jc w:val="both"/>
                      <w:rPr>
                        <w:bCs/>
                        <w:szCs w:val="24"/>
                      </w:rPr>
                    </w:pPr>
                    <w:r>
                      <w:rPr>
                        <w:bCs/>
                        <w:szCs w:val="24"/>
                      </w:rPr>
                      <w:t>Krovininių transporto priemonių junginys – N</w:t>
                    </w:r>
                    <w:r>
                      <w:rPr>
                        <w:bCs/>
                        <w:szCs w:val="24"/>
                        <w:vertAlign w:val="subscript"/>
                      </w:rPr>
                      <w:t>3</w:t>
                    </w:r>
                    <w:r>
                      <w:rPr>
                        <w:bCs/>
                        <w:szCs w:val="24"/>
                      </w:rPr>
                      <w:t>O</w:t>
                    </w:r>
                    <w:r>
                      <w:rPr>
                        <w:bCs/>
                        <w:szCs w:val="24"/>
                        <w:vertAlign w:val="subscript"/>
                      </w:rPr>
                      <w:t>4</w:t>
                    </w:r>
                    <w:r>
                      <w:rPr>
                        <w:bCs/>
                        <w:szCs w:val="24"/>
                      </w:rPr>
                      <w:t>, susidedantis iš dviašio vilkiko ir triašės puspriekabės, kuriuo, vykdant kombinuotąjį vežimą, vežami vienas arba keli kombinuotojo vežimo vienetai (puspriekabės, nuimamieji kėbulai ir konteineriai, kurių bendras maksimalus ilgis – ne didesnis kaip 45 pėdos)</w:t>
                    </w:r>
                  </w:p>
                </w:tc>
                <w:tc>
                  <w:tcPr>
                    <w:tcW w:w="3969" w:type="dxa"/>
                    <w:tcBorders>
                      <w:top w:val="single" w:sz="4" w:space="0" w:color="auto"/>
                    </w:tcBorders>
                  </w:tcPr>
                  <w:p>
                    <w:pPr>
                      <w:jc w:val="both"/>
                      <w:rPr>
                        <w:bCs/>
                        <w:szCs w:val="24"/>
                        <w:vertAlign w:val="superscript"/>
                      </w:rPr>
                    </w:pPr>
                    <w:r>
                      <w:rPr>
                        <w:bCs/>
                        <w:szCs w:val="24"/>
                      </w:rPr>
                      <w:t>nuo 40 t (įskaitytinai) iki 42 t didžiausiosios leidžiamos masės</w:t>
                    </w:r>
                    <w:r>
                      <w:rPr>
                        <w:bCs/>
                        <w:szCs w:val="24"/>
                        <w:vertAlign w:val="superscript"/>
                      </w:rPr>
                      <w:t>1</w:t>
                    </w:r>
                  </w:p>
                </w:tc>
                <w:tc>
                  <w:tcPr>
                    <w:tcW w:w="1588" w:type="dxa"/>
                    <w:tcBorders>
                      <w:top w:val="single" w:sz="4" w:space="0" w:color="auto"/>
                    </w:tcBorders>
                  </w:tcPr>
                  <w:p>
                    <w:pPr>
                      <w:jc w:val="center"/>
                      <w:rPr>
                        <w:bCs/>
                        <w:szCs w:val="24"/>
                      </w:rPr>
                    </w:pPr>
                    <w:r>
                      <w:rPr>
                        <w:bCs/>
                        <w:szCs w:val="24"/>
                      </w:rPr>
                      <w:t>654–1 222</w:t>
                    </w:r>
                  </w:p>
                </w:tc>
              </w:tr>
              <w:tr>
                <w:trPr>
                  <w:trHeight w:val="331"/>
                </w:trPr>
                <w:tc>
                  <w:tcPr>
                    <w:tcW w:w="709" w:type="dxa"/>
                    <w:vMerge/>
                  </w:tcPr>
                  <w:p>
                    <w:pPr>
                      <w:ind w:left="51" w:firstLine="709"/>
                      <w:jc w:val="center"/>
                      <w:rPr>
                        <w:bCs/>
                        <w:szCs w:val="24"/>
                      </w:rPr>
                    </w:pPr>
                  </w:p>
                </w:tc>
                <w:tc>
                  <w:tcPr>
                    <w:tcW w:w="2977" w:type="dxa"/>
                    <w:vMerge/>
                  </w:tcPr>
                  <w:p>
                    <w:pPr>
                      <w:ind w:left="51" w:firstLine="709"/>
                      <w:jc w:val="both"/>
                      <w:rPr>
                        <w:bCs/>
                        <w:szCs w:val="24"/>
                      </w:rPr>
                    </w:pPr>
                  </w:p>
                </w:tc>
                <w:tc>
                  <w:tcPr>
                    <w:tcW w:w="3969" w:type="dxa"/>
                  </w:tcPr>
                  <w:p>
                    <w:pPr>
                      <w:jc w:val="both"/>
                      <w:rPr>
                        <w:bCs/>
                        <w:szCs w:val="24"/>
                        <w:vertAlign w:val="superscript"/>
                      </w:rPr>
                    </w:pPr>
                    <w:r>
                      <w:rPr>
                        <w:bCs/>
                        <w:szCs w:val="24"/>
                      </w:rPr>
                      <w:t>nuo 40 t (įskaitytinai) iki 42 t didžiausiosios leidžiamos masės</w:t>
                    </w:r>
                    <w:r>
                      <w:rPr>
                        <w:bCs/>
                        <w:szCs w:val="24"/>
                        <w:vertAlign w:val="superscript"/>
                      </w:rPr>
                      <w:t>2</w:t>
                    </w:r>
                  </w:p>
                </w:tc>
                <w:tc>
                  <w:tcPr>
                    <w:tcW w:w="1588" w:type="dxa"/>
                  </w:tcPr>
                  <w:p>
                    <w:pPr>
                      <w:jc w:val="center"/>
                      <w:rPr>
                        <w:bCs/>
                        <w:szCs w:val="24"/>
                      </w:rPr>
                    </w:pPr>
                    <w:r>
                      <w:rPr>
                        <w:bCs/>
                        <w:szCs w:val="24"/>
                      </w:rPr>
                      <w:t>967–1 778</w:t>
                    </w:r>
                  </w:p>
                </w:tc>
              </w:tr>
              <w:tr>
                <w:trPr>
                  <w:trHeight w:val="50"/>
                </w:trPr>
                <w:tc>
                  <w:tcPr>
                    <w:tcW w:w="709" w:type="dxa"/>
                    <w:vMerge w:val="restart"/>
                  </w:tcPr>
                  <w:p>
                    <w:pPr>
                      <w:ind w:left="51"/>
                      <w:jc w:val="center"/>
                      <w:rPr>
                        <w:bCs/>
                        <w:szCs w:val="24"/>
                      </w:rPr>
                    </w:pPr>
                    <w:r>
                      <w:rPr>
                        <w:bCs/>
                        <w:szCs w:val="24"/>
                      </w:rPr>
                      <w:t>3.</w:t>
                    </w:r>
                  </w:p>
                </w:tc>
                <w:tc>
                  <w:tcPr>
                    <w:tcW w:w="2977" w:type="dxa"/>
                    <w:vMerge w:val="restart"/>
                  </w:tcPr>
                  <w:p>
                    <w:pPr>
                      <w:ind w:left="51"/>
                      <w:jc w:val="both"/>
                      <w:rPr>
                        <w:bCs/>
                        <w:szCs w:val="24"/>
                      </w:rPr>
                    </w:pPr>
                    <w:r>
                      <w:rPr>
                        <w:bCs/>
                        <w:szCs w:val="24"/>
                      </w:rPr>
                      <w:t>Krovininių transporto priemonių junginys – N</w:t>
                    </w:r>
                    <w:r>
                      <w:rPr>
                        <w:bCs/>
                        <w:szCs w:val="24"/>
                        <w:vertAlign w:val="subscript"/>
                      </w:rPr>
                      <w:t>3</w:t>
                    </w:r>
                    <w:r>
                      <w:rPr>
                        <w:bCs/>
                        <w:szCs w:val="24"/>
                      </w:rPr>
                      <w:t>O</w:t>
                    </w:r>
                    <w:r>
                      <w:rPr>
                        <w:bCs/>
                        <w:szCs w:val="24"/>
                        <w:vertAlign w:val="subscript"/>
                      </w:rPr>
                      <w:t>4</w:t>
                    </w:r>
                    <w:r>
                      <w:rPr>
                        <w:bCs/>
                        <w:szCs w:val="24"/>
                      </w:rPr>
                      <w:t>, susidedantis iš triašio vilkiko ir dviašės ar triašės puspriekabės, kuriuo, vykdant kombinuotąjį vežimą, vežami vienas arba keli kombinuotojo vežimo vienetai (puspriekabės, nuimamieji kėbulai ir konteineriai, kurių bendras maksimalus ilgis – ne didesnis kaip 45 pėdos)</w:t>
                    </w:r>
                  </w:p>
                </w:tc>
                <w:tc>
                  <w:tcPr>
                    <w:tcW w:w="3969" w:type="dxa"/>
                    <w:tcBorders>
                      <w:top w:val="single" w:sz="4" w:space="0" w:color="auto"/>
                      <w:left w:val="single" w:sz="4" w:space="0" w:color="auto"/>
                      <w:bottom w:val="single" w:sz="4" w:space="0" w:color="auto"/>
                      <w:right w:val="single" w:sz="4" w:space="0" w:color="auto"/>
                    </w:tcBorders>
                  </w:tcPr>
                  <w:p>
                    <w:pPr>
                      <w:ind w:left="51"/>
                      <w:jc w:val="both"/>
                      <w:rPr>
                        <w:bCs/>
                        <w:szCs w:val="24"/>
                        <w:vertAlign w:val="superscript"/>
                      </w:rPr>
                    </w:pPr>
                    <w:r>
                      <w:rPr>
                        <w:bCs/>
                        <w:szCs w:val="24"/>
                      </w:rPr>
                      <w:t>nuo 40 t (įskaitytinai) iki 44 t didžiausiosios leidžiamos masės</w:t>
                    </w:r>
                    <w:r>
                      <w:rPr>
                        <w:bCs/>
                        <w:szCs w:val="24"/>
                        <w:vertAlign w:val="superscript"/>
                      </w:rPr>
                      <w:t>1</w:t>
                    </w:r>
                  </w:p>
                  <w:p>
                    <w:pPr>
                      <w:ind w:left="51"/>
                      <w:jc w:val="both"/>
                      <w:rPr>
                        <w:bCs/>
                        <w:szCs w:val="24"/>
                      </w:rPr>
                    </w:pPr>
                  </w:p>
                  <w:p>
                    <w:pPr>
                      <w:ind w:left="51"/>
                      <w:jc w:val="both"/>
                      <w:rPr>
                        <w:bCs/>
                        <w:szCs w:val="24"/>
                      </w:rPr>
                    </w:pP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654–1 309</w:t>
                    </w:r>
                  </w:p>
                  <w:p>
                    <w:pPr>
                      <w:jc w:val="both"/>
                      <w:rPr>
                        <w:bCs/>
                        <w:szCs w:val="24"/>
                      </w:rPr>
                    </w:pPr>
                  </w:p>
                </w:tc>
              </w:tr>
              <w:tr>
                <w:trPr>
                  <w:trHeight w:val="331"/>
                </w:trPr>
                <w:tc>
                  <w:tcPr>
                    <w:tcW w:w="709" w:type="dxa"/>
                    <w:vMerge/>
                  </w:tcPr>
                  <w:p>
                    <w:pPr>
                      <w:ind w:left="51" w:firstLine="709"/>
                      <w:jc w:val="both"/>
                      <w:rPr>
                        <w:bCs/>
                        <w:szCs w:val="24"/>
                      </w:rPr>
                    </w:pPr>
                  </w:p>
                </w:tc>
                <w:tc>
                  <w:tcPr>
                    <w:tcW w:w="2977" w:type="dxa"/>
                    <w:vMerge/>
                  </w:tcPr>
                  <w:p>
                    <w:pPr>
                      <w:ind w:left="51" w:firstLine="709"/>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ind w:left="51"/>
                      <w:jc w:val="both"/>
                      <w:rPr>
                        <w:bCs/>
                        <w:szCs w:val="24"/>
                        <w:vertAlign w:val="superscript"/>
                      </w:rPr>
                    </w:pPr>
                    <w:r>
                      <w:rPr>
                        <w:bCs/>
                        <w:szCs w:val="24"/>
                      </w:rPr>
                      <w:t>nuo 40 t (įskaitytinai) iki 44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967–1 937</w:t>
                    </w:r>
                  </w:p>
                </w:tc>
              </w:tr>
            </w:tbl>
            <w:sdt>
              <w:sdtPr>
                <w:alias w:val="pastaba"/>
                <w:tag w:val="part_e8935960d02e42909d4907f2a3f3f43e"/>
                <w:lock w:val="sdtLocked"/>
                <w:richText/>
              </w:sdtPr>
              <w:sdtContent>
                <w:p>
                  <w:pPr>
                    <w:spacing w:line="360" w:lineRule="auto"/>
                    <w:ind w:firstLine="720"/>
                    <w:jc w:val="both"/>
                    <w:rPr>
                      <w:b/>
                      <w:bCs/>
                      <w:szCs w:val="24"/>
                    </w:rPr>
                  </w:pPr>
                  <w:sdt>
                    <w:sdtPr>
                      <w:alias w:val="Pavadinimas"/>
                      <w:tag w:val="title_e8935960d02e42909d4907f2a3f3f43e"/>
                      <w:lock w:val="sdtLocked"/>
                      <w:richText/>
                    </w:sdtPr>
                    <w:sdtContent>
                      <w:r>
                        <w:rPr>
                          <w:b/>
                          <w:bCs/>
                          <w:szCs w:val="24"/>
                        </w:rPr>
                        <w:t>Pastabos:</w:t>
                      </w:r>
                    </w:sdtContent>
                  </w:sdt>
                </w:p>
                <w:sdt>
                  <w:sdtPr>
                    <w:alias w:val="1 pr. 1 p."/>
                    <w:tag w:val="part_77b2cd3937e14ea29eec49392f4be66c"/>
                    <w:lock w:val="sdtLocked"/>
                    <w:richText/>
                  </w:sdtPr>
                  <w:sdtContent>
                    <w:p>
                      <w:pPr>
                        <w:spacing w:line="360" w:lineRule="auto"/>
                        <w:ind w:firstLine="720"/>
                        <w:jc w:val="both"/>
                        <w:rPr>
                          <w:bCs/>
                          <w:szCs w:val="24"/>
                        </w:rPr>
                      </w:pPr>
                      <w:sdt>
                        <w:sdtPr>
                          <w:alias w:val="Numeris"/>
                          <w:tag w:val="nr_77b2cd3937e14ea29eec49392f4be66c"/>
                          <w:lock w:val="sdtLocked"/>
                          <w:richText/>
                        </w:sdtPr>
                        <w:sdtContent>
                          <w:r>
                            <w:rPr>
                              <w:bCs/>
                              <w:szCs w:val="24"/>
                            </w:rPr>
                            <w:t>1</w:t>
                          </w:r>
                        </w:sdtContent>
                      </w:sdt>
                      <w:r>
                        <w:rPr>
                          <w:bCs/>
                          <w:szCs w:val="24"/>
                        </w:rPr>
                        <w:t>. Kai ašis (ašys) su pneumatine pakaba.</w:t>
                      </w:r>
                    </w:p>
                  </w:sdtContent>
                </w:sdt>
                <w:sdt>
                  <w:sdtPr>
                    <w:alias w:val="1 pr. 2 p."/>
                    <w:tag w:val="part_852c740e38574fe1a0f904e287131ee5"/>
                    <w:lock w:val="sdtLocked"/>
                    <w:richText/>
                  </w:sdtPr>
                  <w:sdtContent>
                    <w:p>
                      <w:pPr>
                        <w:spacing w:line="360" w:lineRule="auto"/>
                        <w:ind w:firstLine="720"/>
                        <w:rPr>
                          <w:b/>
                          <w:bCs/>
                          <w:szCs w:val="24"/>
                        </w:rPr>
                      </w:pPr>
                      <w:sdt>
                        <w:sdtPr>
                          <w:alias w:val="Numeris"/>
                          <w:tag w:val="nr_852c740e38574fe1a0f904e287131ee5"/>
                          <w:lock w:val="sdtLocked"/>
                          <w:richText/>
                        </w:sdtPr>
                        <w:sdtContent>
                          <w:r>
                            <w:rPr>
                              <w:bCs/>
                              <w:szCs w:val="24"/>
                            </w:rPr>
                            <w:t>2</w:t>
                          </w:r>
                        </w:sdtContent>
                      </w:sdt>
                      <w:r>
                        <w:rPr>
                          <w:bCs/>
                          <w:szCs w:val="24"/>
                        </w:rPr>
                        <w:t>. Kai yra kita ašies (ašių) pakabų sistema.</w:t>
                      </w:r>
                    </w:p>
                  </w:sdtContent>
                </w:sdt>
                <w:sdt>
                  <w:sdtPr>
                    <w:alias w:val="1 pr. 3 p."/>
                    <w:tag w:val="part_4913298e19334fcdbd22cd7b7245719f"/>
                    <w:lock w:val="sdtLocked"/>
                    <w:richText/>
                  </w:sdtPr>
                  <w:sdtContent>
                    <w:p>
                      <w:pPr>
                        <w:spacing w:line="360" w:lineRule="auto"/>
                        <w:ind w:firstLine="720"/>
                        <w:jc w:val="both"/>
                        <w:rPr>
                          <w:bCs/>
                          <w:szCs w:val="24"/>
                        </w:rPr>
                      </w:pPr>
                      <w:sdt>
                        <w:sdtPr>
                          <w:alias w:val="Numeris"/>
                          <w:tag w:val="nr_4913298e19334fcdbd22cd7b7245719f"/>
                          <w:lock w:val="sdtLocked"/>
                          <w:richText/>
                        </w:sdtPr>
                        <w:sdtContent>
                          <w:r>
                            <w:rPr>
                              <w:bCs/>
                              <w:szCs w:val="24"/>
                            </w:rPr>
                            <w:t>3</w:t>
                          </w:r>
                        </w:sdtContent>
                      </w:sdt>
                      <w:r>
                        <w:rPr>
                          <w:bCs/>
                          <w:szCs w:val="24"/>
                        </w:rPr>
                        <w:t>.</w:t>
                      </w:r>
                      <w:r>
                        <w:rPr>
                          <w:b/>
                          <w:bCs/>
                          <w:szCs w:val="24"/>
                        </w:rPr>
                        <w:t xml:space="preserve"> </w:t>
                      </w:r>
                      <w:r>
                        <w:rPr>
                          <w:bCs/>
                          <w:szCs w:val="24"/>
                        </w:rPr>
                        <w:t>Didžiausioji leidžiama naudojantis keliais transporto priemonės ar jų junginio masė pagal šį įstatymą arba didžiausioji leidžiama masė pagal Lietuvos Respublikos saugaus eismo automobilių keliais įstatymą (taikoma ta, kuri yra mažesnė).</w:t>
                      </w:r>
                    </w:p>
                  </w:sdtContent>
                </w:sdt>
              </w:sdtContent>
            </w:sdt>
          </w:sdtContent>
        </w:sdt>
        <w:sdt>
          <w:sdtPr>
            <w:alias w:val="pabaiga"/>
            <w:tag w:val="part_c7f47d24802449aebce3b7570e43ad89"/>
            <w:lock w:val="sdtLocked"/>
            <w:richText/>
          </w:sdtPr>
          <w:sdtContent>
            <w:p>
              <w:pPr>
                <w:tabs>
                  <w:tab w:val="left" w:pos="4095"/>
                </w:tabs>
                <w:spacing w:line="360" w:lineRule="auto"/>
                <w:jc w:val="center"/>
                <w:rPr>
                  <w:szCs w:val="24"/>
                </w:rPr>
              </w:pPr>
              <w:r>
                <w:rPr>
                  <w:b/>
                  <w:bCs/>
                  <w:szCs w:val="24"/>
                </w:rPr>
                <w:t>____________________</w:t>
              </w:r>
            </w:p>
            <w:p>
              <w:pPr>
                <w:tabs>
                  <w:tab w:val="left" w:pos="1134"/>
                </w:tabs>
                <w:spacing w:line="360" w:lineRule="auto"/>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2 pr."/>
        <w:tag w:val="part_d0ab3e07f3da4b99841d12fe737778e8"/>
        <w:lock w:val="sdtLocked"/>
        <w:richText/>
      </w:sdtPr>
      <w:sdtContent>
        <w:p>
          <w:pPr>
            <w:tabs>
              <w:tab w:val="left" w:pos="1134"/>
            </w:tabs>
            <w:ind w:firstLine="5387"/>
            <w:rPr>
              <w:bCs/>
              <w:szCs w:val="24"/>
            </w:rPr>
          </w:pPr>
          <w:r>
            <w:rPr>
              <w:bCs/>
              <w:szCs w:val="24"/>
            </w:rPr>
            <w:t>Lietuvos Respublikos kelių įstatymo</w:t>
          </w:r>
        </w:p>
        <w:p>
          <w:pPr>
            <w:tabs>
              <w:tab w:val="left" w:pos="1134"/>
            </w:tabs>
            <w:ind w:firstLine="5387"/>
            <w:rPr>
              <w:bCs/>
              <w:szCs w:val="24"/>
            </w:rPr>
          </w:pPr>
          <w:sdt>
            <w:sdtPr>
              <w:alias w:val="Numeris"/>
              <w:tag w:val="nr_d0ab3e07f3da4b99841d12fe737778e8"/>
              <w:lock w:val="sdtLocked"/>
              <w:richText/>
            </w:sdtPr>
            <w:sdtContent>
              <w:r>
                <w:rPr>
                  <w:bCs/>
                  <w:szCs w:val="24"/>
                </w:rPr>
                <w:t>2</w:t>
              </w:r>
            </w:sdtContent>
          </w:sdt>
          <w:r>
            <w:rPr>
              <w:bCs/>
              <w:szCs w:val="24"/>
            </w:rPr>
            <w:t xml:space="preserve"> priedas</w:t>
          </w:r>
        </w:p>
        <w:p>
          <w:pPr>
            <w:tabs>
              <w:tab w:val="left" w:pos="1134"/>
            </w:tabs>
            <w:spacing w:line="360" w:lineRule="auto"/>
            <w:ind w:firstLine="720"/>
            <w:jc w:val="both"/>
            <w:rPr>
              <w:b/>
              <w:bCs/>
              <w:szCs w:val="24"/>
            </w:rPr>
          </w:pPr>
        </w:p>
        <w:p>
          <w:pPr>
            <w:spacing w:line="360" w:lineRule="auto"/>
            <w:jc w:val="center"/>
            <w:rPr>
              <w:b/>
              <w:bCs/>
              <w:szCs w:val="24"/>
            </w:rPr>
          </w:pPr>
          <w:sdt>
            <w:sdtPr>
              <w:alias w:val="Pavadinimas"/>
              <w:tag w:val="title_d0ab3e07f3da4b99841d12fe737778e8"/>
              <w:lock w:val="sdtLocked"/>
              <w:richText/>
            </w:sdtPr>
            <w:sdtContent>
              <w:r>
                <w:rPr>
                  <w:b/>
                  <w:bCs/>
                  <w:szCs w:val="24"/>
                </w:rPr>
                <w:t>MOKESČIO UŽ EISMO RIBOJIMĄ TARIFAI</w:t>
              </w:r>
            </w:sdtContent>
          </w:sdt>
        </w:p>
        <w:p>
          <w:pPr>
            <w:spacing w:line="360" w:lineRule="auto"/>
            <w:jc w:val="center"/>
            <w:rPr>
              <w:b/>
              <w:bCs/>
              <w:szCs w:val="24"/>
            </w:rPr>
          </w:pPr>
        </w:p>
        <w:sdt>
          <w:sdtPr>
            <w:alias w:val="2 pr. 1 p."/>
            <w:tag w:val="part_10175a5f0c1e4ebf94ceaeb309bacaf0"/>
            <w:lock w:val="sdtLocked"/>
            <w:richText/>
          </w:sdtPr>
          <w:sdtContent>
            <w:p>
              <w:pPr>
                <w:tabs>
                  <w:tab w:val="left" w:pos="1134"/>
                </w:tabs>
                <w:spacing w:line="360" w:lineRule="auto"/>
                <w:ind w:firstLine="720"/>
                <w:rPr>
                  <w:bCs/>
                  <w:szCs w:val="24"/>
                </w:rPr>
              </w:pPr>
              <w:sdt>
                <w:sdtPr>
                  <w:alias w:val="Numeris"/>
                  <w:tag w:val="nr_10175a5f0c1e4ebf94ceaeb309bacaf0"/>
                  <w:lock w:val="sdtLocked"/>
                  <w:richText/>
                </w:sdtPr>
                <w:sdtContent>
                  <w:r>
                    <w:rPr>
                      <w:bCs/>
                      <w:szCs w:val="24"/>
                    </w:rPr>
                    <w:t>1</w:t>
                  </w:r>
                </w:sdtContent>
              </w:sdt>
              <w:r>
                <w:rPr>
                  <w:bCs/>
                  <w:szCs w:val="24"/>
                </w:rPr>
                <w:t>. Mokesčio už eismo ribojimą tarifai:</w:t>
              </w:r>
            </w:p>
            <w:p>
              <w:pPr>
                <w:tabs>
                  <w:tab w:val="left" w:pos="1134"/>
                </w:tabs>
                <w:spacing w:line="360" w:lineRule="auto"/>
                <w:ind w:firstLine="720"/>
                <w:rPr>
                  <w:bCs/>
                  <w:szCs w:val="24"/>
                </w:rPr>
              </w:pPr>
            </w:p>
            <w:tbl>
              <w:tblPr>
                <w:tblW w:w="9351" w:type="dxa"/>
                <w:tblLayout w:type="fixed"/>
                <w:tblCellMar>
                  <w:left w:w="0" w:type="dxa"/>
                  <w:right w:w="0" w:type="dxa"/>
                </w:tblCellMar>
                <w:tblLook w:val="04A0" w:firstRow="1" w:lastRow="0" w:firstColumn="1" w:lastColumn="0" w:noHBand="0" w:noVBand="1"/>
              </w:tblPr>
              <w:tblGrid>
                <w:gridCol w:w="818"/>
                <w:gridCol w:w="4252"/>
                <w:gridCol w:w="1588"/>
                <w:gridCol w:w="1275"/>
                <w:gridCol w:w="1418"/>
              </w:tblGrid>
              <w:tr>
                <w:trPr>
                  <w:cantSplit/>
                  <w:trHeight w:val="223"/>
                  <w:tblHeader/>
                </w:trPr>
                <w:tc>
                  <w:tcPr>
                    <w:tcW w:w="81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109"/>
                      <w:jc w:val="center"/>
                      <w:rPr>
                        <w:bCs/>
                        <w:szCs w:val="24"/>
                      </w:rPr>
                    </w:pPr>
                    <w:r>
                      <w:rPr>
                        <w:bCs/>
                        <w:szCs w:val="24"/>
                      </w:rPr>
                      <w:t>Eil.</w:t>
                    </w:r>
                  </w:p>
                  <w:p>
                    <w:pPr>
                      <w:ind w:right="-109"/>
                      <w:jc w:val="center"/>
                      <w:rPr>
                        <w:bCs/>
                        <w:szCs w:val="24"/>
                      </w:rPr>
                    </w:pPr>
                    <w:r>
                      <w:rPr>
                        <w:bCs/>
                        <w:szCs w:val="24"/>
                      </w:rPr>
                      <w:t>Nr.</w:t>
                    </w:r>
                  </w:p>
                </w:tc>
                <w:tc>
                  <w:tcPr>
                    <w:tcW w:w="425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Eismo ribojimo priežastys</w:t>
                    </w:r>
                  </w:p>
                </w:tc>
                <w:tc>
                  <w:tcPr>
                    <w:tcW w:w="428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Tarifai, eurais</w:t>
                    </w:r>
                  </w:p>
                </w:tc>
              </w:tr>
              <w:tr>
                <w:trPr>
                  <w:cantSplit/>
                  <w:trHeight w:val="294"/>
                  <w:tblHeader/>
                </w:trPr>
                <w:tc>
                  <w:tcPr>
                    <w:tcW w:w="818" w:type="dxa"/>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4252" w:type="dxa"/>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428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Valstybinės reikšmės keliai</w:t>
                    </w:r>
                  </w:p>
                </w:tc>
              </w:tr>
              <w:tr>
                <w:trPr>
                  <w:cantSplit/>
                  <w:trHeight w:val="357"/>
                  <w:tblHeader/>
                </w:trPr>
                <w:tc>
                  <w:tcPr>
                    <w:tcW w:w="818" w:type="dxa"/>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4252" w:type="dxa"/>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magistraliniai</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krašto</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rajoniniai</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juostoje su važiuojamosios dalies asfalto (cemento) danga iki 3 parų imtinai, kai nepažeidžiama kelio važiuojamoji dalis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80</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58</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37</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 xml:space="preserve">1.2. </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juostoje su važiuojamosios dalies žvyro danga iki 3 parų imtinai, kai nepažeidžiama kelio važiuojamoji dalis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5</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 xml:space="preserve">1.3. </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važiuojamojoje dalyje iki 3 parų imtinai, kai pažeidžiama asfalto (cemento) danga ir kai kelias visai uždaromas, o transporto priemonių eismas nukreipiamas kitais keliais arba įrengiama uždarytos vietos apylanka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1 013</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738</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463</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 xml:space="preserve">1.4. </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važiuojamojoje dalyje iki 3 parų imtinai, kai pažeidžiama žvyro danga ir kai kelias visai uždaromas, o transporto priemonių eismas nukreipiamas kitais keliais arba įrengiama uždarytos vietos apylanka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75</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75</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1.5.</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važiuojamojoje dalyje iki 3 parų imtinai, kai pažeidžiama asfalto (cemento) danga ir kai kelias iš dalies uždaromas (ribojamas greitis)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253</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184</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115</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1.6.</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važiuojamojoje dalyje iki 3 parų imtinai, kai pažeidžiama žvyro danga ir kai kelias iš dalies uždaromas (ribojamas greitis)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57"/>
                      <w:jc w:val="center"/>
                      <w:rPr>
                        <w:bCs/>
                        <w:szCs w:val="24"/>
                      </w:rPr>
                    </w:pPr>
                    <w:r>
                      <w:rPr>
                        <w:bCs/>
                        <w:szCs w:val="24"/>
                      </w:rPr>
                      <w:t>23</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71"/>
                      <w:jc w:val="center"/>
                      <w:rPr>
                        <w:bCs/>
                        <w:szCs w:val="24"/>
                      </w:rPr>
                    </w:pPr>
                    <w:r>
                      <w:rPr>
                        <w:bCs/>
                        <w:szCs w:val="24"/>
                      </w:rPr>
                      <w:t>23</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1.7.</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Inžinerinių komunikacijų klojimas, medžiagų ar įrenginių sandėliavimas kelio juostoje, išskyrus kelio važiuojamąją dalį (1 parai 1 km kelio ar 1 parai 1 vieta)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28</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14</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7</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1.8.</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Visiškas kelio uždarymas, eismo nukreipimas apylanka kitais keliais (1 parai 1 km apylankos)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2</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5</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1.9.</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Masiniai (sporto ar kitokie) renginiai ir kiti atvejai, kai kelias uždaromas:</w:t>
                    </w:r>
                  </w:p>
                  <w:p>
                    <w:pPr>
                      <w:jc w:val="both"/>
                      <w:rPr>
                        <w:bCs/>
                        <w:szCs w:val="24"/>
                      </w:rPr>
                    </w:pPr>
                    <w:r>
                      <w:rPr>
                        <w:bCs/>
                        <w:szCs w:val="24"/>
                      </w:rPr>
                      <w:t>1 parai 1 km kelio arba 1 parai 1 vieta;</w:t>
                    </w:r>
                  </w:p>
                  <w:p>
                    <w:pPr>
                      <w:jc w:val="both"/>
                      <w:rPr>
                        <w:bCs/>
                        <w:szCs w:val="24"/>
                      </w:rPr>
                    </w:pPr>
                    <w:r>
                      <w:rPr>
                        <w:bCs/>
                        <w:szCs w:val="24"/>
                      </w:rPr>
                      <w:t>1 valandai 1 km kelio arba 1 valandai 1 vieta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bCs/>
                        <w:szCs w:val="24"/>
                      </w:rPr>
                    </w:pPr>
                  </w:p>
                  <w:p>
                    <w:pPr>
                      <w:jc w:val="center"/>
                      <w:rPr>
                        <w:bCs/>
                        <w:szCs w:val="24"/>
                      </w:rPr>
                    </w:pPr>
                  </w:p>
                  <w:p>
                    <w:pPr>
                      <w:jc w:val="center"/>
                      <w:rPr>
                        <w:bCs/>
                        <w:szCs w:val="24"/>
                      </w:rPr>
                    </w:pPr>
                    <w:r>
                      <w:rPr>
                        <w:bCs/>
                        <w:szCs w:val="24"/>
                      </w:rPr>
                      <w:t>290</w:t>
                    </w:r>
                  </w:p>
                  <w:p>
                    <w:pPr>
                      <w:jc w:val="center"/>
                      <w:rPr>
                        <w:bCs/>
                        <w:szCs w:val="24"/>
                      </w:rPr>
                    </w:pPr>
                    <w:r>
                      <w:rPr>
                        <w:bCs/>
                        <w:szCs w:val="24"/>
                      </w:rPr>
                      <w:t>17</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ind w:hanging="14"/>
                      <w:jc w:val="center"/>
                      <w:rPr>
                        <w:bCs/>
                        <w:szCs w:val="24"/>
                      </w:rPr>
                    </w:pPr>
                  </w:p>
                  <w:p>
                    <w:pPr>
                      <w:ind w:hanging="14"/>
                      <w:jc w:val="center"/>
                      <w:rPr>
                        <w:bCs/>
                        <w:szCs w:val="24"/>
                      </w:rPr>
                    </w:pPr>
                  </w:p>
                  <w:p>
                    <w:pPr>
                      <w:ind w:hanging="14"/>
                      <w:jc w:val="center"/>
                      <w:rPr>
                        <w:bCs/>
                        <w:szCs w:val="24"/>
                      </w:rPr>
                    </w:pPr>
                    <w:r>
                      <w:rPr>
                        <w:bCs/>
                        <w:szCs w:val="24"/>
                      </w:rPr>
                      <w:t>174</w:t>
                    </w:r>
                  </w:p>
                  <w:p>
                    <w:pPr>
                      <w:ind w:hanging="14"/>
                      <w:jc w:val="center"/>
                      <w:rPr>
                        <w:bCs/>
                        <w:szCs w:val="24"/>
                      </w:rPr>
                    </w:pPr>
                    <w:r>
                      <w:rPr>
                        <w:bCs/>
                        <w:szCs w:val="24"/>
                      </w:rPr>
                      <w:t>8</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bCs/>
                        <w:szCs w:val="24"/>
                      </w:rPr>
                    </w:pPr>
                  </w:p>
                  <w:p>
                    <w:pPr>
                      <w:jc w:val="center"/>
                      <w:rPr>
                        <w:bCs/>
                        <w:szCs w:val="24"/>
                      </w:rPr>
                    </w:pPr>
                  </w:p>
                  <w:p>
                    <w:pPr>
                      <w:jc w:val="center"/>
                      <w:rPr>
                        <w:bCs/>
                        <w:szCs w:val="24"/>
                      </w:rPr>
                    </w:pPr>
                    <w:r>
                      <w:rPr>
                        <w:bCs/>
                        <w:szCs w:val="24"/>
                      </w:rPr>
                      <w:t>35</w:t>
                    </w:r>
                  </w:p>
                  <w:p>
                    <w:pPr>
                      <w:jc w:val="center"/>
                      <w:rPr>
                        <w:bCs/>
                        <w:szCs w:val="24"/>
                      </w:rPr>
                    </w:pPr>
                    <w:r>
                      <w:rPr>
                        <w:bCs/>
                        <w:szCs w:val="24"/>
                      </w:rPr>
                      <w:t>2</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 xml:space="preserve">1.10. </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Masiniai (sporto ar kitokie) renginiai ir kiti atvejai, kai apribojamas transporto priemonių eismas:</w:t>
                    </w:r>
                  </w:p>
                  <w:p>
                    <w:pPr>
                      <w:jc w:val="both"/>
                      <w:rPr>
                        <w:bCs/>
                        <w:szCs w:val="24"/>
                      </w:rPr>
                    </w:pPr>
                    <w:r>
                      <w:rPr>
                        <w:bCs/>
                        <w:szCs w:val="24"/>
                      </w:rPr>
                      <w:t>1 parai 1 km kelio;</w:t>
                    </w:r>
                  </w:p>
                  <w:p>
                    <w:pPr>
                      <w:jc w:val="both"/>
                      <w:rPr>
                        <w:bCs/>
                        <w:szCs w:val="24"/>
                      </w:rPr>
                    </w:pPr>
                    <w:r>
                      <w:rPr>
                        <w:bCs/>
                        <w:szCs w:val="24"/>
                      </w:rPr>
                      <w:t>1 valandai 1 km kelio arba 1 valandai 1 vieta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bCs/>
                        <w:szCs w:val="24"/>
                      </w:rPr>
                    </w:pPr>
                  </w:p>
                  <w:p>
                    <w:pPr>
                      <w:jc w:val="center"/>
                      <w:rPr>
                        <w:bCs/>
                        <w:szCs w:val="24"/>
                      </w:rPr>
                    </w:pPr>
                  </w:p>
                  <w:p>
                    <w:pPr>
                      <w:jc w:val="center"/>
                      <w:rPr>
                        <w:bCs/>
                        <w:szCs w:val="24"/>
                      </w:rPr>
                    </w:pPr>
                  </w:p>
                  <w:p>
                    <w:pPr>
                      <w:jc w:val="center"/>
                      <w:rPr>
                        <w:bCs/>
                        <w:szCs w:val="24"/>
                      </w:rPr>
                    </w:pPr>
                    <w:r>
                      <w:rPr>
                        <w:bCs/>
                        <w:szCs w:val="24"/>
                      </w:rPr>
                      <w:t>144</w:t>
                    </w:r>
                  </w:p>
                  <w:p>
                    <w:pPr>
                      <w:jc w:val="center"/>
                      <w:rPr>
                        <w:bCs/>
                        <w:szCs w:val="24"/>
                      </w:rPr>
                    </w:pPr>
                    <w:r>
                      <w:rPr>
                        <w:bCs/>
                        <w:szCs w:val="24"/>
                      </w:rPr>
                      <w:t>8</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ind w:hanging="14"/>
                      <w:jc w:val="center"/>
                      <w:rPr>
                        <w:bCs/>
                        <w:szCs w:val="24"/>
                      </w:rPr>
                    </w:pPr>
                  </w:p>
                  <w:p>
                    <w:pPr>
                      <w:ind w:hanging="14"/>
                      <w:jc w:val="center"/>
                      <w:rPr>
                        <w:bCs/>
                        <w:szCs w:val="24"/>
                      </w:rPr>
                    </w:pPr>
                  </w:p>
                  <w:p>
                    <w:pPr>
                      <w:ind w:hanging="14"/>
                      <w:jc w:val="center"/>
                      <w:rPr>
                        <w:bCs/>
                        <w:szCs w:val="24"/>
                      </w:rPr>
                    </w:pPr>
                  </w:p>
                  <w:p>
                    <w:pPr>
                      <w:ind w:hanging="14"/>
                      <w:jc w:val="center"/>
                      <w:rPr>
                        <w:bCs/>
                        <w:szCs w:val="24"/>
                      </w:rPr>
                    </w:pPr>
                    <w:r>
                      <w:rPr>
                        <w:bCs/>
                        <w:szCs w:val="24"/>
                      </w:rPr>
                      <w:t>86</w:t>
                    </w:r>
                  </w:p>
                  <w:p>
                    <w:pPr>
                      <w:ind w:hanging="14"/>
                      <w:jc w:val="center"/>
                      <w:rPr>
                        <w:bCs/>
                        <w:szCs w:val="24"/>
                      </w:rPr>
                    </w:pPr>
                    <w:r>
                      <w:rPr>
                        <w:bCs/>
                        <w:szCs w:val="24"/>
                      </w:rPr>
                      <w:t>5</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bCs/>
                        <w:szCs w:val="24"/>
                      </w:rPr>
                    </w:pPr>
                  </w:p>
                  <w:p>
                    <w:pPr>
                      <w:jc w:val="center"/>
                      <w:rPr>
                        <w:bCs/>
                        <w:szCs w:val="24"/>
                      </w:rPr>
                    </w:pPr>
                  </w:p>
                  <w:p>
                    <w:pPr>
                      <w:jc w:val="center"/>
                      <w:rPr>
                        <w:bCs/>
                        <w:szCs w:val="24"/>
                      </w:rPr>
                    </w:pPr>
                  </w:p>
                  <w:p>
                    <w:pPr>
                      <w:jc w:val="center"/>
                      <w:rPr>
                        <w:bCs/>
                        <w:szCs w:val="24"/>
                      </w:rPr>
                    </w:pPr>
                    <w:r>
                      <w:rPr>
                        <w:bCs/>
                        <w:szCs w:val="24"/>
                      </w:rPr>
                      <w:t>17</w:t>
                    </w:r>
                  </w:p>
                  <w:p>
                    <w:pPr>
                      <w:jc w:val="center"/>
                      <w:rPr>
                        <w:bCs/>
                        <w:szCs w:val="24"/>
                      </w:rPr>
                    </w:pPr>
                    <w:r>
                      <w:rPr>
                        <w:bCs/>
                        <w:szCs w:val="24"/>
                      </w:rPr>
                      <w:t>1</w:t>
                    </w:r>
                  </w:p>
                </w:tc>
              </w:tr>
            </w:tbl>
            <w:p>
              <w:pPr>
                <w:tabs>
                  <w:tab w:val="left" w:pos="1134"/>
                </w:tabs>
                <w:spacing w:line="360" w:lineRule="auto"/>
                <w:ind w:firstLine="720"/>
                <w:jc w:val="both"/>
                <w:rPr>
                  <w:bCs/>
                  <w:szCs w:val="24"/>
                </w:rPr>
              </w:pPr>
            </w:p>
          </w:sdtContent>
        </w:sdt>
        <w:sdt>
          <w:sdtPr>
            <w:alias w:val="2 pr. 2 p."/>
            <w:tag w:val="part_8f8fc5b155304b05ad94f13d14772650"/>
            <w:lock w:val="sdtLocked"/>
            <w:richText/>
          </w:sdtPr>
          <w:sdtContent>
            <w:p>
              <w:pPr>
                <w:tabs>
                  <w:tab w:val="left" w:pos="1134"/>
                </w:tabs>
                <w:spacing w:line="360" w:lineRule="auto"/>
                <w:ind w:firstLine="720"/>
                <w:jc w:val="both"/>
                <w:rPr>
                  <w:bCs/>
                  <w:szCs w:val="24"/>
                </w:rPr>
              </w:pPr>
              <w:sdt>
                <w:sdtPr>
                  <w:alias w:val="Numeris"/>
                  <w:tag w:val="nr_8f8fc5b155304b05ad94f13d14772650"/>
                  <w:lock w:val="sdtLocked"/>
                  <w:richText/>
                </w:sdtPr>
                <w:sdtContent>
                  <w:r>
                    <w:rPr>
                      <w:bCs/>
                      <w:szCs w:val="24"/>
                    </w:rPr>
                    <w:t>2</w:t>
                  </w:r>
                </w:sdtContent>
              </w:sdt>
              <w:r>
                <w:rPr>
                  <w:bCs/>
                  <w:szCs w:val="24"/>
                </w:rPr>
                <w:t xml:space="preserve">. Jeigu pratęsiama šio priedo </w:t>
              </w:r>
              <w:r>
                <w:rPr>
                  <w:szCs w:val="24"/>
                </w:rPr>
                <w:t xml:space="preserve">1 punkto </w:t>
              </w:r>
              <w:r>
                <w:rPr>
                  <w:bCs/>
                  <w:szCs w:val="24"/>
                </w:rPr>
                <w:t>1.1–1.6 papunkčiuose nurodytų darbų trukmė, už kiekvienas kitas 3 paras mokestis už eismo ribojimą didinamas 5 procentais.</w:t>
              </w:r>
            </w:p>
          </w:sdtContent>
        </w:sdt>
        <w:sdt>
          <w:sdtPr>
            <w:alias w:val="2 pr. 3 p."/>
            <w:tag w:val="part_d76f5c25f84345feab14f5572ffa9f04"/>
            <w:lock w:val="sdtLocked"/>
            <w:richText/>
          </w:sdtPr>
          <w:sdtContent>
            <w:p>
              <w:pPr>
                <w:tabs>
                  <w:tab w:val="left" w:pos="1134"/>
                </w:tabs>
                <w:spacing w:line="360" w:lineRule="auto"/>
                <w:ind w:firstLine="720"/>
                <w:jc w:val="both"/>
                <w:rPr>
                  <w:bCs/>
                  <w:szCs w:val="24"/>
                </w:rPr>
              </w:pPr>
              <w:sdt>
                <w:sdtPr>
                  <w:alias w:val="Numeris"/>
                  <w:tag w:val="nr_d76f5c25f84345feab14f5572ffa9f04"/>
                  <w:lock w:val="sdtLocked"/>
                  <w:richText/>
                </w:sdtPr>
                <w:sdtContent>
                  <w:r>
                    <w:rPr>
                      <w:bCs/>
                      <w:szCs w:val="24"/>
                    </w:rPr>
                    <w:t>3</w:t>
                  </w:r>
                </w:sdtContent>
              </w:sdt>
              <w:r>
                <w:rPr>
                  <w:bCs/>
                  <w:szCs w:val="24"/>
                </w:rPr>
                <w:t>. Jeigu šio priedo 1 punkte nurodytas eismo ribojimas nebaigiamas nurodytu laiku, už kiekvieną pradelstą dieną taikomas 3 kartus didesnis mokesčio tarifas.</w:t>
              </w:r>
            </w:p>
          </w:sdtContent>
        </w:sdt>
        <w:sdt>
          <w:sdtPr>
            <w:alias w:val="2 pr. 4 p."/>
            <w:tag w:val="part_76346f5f57c74165881cf39fcf3fdb91"/>
            <w:lock w:val="sdtLocked"/>
            <w:richText/>
          </w:sdtPr>
          <w:sdtContent>
            <w:p>
              <w:pPr>
                <w:tabs>
                  <w:tab w:val="left" w:pos="1134"/>
                </w:tabs>
                <w:spacing w:line="360" w:lineRule="auto"/>
                <w:ind w:firstLine="720"/>
                <w:jc w:val="both"/>
                <w:rPr>
                  <w:bCs/>
                  <w:szCs w:val="24"/>
                </w:rPr>
              </w:pPr>
              <w:sdt>
                <w:sdtPr>
                  <w:alias w:val="Numeris"/>
                  <w:tag w:val="nr_76346f5f57c74165881cf39fcf3fdb91"/>
                  <w:lock w:val="sdtLocked"/>
                  <w:richText/>
                </w:sdtPr>
                <w:sdtContent>
                  <w:r>
                    <w:rPr>
                      <w:bCs/>
                      <w:szCs w:val="24"/>
                    </w:rPr>
                    <w:t>4</w:t>
                  </w:r>
                </w:sdtContent>
              </w:sdt>
              <w:r>
                <w:rPr>
                  <w:bCs/>
                  <w:szCs w:val="24"/>
                </w:rPr>
                <w:t>. Mokestis didinamas 2 kartus, kai eismas ribojamas kelių su 4 ar daugiau eismo juostų važiuojamojoje dalyje.</w:t>
              </w:r>
            </w:p>
          </w:sdtContent>
        </w:sdt>
        <w:sdt>
          <w:sdtPr>
            <w:alias w:val="2 pr. 5 p."/>
            <w:tag w:val="part_4a22f56be8484deaa15dd9cbfdb538ea"/>
            <w:lock w:val="sdtLocked"/>
            <w:richText/>
          </w:sdtPr>
          <w:sdtContent>
            <w:p>
              <w:pPr>
                <w:tabs>
                  <w:tab w:val="left" w:pos="1134"/>
                </w:tabs>
                <w:spacing w:line="360" w:lineRule="auto"/>
                <w:ind w:firstLine="720"/>
                <w:jc w:val="both"/>
                <w:rPr>
                  <w:bCs/>
                  <w:szCs w:val="24"/>
                </w:rPr>
              </w:pPr>
              <w:sdt>
                <w:sdtPr>
                  <w:alias w:val="Numeris"/>
                  <w:tag w:val="nr_4a22f56be8484deaa15dd9cbfdb538ea"/>
                  <w:lock w:val="sdtLocked"/>
                  <w:richText/>
                </w:sdtPr>
                <w:sdtContent>
                  <w:r>
                    <w:rPr>
                      <w:bCs/>
                      <w:szCs w:val="24"/>
                    </w:rPr>
                    <w:t>5</w:t>
                  </w:r>
                </w:sdtContent>
              </w:sdt>
              <w:r>
                <w:rPr>
                  <w:bCs/>
                  <w:szCs w:val="24"/>
                </w:rPr>
                <w:t>. Mokestis didinamas 4 kartus, kai eismas ribojamas:</w:t>
              </w:r>
            </w:p>
            <w:sdt>
              <w:sdtPr>
                <w:alias w:val="2 pr. 5.1 pp."/>
                <w:tag w:val="part_eb871243fade49318ad5513328d34f1b"/>
                <w:lock w:val="sdtLocked"/>
                <w:richText/>
              </w:sdtPr>
              <w:sdtContent>
                <w:p>
                  <w:pPr>
                    <w:tabs>
                      <w:tab w:val="left" w:pos="1134"/>
                    </w:tabs>
                    <w:spacing w:line="360" w:lineRule="auto"/>
                    <w:ind w:firstLine="720"/>
                    <w:jc w:val="both"/>
                    <w:rPr>
                      <w:bCs/>
                      <w:szCs w:val="24"/>
                    </w:rPr>
                  </w:pPr>
                  <w:sdt>
                    <w:sdtPr>
                      <w:alias w:val="Numeris"/>
                      <w:tag w:val="nr_eb871243fade49318ad5513328d34f1b"/>
                      <w:lock w:val="sdtLocked"/>
                      <w:richText/>
                    </w:sdtPr>
                    <w:sdtContent>
                      <w:r>
                        <w:rPr>
                          <w:bCs/>
                          <w:szCs w:val="24"/>
                        </w:rPr>
                        <w:t>5.1</w:t>
                      </w:r>
                    </w:sdtContent>
                  </w:sdt>
                  <w:r>
                    <w:rPr>
                      <w:bCs/>
                      <w:szCs w:val="24"/>
                    </w:rPr>
                    <w:t>. gyvenamosiose vietovėse valstybinės reikšmės kelio važiuojamojoje dalyje ir kai tie darbai susiję su kelio dangos ardymu nuo lapkričio 1 d. iki gegužės 1 d.;</w:t>
                  </w:r>
                </w:p>
              </w:sdtContent>
            </w:sdt>
            <w:sdt>
              <w:sdtPr>
                <w:alias w:val="2 pr. 5.2 pp."/>
                <w:tag w:val="part_3b24beefb84b4b008bc96be849fb76d2"/>
                <w:lock w:val="sdtLocked"/>
                <w:richText/>
              </w:sdtPr>
              <w:sdtContent>
                <w:p>
                  <w:pPr>
                    <w:tabs>
                      <w:tab w:val="left" w:pos="1134"/>
                    </w:tabs>
                    <w:spacing w:line="360" w:lineRule="auto"/>
                    <w:ind w:firstLine="720"/>
                    <w:rPr>
                      <w:szCs w:val="24"/>
                    </w:rPr>
                  </w:pPr>
                  <w:sdt>
                    <w:sdtPr>
                      <w:alias w:val="Numeris"/>
                      <w:tag w:val="nr_3b24beefb84b4b008bc96be849fb76d2"/>
                      <w:lock w:val="sdtLocked"/>
                      <w:richText/>
                    </w:sdtPr>
                    <w:sdtContent>
                      <w:r>
                        <w:rPr>
                          <w:bCs/>
                          <w:szCs w:val="24"/>
                        </w:rPr>
                        <w:t>5.2</w:t>
                      </w:r>
                    </w:sdtContent>
                  </w:sdt>
                  <w:r>
                    <w:rPr>
                      <w:bCs/>
                      <w:szCs w:val="24"/>
                    </w:rPr>
                    <w:t>. važiuojamojoje kelio dalyje, kurioje asfalto danga paklota mažiau kaip prieš 5 metus.</w:t>
                  </w:r>
                </w:p>
              </w:sdtContent>
            </w:sdt>
          </w:sdtContent>
        </w:sdt>
        <w:sdt>
          <w:sdtPr>
            <w:alias w:val="pabaiga"/>
            <w:tag w:val="part_f7d53ba4b7254cbf8df1eb45a2de50b2"/>
            <w:lock w:val="sdtLocked"/>
            <w:richText/>
          </w:sdtPr>
          <w:sdtContent>
            <w:p>
              <w:pPr>
                <w:tabs>
                  <w:tab w:val="left" w:pos="4095"/>
                </w:tabs>
                <w:spacing w:line="360" w:lineRule="auto"/>
                <w:jc w:val="center"/>
                <w:rPr>
                  <w:szCs w:val="24"/>
                </w:rPr>
              </w:pPr>
              <w:r>
                <w:rPr>
                  <w:bCs/>
                  <w:szCs w:val="24"/>
                </w:rPr>
                <w:t>____________________</w:t>
              </w:r>
            </w:p>
            <w:p>
              <w:pPr>
                <w:tabs>
                  <w:tab w:val="left" w:pos="1134"/>
                </w:tabs>
                <w:spacing w:line="360" w:lineRule="auto"/>
                <w:ind w:firstLine="720"/>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3 pr."/>
        <w:tag w:val="part_13d692ab2ca84d74b681c06e76049185"/>
        <w:lock w:val="sdtLocked"/>
        <w:richText/>
      </w:sdtPr>
      <w:sdtContent>
        <w:p>
          <w:pPr>
            <w:tabs>
              <w:tab w:val="left" w:pos="1134"/>
            </w:tabs>
            <w:ind w:firstLine="5387"/>
            <w:rPr>
              <w:bCs/>
              <w:szCs w:val="24"/>
            </w:rPr>
          </w:pPr>
          <w:r>
            <w:rPr>
              <w:bCs/>
              <w:szCs w:val="24"/>
            </w:rPr>
            <w:t>Lietuvos Respublikos kelių įstatymo</w:t>
          </w:r>
        </w:p>
        <w:p>
          <w:pPr>
            <w:tabs>
              <w:tab w:val="left" w:pos="1134"/>
            </w:tabs>
            <w:ind w:firstLine="5387"/>
            <w:rPr>
              <w:b/>
              <w:bCs/>
              <w:szCs w:val="24"/>
            </w:rPr>
          </w:pPr>
          <w:sdt>
            <w:sdtPr>
              <w:alias w:val="Numeris"/>
              <w:tag w:val="nr_13d692ab2ca84d74b681c06e76049185"/>
              <w:lock w:val="sdtLocked"/>
              <w:richText/>
            </w:sdtPr>
            <w:sdtContent>
              <w:r>
                <w:rPr>
                  <w:bCs/>
                  <w:szCs w:val="24"/>
                </w:rPr>
                <w:t>3</w:t>
              </w:r>
            </w:sdtContent>
          </w:sdt>
          <w:r>
            <w:rPr>
              <w:bCs/>
              <w:szCs w:val="24"/>
            </w:rPr>
            <w:t xml:space="preserve"> priedas</w:t>
          </w:r>
        </w:p>
        <w:p>
          <w:pPr>
            <w:widowControl w:val="0"/>
            <w:tabs>
              <w:tab w:val="left" w:pos="1134"/>
            </w:tabs>
            <w:spacing w:line="360" w:lineRule="auto"/>
            <w:ind w:firstLine="720"/>
            <w:rPr>
              <w:b/>
              <w:bCs/>
              <w:szCs w:val="24"/>
            </w:rPr>
          </w:pPr>
        </w:p>
        <w:p>
          <w:pPr>
            <w:widowControl w:val="0"/>
            <w:spacing w:line="360" w:lineRule="auto"/>
            <w:jc w:val="center"/>
            <w:rPr>
              <w:b/>
              <w:bCs/>
              <w:szCs w:val="24"/>
            </w:rPr>
          </w:pPr>
          <w:sdt>
            <w:sdtPr>
              <w:alias w:val="Pavadinimas"/>
              <w:tag w:val="title_13d692ab2ca84d74b681c06e76049185"/>
              <w:lock w:val="sdtLocked"/>
              <w:richText/>
            </w:sdtPr>
            <w:sdtContent>
              <w:r>
                <w:rPr>
                  <w:b/>
                  <w:bCs/>
                  <w:szCs w:val="24"/>
                </w:rPr>
                <w:t>MOKESČIŲ UŽ NAUDOJIMĄSI KELIAIS RIBINIAI TARIFAI</w:t>
              </w:r>
            </w:sdtContent>
          </w:sdt>
        </w:p>
        <w:p>
          <w:pPr>
            <w:widowControl w:val="0"/>
            <w:spacing w:line="360" w:lineRule="auto"/>
            <w:rPr>
              <w:b/>
              <w:bCs/>
              <w:szCs w:val="24"/>
            </w:rPr>
          </w:pPr>
        </w:p>
        <w:sdt>
          <w:sdtPr>
            <w:alias w:val="skyrius"/>
            <w:tag w:val="part_8aeefbe39ddf40ccae4be09c462b8184"/>
            <w:lock w:val="sdtLocked"/>
            <w:richText/>
          </w:sdtPr>
          <w:sdtContent>
            <w:p>
              <w:pPr>
                <w:widowControl w:val="0"/>
                <w:spacing w:line="360" w:lineRule="auto"/>
                <w:jc w:val="center"/>
                <w:rPr>
                  <w:b/>
                  <w:bCs/>
                  <w:szCs w:val="24"/>
                </w:rPr>
              </w:pPr>
              <w:sdt>
                <w:sdtPr>
                  <w:alias w:val="Numeris"/>
                  <w:tag w:val="nr_8aeefbe39ddf40ccae4be09c462b8184"/>
                  <w:lock w:val="sdtLocked"/>
                  <w:richText/>
                </w:sdtPr>
                <w:sdtContent>
                  <w:r>
                    <w:rPr>
                      <w:b/>
                      <w:bCs/>
                      <w:szCs w:val="24"/>
                    </w:rPr>
                    <w:t>I</w:t>
                  </w:r>
                </w:sdtContent>
              </w:sdt>
              <w:r>
                <w:rPr>
                  <w:b/>
                  <w:bCs/>
                  <w:szCs w:val="24"/>
                </w:rPr>
                <w:t xml:space="preserve"> SKYRIUS</w:t>
              </w:r>
            </w:p>
            <w:p>
              <w:pPr>
                <w:widowControl w:val="0"/>
                <w:spacing w:line="360" w:lineRule="auto"/>
                <w:jc w:val="center"/>
                <w:rPr>
                  <w:b/>
                  <w:bCs/>
                  <w:szCs w:val="24"/>
                </w:rPr>
              </w:pPr>
              <w:sdt>
                <w:sdtPr>
                  <w:alias w:val="Pavadinimas"/>
                  <w:tag w:val="title_8aeefbe39ddf40ccae4be09c462b8184"/>
                  <w:lock w:val="sdtLocked"/>
                  <w:richText/>
                </w:sdtPr>
                <w:sdtContent>
                  <w:r>
                    <w:rPr>
                      <w:b/>
                      <w:bCs/>
                      <w:szCs w:val="24"/>
                    </w:rPr>
                    <w:t>MOKESČIŲ UŽ NAUDOJIMĄSI KELIAIS VAŽIUOJANT DIDŽIAGABARITĖMIS MOTORINĖMIS TRANSPORTO PRIEMONĖMIS AR JŲ JUNGINIAIS, KURIŲ MATMENYS SU KROVINIU AR BE JO YRA DIDESNI UŽ DIDŽIAUSIUOSIUS LEIDŽIAMUS NAUDOJANTIS KELIAIS TRANSPORTO PRIEMONIŲ AR JŲ JUNGINIŲ MATMENIS, RIBINIAI TARIFAI</w:t>
                  </w:r>
                </w:sdtContent>
              </w:sdt>
            </w:p>
            <w:p>
              <w:pPr>
                <w:tabs>
                  <w:tab w:val="left" w:pos="1134"/>
                </w:tabs>
                <w:spacing w:line="360" w:lineRule="auto"/>
                <w:ind w:firstLine="720"/>
                <w:rPr>
                  <w:b/>
                  <w:bCs/>
                  <w:szCs w:val="24"/>
                </w:rPr>
              </w:pPr>
            </w:p>
            <w:sdt>
              <w:sdtPr>
                <w:alias w:val="3 pr. 1 p."/>
                <w:tag w:val="part_59e17a95efe5434491a602ee82d67d41"/>
                <w:lock w:val="sdtLocked"/>
                <w:richText/>
              </w:sdtPr>
              <w:sdtContent>
                <w:p>
                  <w:pPr>
                    <w:tabs>
                      <w:tab w:val="left" w:pos="1134"/>
                    </w:tabs>
                    <w:spacing w:line="360" w:lineRule="auto"/>
                    <w:ind w:firstLine="720"/>
                    <w:jc w:val="both"/>
                    <w:rPr>
                      <w:bCs/>
                      <w:szCs w:val="24"/>
                    </w:rPr>
                  </w:pPr>
                  <w:sdt>
                    <w:sdtPr>
                      <w:alias w:val="Numeris"/>
                      <w:tag w:val="nr_59e17a95efe5434491a602ee82d67d41"/>
                      <w:lock w:val="sdtLocked"/>
                      <w:richText/>
                    </w:sdtPr>
                    <w:sdtContent>
                      <w:r>
                        <w:rPr>
                          <w:bCs/>
                          <w:szCs w:val="24"/>
                        </w:rPr>
                        <w:t>1</w:t>
                      </w:r>
                    </w:sdtContent>
                  </w:sdt>
                  <w:r>
                    <w:rPr>
                      <w:bCs/>
                      <w:szCs w:val="24"/>
                    </w:rPr>
                    <w:t>. Mokesčio už naudojimąsi keliais važiuojant didžiagabaritėmis motorinėmis transporto priemonėmis ar jų junginiais, kurių matmenys su kroviniu ar be jo yra didesni už didžiausiuosius leidžiamus naudojantis keliais transporto priemonių ar jų junginių matmenis (toliau – didžiausieji leidžiami matmenys), ribiniai tarifai:</w:t>
                  </w:r>
                </w:p>
                <w:p>
                  <w:pPr>
                    <w:tabs>
                      <w:tab w:val="left" w:pos="1134"/>
                    </w:tabs>
                    <w:spacing w:line="360" w:lineRule="auto"/>
                    <w:ind w:firstLine="720"/>
                    <w:jc w:val="both"/>
                    <w:rPr>
                      <w:bCs/>
                      <w:szCs w:val="24"/>
                    </w:rPr>
                  </w:pPr>
                </w:p>
                <w:tbl>
                  <w:tblPr>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1"/>
                    <w:gridCol w:w="1027"/>
                    <w:gridCol w:w="1098"/>
                    <w:gridCol w:w="992"/>
                    <w:gridCol w:w="1134"/>
                    <w:gridCol w:w="1134"/>
                    <w:gridCol w:w="1560"/>
                    <w:gridCol w:w="1559"/>
                  </w:tblGrid>
                  <w:tr>
                    <w:trPr>
                      <w:trHeight w:val="20"/>
                      <w:tblHeader/>
                    </w:trPr>
                    <w:tc>
                      <w:tcPr>
                        <w:tcW w:w="3086" w:type="dxa"/>
                        <w:gridSpan w:val="3"/>
                        <w:tcMar>
                          <w:top w:w="0" w:type="dxa"/>
                          <w:left w:w="108" w:type="dxa"/>
                          <w:bottom w:w="0" w:type="dxa"/>
                          <w:right w:w="108" w:type="dxa"/>
                        </w:tcMar>
                        <w:hideMark/>
                      </w:tcPr>
                      <w:p>
                        <w:pPr>
                          <w:ind w:right="-108"/>
                          <w:jc w:val="center"/>
                          <w:rPr>
                            <w:bCs/>
                            <w:szCs w:val="24"/>
                          </w:rPr>
                        </w:pPr>
                        <w:r>
                          <w:rPr>
                            <w:bCs/>
                            <w:szCs w:val="24"/>
                          </w:rPr>
                          <w:t>Didžiausieji leidžiami matmenys viršyti, cm</w:t>
                        </w:r>
                      </w:p>
                    </w:tc>
                    <w:tc>
                      <w:tcPr>
                        <w:tcW w:w="6379" w:type="dxa"/>
                        <w:gridSpan w:val="5"/>
                        <w:tcMar>
                          <w:top w:w="0" w:type="dxa"/>
                          <w:left w:w="108" w:type="dxa"/>
                          <w:bottom w:w="0" w:type="dxa"/>
                          <w:right w:w="108" w:type="dxa"/>
                        </w:tcMar>
                        <w:vAlign w:val="center"/>
                        <w:hideMark/>
                      </w:tcPr>
                      <w:p>
                        <w:pPr>
                          <w:jc w:val="center"/>
                          <w:rPr>
                            <w:bCs/>
                            <w:szCs w:val="24"/>
                          </w:rPr>
                        </w:pPr>
                        <w:r>
                          <w:rPr>
                            <w:bCs/>
                            <w:szCs w:val="24"/>
                          </w:rPr>
                          <w:t>Ribiniai tarifai, eurais</w:t>
                        </w:r>
                      </w:p>
                    </w:tc>
                  </w:tr>
                  <w:tr>
                    <w:trPr>
                      <w:trHeight w:val="20"/>
                      <w:tblHeader/>
                    </w:trPr>
                    <w:tc>
                      <w:tcPr>
                        <w:tcW w:w="961" w:type="dxa"/>
                        <w:vMerge w:val="restart"/>
                        <w:tcMar>
                          <w:top w:w="0" w:type="dxa"/>
                          <w:left w:w="108" w:type="dxa"/>
                          <w:bottom w:w="0" w:type="dxa"/>
                          <w:right w:w="108" w:type="dxa"/>
                        </w:tcMar>
                        <w:vAlign w:val="center"/>
                        <w:hideMark/>
                      </w:tcPr>
                      <w:p>
                        <w:pPr>
                          <w:ind w:right="-108"/>
                          <w:jc w:val="center"/>
                          <w:rPr>
                            <w:bCs/>
                            <w:szCs w:val="24"/>
                          </w:rPr>
                        </w:pPr>
                        <w:r>
                          <w:rPr>
                            <w:bCs/>
                            <w:szCs w:val="24"/>
                          </w:rPr>
                          <w:t>aukščio</w:t>
                        </w:r>
                      </w:p>
                    </w:tc>
                    <w:tc>
                      <w:tcPr>
                        <w:tcW w:w="1027" w:type="dxa"/>
                        <w:vMerge w:val="restart"/>
                        <w:tcMar>
                          <w:top w:w="0" w:type="dxa"/>
                          <w:left w:w="108" w:type="dxa"/>
                          <w:bottom w:w="0" w:type="dxa"/>
                          <w:right w:w="108" w:type="dxa"/>
                        </w:tcMar>
                        <w:vAlign w:val="center"/>
                        <w:hideMark/>
                      </w:tcPr>
                      <w:p>
                        <w:pPr>
                          <w:ind w:right="-108" w:firstLine="3"/>
                          <w:jc w:val="center"/>
                          <w:rPr>
                            <w:bCs/>
                            <w:szCs w:val="24"/>
                          </w:rPr>
                        </w:pPr>
                        <w:r>
                          <w:rPr>
                            <w:bCs/>
                            <w:szCs w:val="24"/>
                          </w:rPr>
                          <w:t>pločio</w:t>
                        </w:r>
                      </w:p>
                    </w:tc>
                    <w:tc>
                      <w:tcPr>
                        <w:tcW w:w="1098" w:type="dxa"/>
                        <w:vMerge w:val="restart"/>
                        <w:tcMar>
                          <w:top w:w="0" w:type="dxa"/>
                          <w:left w:w="108" w:type="dxa"/>
                          <w:bottom w:w="0" w:type="dxa"/>
                          <w:right w:w="108" w:type="dxa"/>
                        </w:tcMar>
                        <w:vAlign w:val="center"/>
                        <w:hideMark/>
                      </w:tcPr>
                      <w:p>
                        <w:pPr>
                          <w:ind w:right="34"/>
                          <w:jc w:val="center"/>
                          <w:rPr>
                            <w:bCs/>
                            <w:szCs w:val="24"/>
                          </w:rPr>
                        </w:pPr>
                        <w:r>
                          <w:rPr>
                            <w:bCs/>
                            <w:szCs w:val="24"/>
                          </w:rPr>
                          <w:t>ilgio</w:t>
                        </w:r>
                      </w:p>
                    </w:tc>
                    <w:tc>
                      <w:tcPr>
                        <w:tcW w:w="992" w:type="dxa"/>
                        <w:vMerge w:val="restart"/>
                        <w:tcMar>
                          <w:top w:w="0" w:type="dxa"/>
                          <w:left w:w="108" w:type="dxa"/>
                          <w:bottom w:w="0" w:type="dxa"/>
                          <w:right w:w="108" w:type="dxa"/>
                        </w:tcMar>
                        <w:vAlign w:val="center"/>
                        <w:hideMark/>
                      </w:tcPr>
                      <w:p>
                        <w:pPr>
                          <w:ind w:right="-108"/>
                          <w:jc w:val="center"/>
                          <w:rPr>
                            <w:bCs/>
                            <w:szCs w:val="24"/>
                          </w:rPr>
                        </w:pPr>
                        <w:r>
                          <w:rPr>
                            <w:bCs/>
                            <w:szCs w:val="24"/>
                          </w:rPr>
                          <w:t>vienkar-tiniai,</w:t>
                        </w:r>
                      </w:p>
                      <w:p>
                        <w:pPr>
                          <w:ind w:right="-108"/>
                          <w:jc w:val="center"/>
                          <w:rPr>
                            <w:bCs/>
                            <w:szCs w:val="24"/>
                          </w:rPr>
                        </w:pPr>
                        <w:r>
                          <w:rPr>
                            <w:bCs/>
                            <w:szCs w:val="24"/>
                          </w:rPr>
                          <w:t>10 km</w:t>
                        </w:r>
                      </w:p>
                    </w:tc>
                    <w:tc>
                      <w:tcPr>
                        <w:tcW w:w="2268" w:type="dxa"/>
                        <w:gridSpan w:val="2"/>
                        <w:tcMar>
                          <w:top w:w="0" w:type="dxa"/>
                          <w:left w:w="108" w:type="dxa"/>
                          <w:bottom w:w="0" w:type="dxa"/>
                          <w:right w:w="108" w:type="dxa"/>
                        </w:tcMar>
                        <w:hideMark/>
                      </w:tcPr>
                      <w:p>
                        <w:pPr>
                          <w:ind w:firstLine="34"/>
                          <w:jc w:val="center"/>
                          <w:rPr>
                            <w:bCs/>
                            <w:szCs w:val="24"/>
                          </w:rPr>
                        </w:pPr>
                        <w:r>
                          <w:rPr>
                            <w:bCs/>
                            <w:szCs w:val="24"/>
                          </w:rPr>
                          <w:t>mėnesio</w:t>
                        </w:r>
                      </w:p>
                    </w:tc>
                    <w:tc>
                      <w:tcPr>
                        <w:tcW w:w="3119" w:type="dxa"/>
                        <w:gridSpan w:val="2"/>
                        <w:tcMar>
                          <w:top w:w="0" w:type="dxa"/>
                          <w:left w:w="108" w:type="dxa"/>
                          <w:bottom w:w="0" w:type="dxa"/>
                          <w:right w:w="108" w:type="dxa"/>
                        </w:tcMar>
                        <w:hideMark/>
                      </w:tcPr>
                      <w:p>
                        <w:pPr>
                          <w:ind w:firstLine="34"/>
                          <w:jc w:val="center"/>
                          <w:rPr>
                            <w:bCs/>
                            <w:szCs w:val="24"/>
                          </w:rPr>
                        </w:pPr>
                        <w:r>
                          <w:rPr>
                            <w:bCs/>
                            <w:szCs w:val="24"/>
                          </w:rPr>
                          <w:t>metų</w:t>
                        </w:r>
                      </w:p>
                    </w:tc>
                  </w:tr>
                  <w:tr>
                    <w:trPr>
                      <w:trHeight w:val="20"/>
                      <w:tblHeader/>
                    </w:trPr>
                    <w:tc>
                      <w:tcPr>
                        <w:tcW w:w="961" w:type="dxa"/>
                        <w:vMerge/>
                        <w:vAlign w:val="center"/>
                        <w:hideMark/>
                      </w:tcPr>
                      <w:p>
                        <w:pPr>
                          <w:rPr>
                            <w:bCs/>
                            <w:szCs w:val="24"/>
                          </w:rPr>
                        </w:pPr>
                      </w:p>
                    </w:tc>
                    <w:tc>
                      <w:tcPr>
                        <w:tcW w:w="1027" w:type="dxa"/>
                        <w:vMerge/>
                        <w:vAlign w:val="center"/>
                        <w:hideMark/>
                      </w:tcPr>
                      <w:p>
                        <w:pPr>
                          <w:rPr>
                            <w:bCs/>
                            <w:szCs w:val="24"/>
                          </w:rPr>
                        </w:pPr>
                      </w:p>
                    </w:tc>
                    <w:tc>
                      <w:tcPr>
                        <w:tcW w:w="1098" w:type="dxa"/>
                        <w:vMerge/>
                        <w:vAlign w:val="center"/>
                        <w:hideMark/>
                      </w:tcPr>
                      <w:p>
                        <w:pPr>
                          <w:rPr>
                            <w:bCs/>
                            <w:szCs w:val="24"/>
                          </w:rPr>
                        </w:pPr>
                      </w:p>
                    </w:tc>
                    <w:tc>
                      <w:tcPr>
                        <w:tcW w:w="992" w:type="dxa"/>
                        <w:vMerge/>
                        <w:vAlign w:val="center"/>
                        <w:hideMark/>
                      </w:tcPr>
                      <w:p>
                        <w:pPr>
                          <w:rPr>
                            <w:bCs/>
                            <w:szCs w:val="24"/>
                          </w:rPr>
                        </w:pPr>
                      </w:p>
                    </w:tc>
                    <w:tc>
                      <w:tcPr>
                        <w:tcW w:w="1134" w:type="dxa"/>
                        <w:tcMar>
                          <w:top w:w="0" w:type="dxa"/>
                          <w:left w:w="108" w:type="dxa"/>
                          <w:bottom w:w="0" w:type="dxa"/>
                          <w:right w:w="108" w:type="dxa"/>
                        </w:tcMar>
                        <w:hideMark/>
                      </w:tcPr>
                      <w:p>
                        <w:pPr>
                          <w:ind w:right="34"/>
                          <w:jc w:val="center"/>
                          <w:rPr>
                            <w:bCs/>
                            <w:szCs w:val="24"/>
                          </w:rPr>
                        </w:pPr>
                        <w:r>
                          <w:rPr>
                            <w:bCs/>
                            <w:szCs w:val="24"/>
                          </w:rPr>
                          <w:t>savival-dybės teritori-joje</w:t>
                        </w:r>
                      </w:p>
                    </w:tc>
                    <w:tc>
                      <w:tcPr>
                        <w:tcW w:w="1134" w:type="dxa"/>
                        <w:tcMar>
                          <w:top w:w="0" w:type="dxa"/>
                          <w:left w:w="108" w:type="dxa"/>
                          <w:bottom w:w="0" w:type="dxa"/>
                          <w:right w:w="108" w:type="dxa"/>
                        </w:tcMar>
                        <w:hideMark/>
                      </w:tcPr>
                      <w:p>
                        <w:pPr>
                          <w:ind w:right="34"/>
                          <w:jc w:val="center"/>
                          <w:rPr>
                            <w:bCs/>
                            <w:szCs w:val="24"/>
                          </w:rPr>
                        </w:pPr>
                        <w:r>
                          <w:rPr>
                            <w:bCs/>
                            <w:szCs w:val="24"/>
                          </w:rPr>
                          <w:t>šalies terito-rijoje</w:t>
                        </w:r>
                      </w:p>
                    </w:tc>
                    <w:tc>
                      <w:tcPr>
                        <w:tcW w:w="1560" w:type="dxa"/>
                        <w:tcMar>
                          <w:top w:w="0" w:type="dxa"/>
                          <w:left w:w="108" w:type="dxa"/>
                          <w:bottom w:w="0" w:type="dxa"/>
                          <w:right w:w="108" w:type="dxa"/>
                        </w:tcMar>
                        <w:hideMark/>
                      </w:tcPr>
                      <w:p>
                        <w:pPr>
                          <w:ind w:right="34"/>
                          <w:jc w:val="center"/>
                          <w:rPr>
                            <w:bCs/>
                            <w:szCs w:val="24"/>
                          </w:rPr>
                        </w:pPr>
                        <w:r>
                          <w:rPr>
                            <w:bCs/>
                            <w:szCs w:val="24"/>
                          </w:rPr>
                          <w:t>savivaldybės teritorijoje</w:t>
                        </w:r>
                      </w:p>
                    </w:tc>
                    <w:tc>
                      <w:tcPr>
                        <w:tcW w:w="1559" w:type="dxa"/>
                        <w:tcMar>
                          <w:top w:w="0" w:type="dxa"/>
                          <w:left w:w="108" w:type="dxa"/>
                          <w:bottom w:w="0" w:type="dxa"/>
                          <w:right w:w="108" w:type="dxa"/>
                        </w:tcMar>
                        <w:hideMark/>
                      </w:tcPr>
                      <w:p>
                        <w:pPr>
                          <w:jc w:val="center"/>
                          <w:rPr>
                            <w:bCs/>
                            <w:szCs w:val="24"/>
                          </w:rPr>
                        </w:pPr>
                        <w:r>
                          <w:rPr>
                            <w:bCs/>
                            <w:szCs w:val="24"/>
                          </w:rPr>
                          <w:t>šalies teritorijoje</w:t>
                        </w:r>
                      </w:p>
                    </w:tc>
                  </w:tr>
                  <w:tr>
                    <w:trPr>
                      <w:trHeight w:val="20"/>
                    </w:trPr>
                    <w:tc>
                      <w:tcPr>
                        <w:tcW w:w="961" w:type="dxa"/>
                        <w:tcMar>
                          <w:top w:w="0" w:type="dxa"/>
                          <w:left w:w="108" w:type="dxa"/>
                          <w:bottom w:w="0" w:type="dxa"/>
                          <w:right w:w="108" w:type="dxa"/>
                        </w:tcMar>
                        <w:vAlign w:val="center"/>
                        <w:hideMark/>
                      </w:tcPr>
                      <w:p>
                        <w:pPr>
                          <w:ind w:right="-108"/>
                          <w:jc w:val="center"/>
                          <w:rPr>
                            <w:bCs/>
                            <w:szCs w:val="24"/>
                          </w:rPr>
                        </w:pPr>
                        <w:r>
                          <w:rPr>
                            <w:bCs/>
                            <w:szCs w:val="24"/>
                          </w:rPr>
                          <w:t>–</w:t>
                        </w:r>
                      </w:p>
                    </w:tc>
                    <w:tc>
                      <w:tcPr>
                        <w:tcW w:w="1027" w:type="dxa"/>
                        <w:tcMar>
                          <w:top w:w="0" w:type="dxa"/>
                          <w:left w:w="108" w:type="dxa"/>
                          <w:bottom w:w="0" w:type="dxa"/>
                          <w:right w:w="108" w:type="dxa"/>
                        </w:tcMar>
                        <w:vAlign w:val="center"/>
                        <w:hideMark/>
                      </w:tcPr>
                      <w:p>
                        <w:pPr>
                          <w:ind w:left="-108" w:right="-108" w:firstLine="3"/>
                          <w:jc w:val="center"/>
                          <w:rPr>
                            <w:bCs/>
                            <w:szCs w:val="24"/>
                          </w:rPr>
                        </w:pPr>
                        <w:r>
                          <w:rPr>
                            <w:bCs/>
                            <w:szCs w:val="24"/>
                          </w:rPr>
                          <w:t>10–20</w:t>
                        </w:r>
                      </w:p>
                    </w:tc>
                    <w:tc>
                      <w:tcPr>
                        <w:tcW w:w="1098" w:type="dxa"/>
                        <w:tcMar>
                          <w:top w:w="0" w:type="dxa"/>
                          <w:left w:w="108" w:type="dxa"/>
                          <w:bottom w:w="0" w:type="dxa"/>
                          <w:right w:w="108" w:type="dxa"/>
                        </w:tcMar>
                        <w:vAlign w:val="center"/>
                        <w:hideMark/>
                      </w:tcPr>
                      <w:p>
                        <w:pPr>
                          <w:jc w:val="center"/>
                          <w:rPr>
                            <w:bCs/>
                            <w:szCs w:val="24"/>
                          </w:rPr>
                        </w:pPr>
                        <w:r>
                          <w:rPr>
                            <w:bCs/>
                            <w:szCs w:val="24"/>
                          </w:rPr>
                          <w:t>–</w:t>
                        </w:r>
                      </w:p>
                    </w:tc>
                    <w:tc>
                      <w:tcPr>
                        <w:tcW w:w="992" w:type="dxa"/>
                        <w:tcMar>
                          <w:top w:w="0" w:type="dxa"/>
                          <w:left w:w="108" w:type="dxa"/>
                          <w:bottom w:w="0" w:type="dxa"/>
                          <w:right w:w="108" w:type="dxa"/>
                        </w:tcMar>
                        <w:vAlign w:val="center"/>
                        <w:hideMark/>
                      </w:tcPr>
                      <w:p>
                        <w:pPr>
                          <w:ind w:right="-108"/>
                          <w:jc w:val="center"/>
                          <w:rPr>
                            <w:bCs/>
                            <w:szCs w:val="24"/>
                          </w:rPr>
                        </w:pPr>
                        <w:r>
                          <w:rPr>
                            <w:bCs/>
                            <w:szCs w:val="24"/>
                          </w:rPr>
                          <w:t>1,4–1,7</w:t>
                        </w:r>
                      </w:p>
                    </w:tc>
                    <w:tc>
                      <w:tcPr>
                        <w:tcW w:w="1134" w:type="dxa"/>
                        <w:tcMar>
                          <w:top w:w="0" w:type="dxa"/>
                          <w:left w:w="108" w:type="dxa"/>
                          <w:bottom w:w="0" w:type="dxa"/>
                          <w:right w:w="108" w:type="dxa"/>
                        </w:tcMar>
                        <w:vAlign w:val="center"/>
                        <w:hideMark/>
                      </w:tcPr>
                      <w:p>
                        <w:pPr>
                          <w:ind w:right="-108"/>
                          <w:jc w:val="center"/>
                          <w:rPr>
                            <w:bCs/>
                            <w:szCs w:val="24"/>
                          </w:rPr>
                        </w:pPr>
                        <w:r>
                          <w:rPr>
                            <w:bCs/>
                            <w:szCs w:val="24"/>
                          </w:rPr>
                          <w:t>67–81</w:t>
                        </w:r>
                      </w:p>
                    </w:tc>
                    <w:tc>
                      <w:tcPr>
                        <w:tcW w:w="1134" w:type="dxa"/>
                        <w:tcMar>
                          <w:top w:w="0" w:type="dxa"/>
                          <w:left w:w="108" w:type="dxa"/>
                          <w:bottom w:w="0" w:type="dxa"/>
                          <w:right w:w="108" w:type="dxa"/>
                        </w:tcMar>
                        <w:vAlign w:val="center"/>
                        <w:hideMark/>
                      </w:tcPr>
                      <w:p>
                        <w:pPr>
                          <w:ind w:right="-108"/>
                          <w:jc w:val="center"/>
                          <w:rPr>
                            <w:bCs/>
                            <w:szCs w:val="24"/>
                          </w:rPr>
                        </w:pPr>
                        <w:r>
                          <w:rPr>
                            <w:bCs/>
                            <w:szCs w:val="24"/>
                          </w:rPr>
                          <w:t>168–185</w:t>
                        </w:r>
                      </w:p>
                    </w:tc>
                    <w:tc>
                      <w:tcPr>
                        <w:tcW w:w="1560" w:type="dxa"/>
                        <w:tcMar>
                          <w:top w:w="0" w:type="dxa"/>
                          <w:left w:w="108" w:type="dxa"/>
                          <w:bottom w:w="0" w:type="dxa"/>
                          <w:right w:w="108" w:type="dxa"/>
                        </w:tcMar>
                        <w:vAlign w:val="center"/>
                        <w:hideMark/>
                      </w:tcPr>
                      <w:p>
                        <w:pPr>
                          <w:ind w:right="-108" w:hanging="108"/>
                          <w:jc w:val="center"/>
                          <w:rPr>
                            <w:bCs/>
                            <w:szCs w:val="24"/>
                          </w:rPr>
                        </w:pPr>
                        <w:r>
                          <w:rPr>
                            <w:bCs/>
                            <w:szCs w:val="24"/>
                          </w:rPr>
                          <w:t>337–405</w:t>
                        </w:r>
                      </w:p>
                    </w:tc>
                    <w:tc>
                      <w:tcPr>
                        <w:tcW w:w="1559" w:type="dxa"/>
                        <w:tcMar>
                          <w:top w:w="0" w:type="dxa"/>
                          <w:left w:w="108" w:type="dxa"/>
                          <w:bottom w:w="0" w:type="dxa"/>
                          <w:right w:w="108" w:type="dxa"/>
                        </w:tcMar>
                        <w:vAlign w:val="center"/>
                        <w:hideMark/>
                      </w:tcPr>
                      <w:p>
                        <w:pPr>
                          <w:ind w:left="-108"/>
                          <w:jc w:val="center"/>
                          <w:rPr>
                            <w:bCs/>
                            <w:szCs w:val="24"/>
                          </w:rPr>
                        </w:pPr>
                        <w:r>
                          <w:rPr>
                            <w:bCs/>
                            <w:szCs w:val="24"/>
                          </w:rPr>
                          <w:t>844–929</w:t>
                        </w:r>
                      </w:p>
                    </w:tc>
                  </w:tr>
                  <w:tr>
                    <w:trPr>
                      <w:trHeight w:val="20"/>
                    </w:trPr>
                    <w:tc>
                      <w:tcPr>
                        <w:tcW w:w="961" w:type="dxa"/>
                        <w:tcMar>
                          <w:top w:w="0" w:type="dxa"/>
                          <w:left w:w="108" w:type="dxa"/>
                          <w:bottom w:w="0" w:type="dxa"/>
                          <w:right w:w="108" w:type="dxa"/>
                        </w:tcMar>
                        <w:vAlign w:val="center"/>
                        <w:hideMark/>
                      </w:tcPr>
                      <w:p>
                        <w:pPr>
                          <w:ind w:right="-108"/>
                          <w:jc w:val="center"/>
                          <w:rPr>
                            <w:bCs/>
                            <w:szCs w:val="24"/>
                          </w:rPr>
                        </w:pPr>
                        <w:r>
                          <w:rPr>
                            <w:bCs/>
                            <w:szCs w:val="24"/>
                          </w:rPr>
                          <w:t>11–30</w:t>
                        </w:r>
                      </w:p>
                    </w:tc>
                    <w:tc>
                      <w:tcPr>
                        <w:tcW w:w="1027" w:type="dxa"/>
                        <w:tcMar>
                          <w:top w:w="0" w:type="dxa"/>
                          <w:left w:w="108" w:type="dxa"/>
                          <w:bottom w:w="0" w:type="dxa"/>
                          <w:right w:w="108" w:type="dxa"/>
                        </w:tcMar>
                        <w:vAlign w:val="center"/>
                        <w:hideMark/>
                      </w:tcPr>
                      <w:p>
                        <w:pPr>
                          <w:ind w:left="-108" w:right="-108" w:firstLine="3"/>
                          <w:jc w:val="center"/>
                          <w:rPr>
                            <w:bCs/>
                            <w:szCs w:val="24"/>
                          </w:rPr>
                        </w:pPr>
                        <w:r>
                          <w:rPr>
                            <w:bCs/>
                            <w:szCs w:val="24"/>
                          </w:rPr>
                          <w:t>21–60</w:t>
                        </w:r>
                      </w:p>
                    </w:tc>
                    <w:tc>
                      <w:tcPr>
                        <w:tcW w:w="1098" w:type="dxa"/>
                        <w:tcMar>
                          <w:top w:w="0" w:type="dxa"/>
                          <w:left w:w="108" w:type="dxa"/>
                          <w:bottom w:w="0" w:type="dxa"/>
                          <w:right w:w="108" w:type="dxa"/>
                        </w:tcMar>
                        <w:vAlign w:val="center"/>
                        <w:hideMark/>
                      </w:tcPr>
                      <w:p>
                        <w:pPr>
                          <w:ind w:right="-108"/>
                          <w:jc w:val="center"/>
                          <w:rPr>
                            <w:bCs/>
                            <w:szCs w:val="24"/>
                          </w:rPr>
                        </w:pPr>
                        <w:r>
                          <w:rPr>
                            <w:bCs/>
                            <w:szCs w:val="24"/>
                          </w:rPr>
                          <w:t>101–300</w:t>
                        </w:r>
                      </w:p>
                    </w:tc>
                    <w:tc>
                      <w:tcPr>
                        <w:tcW w:w="992" w:type="dxa"/>
                        <w:tcMar>
                          <w:top w:w="0" w:type="dxa"/>
                          <w:left w:w="108" w:type="dxa"/>
                          <w:bottom w:w="0" w:type="dxa"/>
                          <w:right w:w="108" w:type="dxa"/>
                        </w:tcMar>
                        <w:vAlign w:val="center"/>
                        <w:hideMark/>
                      </w:tcPr>
                      <w:p>
                        <w:pPr>
                          <w:ind w:right="-108"/>
                          <w:jc w:val="center"/>
                          <w:rPr>
                            <w:bCs/>
                            <w:szCs w:val="24"/>
                          </w:rPr>
                        </w:pPr>
                        <w:r>
                          <w:rPr>
                            <w:bCs/>
                            <w:szCs w:val="24"/>
                          </w:rPr>
                          <w:t>1,7–2,0</w:t>
                        </w:r>
                      </w:p>
                    </w:tc>
                    <w:tc>
                      <w:tcPr>
                        <w:tcW w:w="1134" w:type="dxa"/>
                        <w:tcMar>
                          <w:top w:w="0" w:type="dxa"/>
                          <w:left w:w="108" w:type="dxa"/>
                          <w:bottom w:w="0" w:type="dxa"/>
                          <w:right w:w="108" w:type="dxa"/>
                        </w:tcMar>
                        <w:vAlign w:val="center"/>
                        <w:hideMark/>
                      </w:tcPr>
                      <w:p>
                        <w:pPr>
                          <w:ind w:right="-108"/>
                          <w:jc w:val="center"/>
                          <w:rPr>
                            <w:bCs/>
                            <w:szCs w:val="24"/>
                          </w:rPr>
                        </w:pPr>
                        <w:r>
                          <w:rPr>
                            <w:bCs/>
                            <w:szCs w:val="24"/>
                          </w:rPr>
                          <w:t>82–94</w:t>
                        </w:r>
                      </w:p>
                    </w:tc>
                    <w:tc>
                      <w:tcPr>
                        <w:tcW w:w="1134" w:type="dxa"/>
                        <w:tcMar>
                          <w:top w:w="0" w:type="dxa"/>
                          <w:left w:w="108" w:type="dxa"/>
                          <w:bottom w:w="0" w:type="dxa"/>
                          <w:right w:w="108" w:type="dxa"/>
                        </w:tcMar>
                        <w:vAlign w:val="center"/>
                        <w:hideMark/>
                      </w:tcPr>
                      <w:p>
                        <w:pPr>
                          <w:ind w:right="-108"/>
                          <w:jc w:val="center"/>
                          <w:rPr>
                            <w:bCs/>
                            <w:szCs w:val="24"/>
                          </w:rPr>
                        </w:pPr>
                        <w:r>
                          <w:rPr>
                            <w:bCs/>
                            <w:szCs w:val="24"/>
                          </w:rPr>
                          <w:t>206–236</w:t>
                        </w:r>
                      </w:p>
                    </w:tc>
                    <w:tc>
                      <w:tcPr>
                        <w:tcW w:w="1560" w:type="dxa"/>
                        <w:tcMar>
                          <w:top w:w="0" w:type="dxa"/>
                          <w:left w:w="108" w:type="dxa"/>
                          <w:bottom w:w="0" w:type="dxa"/>
                          <w:right w:w="108" w:type="dxa"/>
                        </w:tcMar>
                        <w:vAlign w:val="center"/>
                        <w:hideMark/>
                      </w:tcPr>
                      <w:p>
                        <w:pPr>
                          <w:ind w:right="-108" w:hanging="108"/>
                          <w:jc w:val="center"/>
                          <w:rPr>
                            <w:bCs/>
                            <w:szCs w:val="24"/>
                          </w:rPr>
                        </w:pPr>
                        <w:r>
                          <w:rPr>
                            <w:bCs/>
                            <w:szCs w:val="24"/>
                          </w:rPr>
                          <w:t>412–473</w:t>
                        </w:r>
                      </w:p>
                    </w:tc>
                    <w:tc>
                      <w:tcPr>
                        <w:tcW w:w="1559" w:type="dxa"/>
                        <w:tcMar>
                          <w:top w:w="0" w:type="dxa"/>
                          <w:left w:w="108" w:type="dxa"/>
                          <w:bottom w:w="0" w:type="dxa"/>
                          <w:right w:w="108" w:type="dxa"/>
                        </w:tcMar>
                        <w:vAlign w:val="center"/>
                        <w:hideMark/>
                      </w:tcPr>
                      <w:p>
                        <w:pPr>
                          <w:ind w:left="-108"/>
                          <w:jc w:val="center"/>
                          <w:rPr>
                            <w:bCs/>
                            <w:szCs w:val="24"/>
                          </w:rPr>
                        </w:pPr>
                        <w:r>
                          <w:rPr>
                            <w:bCs/>
                            <w:szCs w:val="24"/>
                          </w:rPr>
                          <w:t>1 031–1 183</w:t>
                        </w:r>
                      </w:p>
                    </w:tc>
                  </w:tr>
                  <w:tr>
                    <w:trPr>
                      <w:trHeight w:val="20"/>
                    </w:trPr>
                    <w:tc>
                      <w:tcPr>
                        <w:tcW w:w="961" w:type="dxa"/>
                        <w:tcMar>
                          <w:top w:w="0" w:type="dxa"/>
                          <w:left w:w="108" w:type="dxa"/>
                          <w:bottom w:w="0" w:type="dxa"/>
                          <w:right w:w="108" w:type="dxa"/>
                        </w:tcMar>
                        <w:vAlign w:val="center"/>
                        <w:hideMark/>
                      </w:tcPr>
                      <w:p>
                        <w:pPr>
                          <w:ind w:right="-108"/>
                          <w:jc w:val="center"/>
                          <w:rPr>
                            <w:bCs/>
                            <w:szCs w:val="24"/>
                          </w:rPr>
                        </w:pPr>
                        <w:r>
                          <w:rPr>
                            <w:bCs/>
                            <w:szCs w:val="24"/>
                          </w:rPr>
                          <w:t>31–50</w:t>
                        </w:r>
                      </w:p>
                    </w:tc>
                    <w:tc>
                      <w:tcPr>
                        <w:tcW w:w="1027" w:type="dxa"/>
                        <w:tcMar>
                          <w:top w:w="0" w:type="dxa"/>
                          <w:left w:w="108" w:type="dxa"/>
                          <w:bottom w:w="0" w:type="dxa"/>
                          <w:right w:w="108" w:type="dxa"/>
                        </w:tcMar>
                        <w:vAlign w:val="center"/>
                        <w:hideMark/>
                      </w:tcPr>
                      <w:p>
                        <w:pPr>
                          <w:ind w:left="-108" w:right="-108" w:firstLine="3"/>
                          <w:jc w:val="center"/>
                          <w:rPr>
                            <w:bCs/>
                            <w:szCs w:val="24"/>
                          </w:rPr>
                        </w:pPr>
                        <w:r>
                          <w:rPr>
                            <w:bCs/>
                            <w:szCs w:val="24"/>
                          </w:rPr>
                          <w:t>61–100</w:t>
                        </w:r>
                      </w:p>
                    </w:tc>
                    <w:tc>
                      <w:tcPr>
                        <w:tcW w:w="1098" w:type="dxa"/>
                        <w:tcMar>
                          <w:top w:w="0" w:type="dxa"/>
                          <w:left w:w="108" w:type="dxa"/>
                          <w:bottom w:w="0" w:type="dxa"/>
                          <w:right w:w="108" w:type="dxa"/>
                        </w:tcMar>
                        <w:vAlign w:val="center"/>
                        <w:hideMark/>
                      </w:tcPr>
                      <w:p>
                        <w:pPr>
                          <w:ind w:right="-108"/>
                          <w:jc w:val="center"/>
                          <w:rPr>
                            <w:bCs/>
                            <w:szCs w:val="24"/>
                          </w:rPr>
                        </w:pPr>
                        <w:r>
                          <w:rPr>
                            <w:bCs/>
                            <w:szCs w:val="24"/>
                          </w:rPr>
                          <w:t>301–500</w:t>
                        </w:r>
                      </w:p>
                    </w:tc>
                    <w:tc>
                      <w:tcPr>
                        <w:tcW w:w="992" w:type="dxa"/>
                        <w:tcMar>
                          <w:top w:w="0" w:type="dxa"/>
                          <w:left w:w="108" w:type="dxa"/>
                          <w:bottom w:w="0" w:type="dxa"/>
                          <w:right w:w="108" w:type="dxa"/>
                        </w:tcMar>
                        <w:vAlign w:val="center"/>
                        <w:hideMark/>
                      </w:tcPr>
                      <w:p>
                        <w:pPr>
                          <w:ind w:right="-108"/>
                          <w:jc w:val="center"/>
                          <w:rPr>
                            <w:bCs/>
                            <w:szCs w:val="24"/>
                          </w:rPr>
                        </w:pPr>
                        <w:r>
                          <w:rPr>
                            <w:bCs/>
                            <w:szCs w:val="24"/>
                          </w:rPr>
                          <w:t>2,0–2,1</w:t>
                        </w:r>
                      </w:p>
                    </w:tc>
                    <w:tc>
                      <w:tcPr>
                        <w:tcW w:w="1134" w:type="dxa"/>
                        <w:tcMar>
                          <w:top w:w="0" w:type="dxa"/>
                          <w:left w:w="108" w:type="dxa"/>
                          <w:bottom w:w="0" w:type="dxa"/>
                          <w:right w:w="108" w:type="dxa"/>
                        </w:tcMar>
                        <w:vAlign w:val="center"/>
                        <w:hideMark/>
                      </w:tcPr>
                      <w:p>
                        <w:pPr>
                          <w:ind w:right="-108"/>
                          <w:jc w:val="center"/>
                          <w:rPr>
                            <w:bCs/>
                            <w:szCs w:val="24"/>
                          </w:rPr>
                        </w:pPr>
                        <w:r>
                          <w:rPr>
                            <w:bCs/>
                            <w:szCs w:val="24"/>
                          </w:rPr>
                          <w:t>95–101</w:t>
                        </w:r>
                      </w:p>
                    </w:tc>
                    <w:tc>
                      <w:tcPr>
                        <w:tcW w:w="1134" w:type="dxa"/>
                        <w:tcMar>
                          <w:top w:w="0" w:type="dxa"/>
                          <w:left w:w="108" w:type="dxa"/>
                          <w:bottom w:w="0" w:type="dxa"/>
                          <w:right w:w="108" w:type="dxa"/>
                        </w:tcMar>
                        <w:vAlign w:val="center"/>
                        <w:hideMark/>
                      </w:tcPr>
                      <w:p>
                        <w:pPr>
                          <w:ind w:right="-108"/>
                          <w:jc w:val="center"/>
                          <w:rPr>
                            <w:bCs/>
                            <w:szCs w:val="24"/>
                          </w:rPr>
                        </w:pPr>
                        <w:r>
                          <w:rPr>
                            <w:bCs/>
                            <w:szCs w:val="24"/>
                          </w:rPr>
                          <w:t>239–253</w:t>
                        </w:r>
                      </w:p>
                    </w:tc>
                    <w:tc>
                      <w:tcPr>
                        <w:tcW w:w="1560" w:type="dxa"/>
                        <w:tcMar>
                          <w:top w:w="0" w:type="dxa"/>
                          <w:left w:w="108" w:type="dxa"/>
                          <w:bottom w:w="0" w:type="dxa"/>
                          <w:right w:w="108" w:type="dxa"/>
                        </w:tcMar>
                        <w:vAlign w:val="center"/>
                        <w:hideMark/>
                      </w:tcPr>
                      <w:p>
                        <w:pPr>
                          <w:ind w:right="-108" w:hanging="108"/>
                          <w:jc w:val="center"/>
                          <w:rPr>
                            <w:bCs/>
                            <w:szCs w:val="24"/>
                          </w:rPr>
                        </w:pPr>
                        <w:r>
                          <w:rPr>
                            <w:bCs/>
                            <w:szCs w:val="24"/>
                          </w:rPr>
                          <w:t>480–506</w:t>
                        </w:r>
                      </w:p>
                    </w:tc>
                    <w:tc>
                      <w:tcPr>
                        <w:tcW w:w="1559" w:type="dxa"/>
                        <w:tcMar>
                          <w:top w:w="0" w:type="dxa"/>
                          <w:left w:w="108" w:type="dxa"/>
                          <w:bottom w:w="0" w:type="dxa"/>
                          <w:right w:w="108" w:type="dxa"/>
                        </w:tcMar>
                        <w:vAlign w:val="center"/>
                        <w:hideMark/>
                      </w:tcPr>
                      <w:p>
                        <w:pPr>
                          <w:ind w:left="-108"/>
                          <w:jc w:val="center"/>
                          <w:rPr>
                            <w:bCs/>
                            <w:szCs w:val="24"/>
                          </w:rPr>
                        </w:pPr>
                        <w:r>
                          <w:rPr>
                            <w:bCs/>
                            <w:szCs w:val="24"/>
                          </w:rPr>
                          <w:t>1 199–1 267</w:t>
                        </w:r>
                      </w:p>
                    </w:tc>
                  </w:tr>
                  <w:tr>
                    <w:trPr>
                      <w:trHeight w:val="20"/>
                    </w:trPr>
                    <w:tc>
                      <w:tcPr>
                        <w:tcW w:w="961" w:type="dxa"/>
                        <w:tcMar>
                          <w:top w:w="0" w:type="dxa"/>
                          <w:left w:w="108" w:type="dxa"/>
                          <w:bottom w:w="0" w:type="dxa"/>
                          <w:right w:w="108" w:type="dxa"/>
                        </w:tcMar>
                        <w:vAlign w:val="center"/>
                        <w:hideMark/>
                      </w:tcPr>
                      <w:p>
                        <w:pPr>
                          <w:ind w:right="-108"/>
                          <w:jc w:val="center"/>
                          <w:rPr>
                            <w:bCs/>
                            <w:szCs w:val="24"/>
                          </w:rPr>
                        </w:pPr>
                        <w:r>
                          <w:rPr>
                            <w:bCs/>
                            <w:szCs w:val="24"/>
                          </w:rPr>
                          <w:t>–</w:t>
                        </w:r>
                      </w:p>
                    </w:tc>
                    <w:tc>
                      <w:tcPr>
                        <w:tcW w:w="1027" w:type="dxa"/>
                        <w:tcMar>
                          <w:top w:w="0" w:type="dxa"/>
                          <w:left w:w="108" w:type="dxa"/>
                          <w:bottom w:w="0" w:type="dxa"/>
                          <w:right w:w="108" w:type="dxa"/>
                        </w:tcMar>
                        <w:vAlign w:val="center"/>
                        <w:hideMark/>
                      </w:tcPr>
                      <w:p>
                        <w:pPr>
                          <w:ind w:left="-108" w:right="-108" w:firstLine="3"/>
                          <w:jc w:val="center"/>
                          <w:rPr>
                            <w:bCs/>
                            <w:szCs w:val="24"/>
                          </w:rPr>
                        </w:pPr>
                        <w:r>
                          <w:rPr>
                            <w:bCs/>
                            <w:szCs w:val="24"/>
                          </w:rPr>
                          <w:t>101–145*</w:t>
                        </w:r>
                      </w:p>
                    </w:tc>
                    <w:tc>
                      <w:tcPr>
                        <w:tcW w:w="1098" w:type="dxa"/>
                        <w:tcMar>
                          <w:top w:w="0" w:type="dxa"/>
                          <w:left w:w="108" w:type="dxa"/>
                          <w:bottom w:w="0" w:type="dxa"/>
                          <w:right w:w="108" w:type="dxa"/>
                        </w:tcMar>
                        <w:vAlign w:val="center"/>
                        <w:hideMark/>
                      </w:tcPr>
                      <w:p>
                        <w:pPr>
                          <w:ind w:right="-108"/>
                          <w:jc w:val="center"/>
                          <w:rPr>
                            <w:bCs/>
                            <w:szCs w:val="24"/>
                          </w:rPr>
                        </w:pPr>
                        <w:r>
                          <w:rPr>
                            <w:bCs/>
                            <w:szCs w:val="24"/>
                          </w:rPr>
                          <w:t>501–750*</w:t>
                        </w:r>
                      </w:p>
                    </w:tc>
                    <w:tc>
                      <w:tcPr>
                        <w:tcW w:w="992" w:type="dxa"/>
                        <w:tcMar>
                          <w:top w:w="0" w:type="dxa"/>
                          <w:left w:w="108" w:type="dxa"/>
                          <w:bottom w:w="0" w:type="dxa"/>
                          <w:right w:w="108" w:type="dxa"/>
                        </w:tcMar>
                        <w:vAlign w:val="center"/>
                        <w:hideMark/>
                      </w:tcPr>
                      <w:p>
                        <w:pPr>
                          <w:ind w:right="-108"/>
                          <w:jc w:val="center"/>
                          <w:rPr>
                            <w:bCs/>
                            <w:szCs w:val="24"/>
                          </w:rPr>
                        </w:pPr>
                        <w:r>
                          <w:rPr>
                            <w:bCs/>
                            <w:szCs w:val="24"/>
                          </w:rPr>
                          <w:t>2,3–2,4</w:t>
                        </w:r>
                      </w:p>
                    </w:tc>
                    <w:tc>
                      <w:tcPr>
                        <w:tcW w:w="1134" w:type="dxa"/>
                        <w:tcMar>
                          <w:top w:w="0" w:type="dxa"/>
                          <w:left w:w="108" w:type="dxa"/>
                          <w:bottom w:w="0" w:type="dxa"/>
                          <w:right w:w="108" w:type="dxa"/>
                        </w:tcMar>
                      </w:tcPr>
                      <w:p>
                        <w:pPr>
                          <w:ind w:right="-108"/>
                          <w:jc w:val="center"/>
                          <w:rPr>
                            <w:bCs/>
                            <w:szCs w:val="24"/>
                          </w:rPr>
                        </w:pPr>
                        <w:r>
                          <w:rPr>
                            <w:bCs/>
                            <w:szCs w:val="24"/>
                          </w:rPr>
                          <w:t>–</w:t>
                        </w:r>
                      </w:p>
                    </w:tc>
                    <w:tc>
                      <w:tcPr>
                        <w:tcW w:w="1134" w:type="dxa"/>
                        <w:tcMar>
                          <w:top w:w="0" w:type="dxa"/>
                          <w:left w:w="108" w:type="dxa"/>
                          <w:bottom w:w="0" w:type="dxa"/>
                          <w:right w:w="108" w:type="dxa"/>
                        </w:tcMar>
                      </w:tcPr>
                      <w:p>
                        <w:pPr>
                          <w:ind w:right="-108"/>
                          <w:jc w:val="center"/>
                          <w:rPr>
                            <w:bCs/>
                            <w:szCs w:val="24"/>
                          </w:rPr>
                        </w:pPr>
                        <w:r>
                          <w:rPr>
                            <w:bCs/>
                            <w:szCs w:val="24"/>
                          </w:rPr>
                          <w:t>–</w:t>
                        </w:r>
                      </w:p>
                    </w:tc>
                    <w:tc>
                      <w:tcPr>
                        <w:tcW w:w="1560" w:type="dxa"/>
                        <w:tcMar>
                          <w:top w:w="0" w:type="dxa"/>
                          <w:left w:w="108" w:type="dxa"/>
                          <w:bottom w:w="0" w:type="dxa"/>
                          <w:right w:w="108" w:type="dxa"/>
                        </w:tcMar>
                      </w:tcPr>
                      <w:p>
                        <w:pPr>
                          <w:ind w:right="-108" w:hanging="108"/>
                          <w:jc w:val="center"/>
                          <w:rPr>
                            <w:bCs/>
                            <w:szCs w:val="24"/>
                          </w:rPr>
                        </w:pPr>
                        <w:r>
                          <w:rPr>
                            <w:bCs/>
                            <w:szCs w:val="24"/>
                          </w:rPr>
                          <w:t>–</w:t>
                        </w:r>
                      </w:p>
                    </w:tc>
                    <w:tc>
                      <w:tcPr>
                        <w:tcW w:w="1559" w:type="dxa"/>
                        <w:tcMar>
                          <w:top w:w="0" w:type="dxa"/>
                          <w:left w:w="108" w:type="dxa"/>
                          <w:bottom w:w="0" w:type="dxa"/>
                          <w:right w:w="108" w:type="dxa"/>
                        </w:tcMar>
                      </w:tcPr>
                      <w:p>
                        <w:pPr>
                          <w:ind w:left="-108"/>
                          <w:jc w:val="center"/>
                          <w:rPr>
                            <w:bCs/>
                            <w:szCs w:val="24"/>
                          </w:rPr>
                        </w:pPr>
                        <w:r>
                          <w:rPr>
                            <w:bCs/>
                            <w:szCs w:val="24"/>
                          </w:rPr>
                          <w:t>–</w:t>
                        </w:r>
                      </w:p>
                    </w:tc>
                  </w:tr>
                </w:tbl>
                <w:p>
                  <w:pPr>
                    <w:tabs>
                      <w:tab w:val="left" w:pos="1134"/>
                    </w:tabs>
                    <w:spacing w:line="360" w:lineRule="auto"/>
                    <w:ind w:firstLine="720"/>
                    <w:jc w:val="both"/>
                    <w:rPr>
                      <w:bCs/>
                      <w:szCs w:val="24"/>
                    </w:rPr>
                  </w:pPr>
                  <w:r>
                    <w:rPr>
                      <w:b/>
                      <w:bCs/>
                      <w:szCs w:val="24"/>
                    </w:rPr>
                    <w:t>Pastaba.</w:t>
                  </w:r>
                  <w:r>
                    <w:rPr>
                      <w:bCs/>
                      <w:szCs w:val="24"/>
                    </w:rPr>
                    <w:t xml:space="preserve"> *Automagistralėse ir I kategorijos valstybinės reikšmės keliuose su skiriamąja juosta.</w:t>
                  </w:r>
                </w:p>
              </w:sdtContent>
            </w:sdt>
            <w:sdt>
              <w:sdtPr>
                <w:alias w:val="3 pr. 2 p."/>
                <w:tag w:val="part_0ebeaf9e9c4c48caabd287b254cca8da"/>
                <w:lock w:val="sdtLocked"/>
                <w:richText/>
              </w:sdtPr>
              <w:sdtContent>
                <w:p>
                  <w:pPr>
                    <w:tabs>
                      <w:tab w:val="left" w:pos="1134"/>
                    </w:tabs>
                    <w:spacing w:line="360" w:lineRule="auto"/>
                    <w:ind w:firstLine="720"/>
                    <w:jc w:val="both"/>
                    <w:rPr>
                      <w:bCs/>
                      <w:szCs w:val="24"/>
                    </w:rPr>
                  </w:pPr>
                  <w:sdt>
                    <w:sdtPr>
                      <w:alias w:val="Numeris"/>
                      <w:tag w:val="nr_0ebeaf9e9c4c48caabd287b254cca8da"/>
                      <w:lock w:val="sdtLocked"/>
                      <w:richText/>
                    </w:sdtPr>
                    <w:sdtContent>
                      <w:r>
                        <w:rPr>
                          <w:bCs/>
                          <w:szCs w:val="24"/>
                        </w:rPr>
                        <w:t>2</w:t>
                      </w:r>
                    </w:sdtContent>
                  </w:sdt>
                  <w:r>
                    <w:rPr>
                      <w:bCs/>
                      <w:szCs w:val="24"/>
                    </w:rPr>
                    <w:t>. Jeigu didžiagabaritės motorinės transporto priemonės ar jų junginio matmenys su kroviniu ar be jo viršija didžiausiuosius leidžiamus naudojantis keliais transporto priemonių ar jų junginių matmenis daugiau, negu nurodyta šio priedo 1 punkto lentelėje, didžiagabaritė motorinė transporto priemonė ar jų junginys tampa ypač pavojingi saugiam eismui. Tokioms didžiagabaritėms motorinėms transporto priemonėms ar jų junginiams taikomas vienkartinis tarifas, kuris apskaičiuojamas taip: prie didžiausiojo ribinio tarifo už atitinkamo didžiausiojo leidžiamo matmens viršijimą pridedamas papildomas 0,28 euro mokestis už kiekvieną aukščio viršijimą 10 cm, pločio viršijimą 10 cm ar ilgio viršijimą 1 m ir dauginama iš koeficiento 1,5. Visais atvejais, kai viršijami du ar visi trys matmenys, mokestis nustatomas sumuojant mokesčius už atskirų didžiausiųjų leidžiamų matmenų viršijimą.</w:t>
                  </w:r>
                </w:p>
                <w:p>
                  <w:pPr>
                    <w:tabs>
                      <w:tab w:val="left" w:pos="1134"/>
                    </w:tabs>
                    <w:spacing w:line="360" w:lineRule="auto"/>
                    <w:ind w:firstLine="720"/>
                    <w:rPr>
                      <w:b/>
                      <w:bCs/>
                      <w:szCs w:val="24"/>
                    </w:rPr>
                  </w:pPr>
                </w:p>
              </w:sdtContent>
            </w:sdt>
          </w:sdtContent>
        </w:sdt>
        <w:sdt>
          <w:sdtPr>
            <w:alias w:val="skyrius"/>
            <w:tag w:val="part_e49e5b06a4634dfcbdaa1db07fb30480"/>
            <w:lock w:val="sdtLocked"/>
            <w:richText/>
          </w:sdtPr>
          <w:sdtContent>
            <w:p>
              <w:pPr>
                <w:spacing w:line="360" w:lineRule="auto"/>
                <w:jc w:val="center"/>
                <w:rPr>
                  <w:b/>
                  <w:bCs/>
                  <w:szCs w:val="24"/>
                </w:rPr>
              </w:pPr>
              <w:sdt>
                <w:sdtPr>
                  <w:alias w:val="Numeris"/>
                  <w:tag w:val="nr_e49e5b06a4634dfcbdaa1db07fb30480"/>
                  <w:lock w:val="sdtLocked"/>
                  <w:richText/>
                </w:sdtPr>
                <w:sdtContent>
                  <w:r>
                    <w:rPr>
                      <w:b/>
                      <w:bCs/>
                      <w:szCs w:val="24"/>
                    </w:rPr>
                    <w:t>II</w:t>
                  </w:r>
                </w:sdtContent>
              </w:sdt>
              <w:r>
                <w:rPr>
                  <w:b/>
                  <w:bCs/>
                  <w:szCs w:val="24"/>
                </w:rPr>
                <w:t xml:space="preserve"> SKYRIUS</w:t>
              </w:r>
            </w:p>
            <w:p>
              <w:pPr>
                <w:spacing w:line="360" w:lineRule="auto"/>
                <w:jc w:val="center"/>
                <w:rPr>
                  <w:b/>
                  <w:bCs/>
                  <w:szCs w:val="24"/>
                </w:rPr>
              </w:pPr>
              <w:sdt>
                <w:sdtPr>
                  <w:alias w:val="Pavadinimas"/>
                  <w:tag w:val="title_e49e5b06a4634dfcbdaa1db07fb30480"/>
                  <w:lock w:val="sdtLocked"/>
                  <w:richText/>
                </w:sdtPr>
                <w:sdtContent>
                  <w:r>
                    <w:rPr>
                      <w:b/>
                      <w:bCs/>
                      <w:szCs w:val="24"/>
                    </w:rPr>
                    <w:t>MOKESČIO UŽ NAUDOJIMĄSI KELIAIS VAŽIUOJANT SUNKIASVORĖMIS TRANSPORTO PRIEMONĖMIS, KURIŲ AŠIES (AŠIŲ) APKROVA SU KROVINIU AR BE JO YRA DIDESNĖ UŽ DIDŽIAUSIĄJĄ LEIDŽIAMĄ NAUDOJANTIS KELIAIS TRANSPORTO PRIEMONIŲ AR JŲ JUNGINIŲ AŠIES (AŠIŲ) APKROVĄ, RIBINIAI TARIFAI</w:t>
                  </w:r>
                </w:sdtContent>
              </w:sdt>
            </w:p>
            <w:p>
              <w:pPr>
                <w:tabs>
                  <w:tab w:val="left" w:pos="1134"/>
                </w:tabs>
                <w:spacing w:line="360" w:lineRule="auto"/>
                <w:ind w:firstLine="720"/>
                <w:jc w:val="center"/>
                <w:rPr>
                  <w:b/>
                  <w:bCs/>
                  <w:szCs w:val="24"/>
                </w:rPr>
              </w:pPr>
            </w:p>
            <w:sdt>
              <w:sdtPr>
                <w:alias w:val="3 pr. 3 p."/>
                <w:tag w:val="part_2ececc6e2f0b46baa7797b2f461ebb03"/>
                <w:lock w:val="sdtLocked"/>
                <w:richText/>
              </w:sdtPr>
              <w:sdtContent>
                <w:p>
                  <w:pPr>
                    <w:tabs>
                      <w:tab w:val="left" w:pos="1134"/>
                    </w:tabs>
                    <w:spacing w:line="360" w:lineRule="auto"/>
                    <w:ind w:firstLine="720"/>
                    <w:jc w:val="both"/>
                    <w:rPr>
                      <w:bCs/>
                      <w:szCs w:val="24"/>
                    </w:rPr>
                  </w:pPr>
                  <w:sdt>
                    <w:sdtPr>
                      <w:alias w:val="Numeris"/>
                      <w:tag w:val="nr_2ececc6e2f0b46baa7797b2f461ebb03"/>
                      <w:lock w:val="sdtLocked"/>
                      <w:richText/>
                    </w:sdtPr>
                    <w:sdtContent>
                      <w:r>
                        <w:rPr>
                          <w:bCs/>
                          <w:szCs w:val="24"/>
                        </w:rPr>
                        <w:t>3</w:t>
                      </w:r>
                    </w:sdtContent>
                  </w:sdt>
                  <w:r>
                    <w:rPr>
                      <w:bCs/>
                      <w:szCs w:val="24"/>
                    </w:rPr>
                    <w:t>. Mokesčio už naudojimąsi keliais sunkiasvorėmis motorinėmis transporto priemonėmis, kurių ašies (ašių) apkrova su kroviniu ar be jo yra didesnė už didžiausiąją leidžiamą naudojantis keliais transporto priemonių ar jų junginių ašies (ašių) apkrovą (toliau – didžiausioji leidžiama ašies (ašių) apkrova), ribiniai tarifai:</w:t>
                  </w:r>
                </w:p>
                <w:p>
                  <w:pPr>
                    <w:tabs>
                      <w:tab w:val="left" w:pos="1134"/>
                    </w:tabs>
                    <w:spacing w:line="360" w:lineRule="auto"/>
                    <w:ind w:firstLine="720"/>
                    <w:jc w:val="both"/>
                    <w:rPr>
                      <w:bCs/>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37"/>
                    <w:gridCol w:w="1680"/>
                    <w:gridCol w:w="2571"/>
                    <w:gridCol w:w="2549"/>
                  </w:tblGrid>
                  <w:tr>
                    <w:trPr>
                      <w:cantSplit/>
                      <w:tblHeader/>
                    </w:trPr>
                    <w:tc>
                      <w:tcPr>
                        <w:tcW w:w="2437"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Didžiausioji leidžiama ašies (ašių) apkrova viršyta, t</w:t>
                        </w:r>
                      </w:p>
                    </w:tc>
                    <w:tc>
                      <w:tcPr>
                        <w:tcW w:w="6800"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firstLine="14"/>
                          <w:jc w:val="center"/>
                          <w:rPr>
                            <w:bCs/>
                            <w:szCs w:val="24"/>
                          </w:rPr>
                        </w:pPr>
                        <w:r>
                          <w:rPr>
                            <w:bCs/>
                            <w:szCs w:val="24"/>
                          </w:rPr>
                          <w:t>Ribiniai tarifai, eurais</w:t>
                        </w:r>
                      </w:p>
                    </w:tc>
                  </w:tr>
                  <w:tr>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1680"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vienkartiniai,</w:t>
                        </w:r>
                      </w:p>
                      <w:p>
                        <w:pPr>
                          <w:jc w:val="center"/>
                          <w:rPr>
                            <w:bCs/>
                            <w:szCs w:val="24"/>
                          </w:rPr>
                        </w:pPr>
                        <w:r>
                          <w:rPr>
                            <w:bCs/>
                            <w:szCs w:val="24"/>
                          </w:rPr>
                          <w:t>10 km</w:t>
                        </w:r>
                      </w:p>
                    </w:tc>
                    <w:tc>
                      <w:tcPr>
                        <w:tcW w:w="51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mėnesio</w:t>
                        </w:r>
                      </w:p>
                    </w:tc>
                  </w:tr>
                  <w:tr>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savivaldybės teritorijoje</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šalies teritorijoje</w:t>
                        </w:r>
                      </w:p>
                    </w:tc>
                  </w:tr>
                  <w:tr>
                    <w:trPr>
                      <w:trHeight w:val="256"/>
                    </w:trP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0,6–1,0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0,69–0,97</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48–68</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121–170</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1,1–1,5</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1,39–1,52</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97–107</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243–267</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1,6–2,0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1,94–2,22</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136–155</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340–389</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2,1–3,0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3,47–3,85</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243–269</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608–675</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3,1–4,0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5,56–6,25</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389–437</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973–1 094</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4,1–5,0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7,64–9,03</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5,1–6,0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9,73–11,12</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6,1–7,0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11,81–13,20</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7,1–8,0 įskaitytinai</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13,90–15,98</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26"/>
                          <w:jc w:val="center"/>
                          <w:rPr>
                            <w:bCs/>
                            <w:szCs w:val="24"/>
                          </w:rPr>
                        </w:pPr>
                        <w:r>
                          <w:rPr>
                            <w:bCs/>
                            <w:szCs w:val="24"/>
                          </w:rPr>
                          <w:t>–</w:t>
                        </w:r>
                      </w:p>
                    </w:tc>
                  </w:tr>
                </w:tbl>
                <w:p>
                  <w:pPr>
                    <w:tabs>
                      <w:tab w:val="left" w:pos="1134"/>
                    </w:tabs>
                    <w:ind w:firstLine="720"/>
                    <w:jc w:val="both"/>
                    <w:rPr>
                      <w:bCs/>
                      <w:szCs w:val="24"/>
                    </w:rPr>
                  </w:pPr>
                </w:p>
              </w:sdtContent>
            </w:sdt>
            <w:sdt>
              <w:sdtPr>
                <w:alias w:val="3 pr. 4 p."/>
                <w:tag w:val="part_998da78ce840489b8375c18ea999c29c"/>
                <w:lock w:val="sdtLocked"/>
                <w:richText/>
              </w:sdtPr>
              <w:sdtContent>
                <w:p>
                  <w:pPr>
                    <w:tabs>
                      <w:tab w:val="left" w:pos="1134"/>
                    </w:tabs>
                    <w:spacing w:line="360" w:lineRule="auto"/>
                    <w:ind w:firstLine="720"/>
                    <w:jc w:val="both"/>
                    <w:rPr>
                      <w:bCs/>
                      <w:szCs w:val="24"/>
                    </w:rPr>
                  </w:pPr>
                  <w:sdt>
                    <w:sdtPr>
                      <w:alias w:val="Numeris"/>
                      <w:tag w:val="nr_998da78ce840489b8375c18ea999c29c"/>
                      <w:lock w:val="sdtLocked"/>
                      <w:richText/>
                    </w:sdtPr>
                    <w:sdtContent>
                      <w:r>
                        <w:rPr>
                          <w:bCs/>
                          <w:szCs w:val="24"/>
                        </w:rPr>
                        <w:t>4</w:t>
                      </w:r>
                    </w:sdtContent>
                  </w:sdt>
                  <w:r>
                    <w:rPr>
                      <w:bCs/>
                      <w:szCs w:val="24"/>
                    </w:rPr>
                    <w:t>. Mokestis nustatomas sumuojant mokesčius už kiekvienos ašies (ašių) didžiausiosios leidžiamos ašies (ašių) apkrovos viršijimą. Jeigu sunkiasvorės motorinės transporto priemonės ar jų junginio ašies (ašių) apkrova su kroviniu ar be jo viršija 8 t, tokioms sunkiasvorėms motorinėms transporto priemonėms ar jų junginiams taikomas vienkartinis tarifas, kuris apskaičiuojamas taip: prie didžiausiojo ribinio tarifo pridedamas papildomas 2 eurų mokestis už kiekvieną ašies (ašių) apkrovos viršijimą 1 t.</w:t>
                  </w:r>
                </w:p>
              </w:sdtContent>
            </w:sdt>
            <w:sdt>
              <w:sdtPr>
                <w:alias w:val="3 pr. 5 p."/>
                <w:tag w:val="part_bcdce7b83ecb4628afcd02038f84fb1c"/>
                <w:lock w:val="sdtLocked"/>
                <w:richText/>
              </w:sdtPr>
              <w:sdtContent>
                <w:p>
                  <w:pPr>
                    <w:tabs>
                      <w:tab w:val="left" w:pos="1134"/>
                    </w:tabs>
                    <w:spacing w:line="360" w:lineRule="auto"/>
                    <w:ind w:firstLine="720"/>
                    <w:jc w:val="both"/>
                    <w:rPr>
                      <w:bCs/>
                      <w:szCs w:val="24"/>
                    </w:rPr>
                  </w:pPr>
                  <w:sdt>
                    <w:sdtPr>
                      <w:alias w:val="Numeris"/>
                      <w:tag w:val="nr_bcdce7b83ecb4628afcd02038f84fb1c"/>
                      <w:lock w:val="sdtLocked"/>
                      <w:richText/>
                    </w:sdtPr>
                    <w:sdtContent>
                      <w:r>
                        <w:rPr>
                          <w:bCs/>
                          <w:szCs w:val="24"/>
                        </w:rPr>
                        <w:t>5</w:t>
                      </w:r>
                    </w:sdtContent>
                  </w:sdt>
                  <w:r>
                    <w:rPr>
                      <w:bCs/>
                      <w:szCs w:val="24"/>
                    </w:rPr>
                    <w:t>. Mokesčio už naudojimąsi keliais važiuojant sunkiasvoriais traktoriais ir savaeigėmis mašinomis ar jų junginiais, kurių ašies (ašių) apkrova su kroviniu ar be jo yra didesnė už didžiausiąją leidžiamą ašies (ašių) apkrovą, ribiniai tarifai:</w:t>
                  </w:r>
                </w:p>
                <w:p>
                  <w:pPr>
                    <w:tabs>
                      <w:tab w:val="left" w:pos="1134"/>
                    </w:tabs>
                    <w:spacing w:line="360" w:lineRule="auto"/>
                    <w:ind w:firstLine="720"/>
                    <w:jc w:val="both"/>
                    <w:rPr>
                      <w:bCs/>
                      <w:szCs w:val="24"/>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30"/>
                    <w:gridCol w:w="1966"/>
                    <w:gridCol w:w="2267"/>
                    <w:gridCol w:w="2126"/>
                  </w:tblGrid>
                  <w:tr>
                    <w:trPr>
                      <w:cantSplit/>
                      <w:tblHeader/>
                    </w:trPr>
                    <w:tc>
                      <w:tcPr>
                        <w:tcW w:w="2430"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Didžiausioji leidžiama ašies (ašių) apkrova viršyta, t</w:t>
                        </w:r>
                      </w:p>
                    </w:tc>
                    <w:tc>
                      <w:tcPr>
                        <w:tcW w:w="6359"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firstLine="14"/>
                          <w:jc w:val="center"/>
                          <w:rPr>
                            <w:bCs/>
                            <w:szCs w:val="24"/>
                          </w:rPr>
                        </w:pPr>
                        <w:r>
                          <w:rPr>
                            <w:bCs/>
                            <w:szCs w:val="24"/>
                          </w:rPr>
                          <w:t>Ribiniai tarifai, eurais</w:t>
                        </w:r>
                      </w:p>
                    </w:tc>
                  </w:tr>
                  <w:tr>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1966"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vienkartiniai,</w:t>
                        </w:r>
                      </w:p>
                      <w:p>
                        <w:pPr>
                          <w:jc w:val="center"/>
                          <w:rPr>
                            <w:bCs/>
                            <w:szCs w:val="24"/>
                          </w:rPr>
                        </w:pPr>
                        <w:r>
                          <w:rPr>
                            <w:bCs/>
                            <w:szCs w:val="24"/>
                          </w:rPr>
                          <w:t>10 km</w:t>
                        </w:r>
                      </w:p>
                    </w:tc>
                    <w:tc>
                      <w:tcPr>
                        <w:tcW w:w="439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mėnesio</w:t>
                        </w:r>
                      </w:p>
                    </w:tc>
                  </w:tr>
                  <w:tr>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savivaldybės teritorijoje</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šalies teritorijoje</w:t>
                        </w:r>
                      </w:p>
                    </w:tc>
                  </w:tr>
                  <w:tr>
                    <w:trPr>
                      <w:trHeight w:val="256"/>
                    </w:trP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0,6–1,0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0,23–0,32</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16–22</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40–56</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1,1–1,5</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0,46–0,51</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32–35</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81–89</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1,6–2,0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0,64–0,74</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45–51</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113–129</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2,1–3,0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1,15–1,28</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81–90</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202–225</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3,1–4,0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1,85–2,08</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129–145</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324–364</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4,1–5,0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2,54–3,01</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5,1–6,0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3,24–3,70</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6,1–7,0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3,93–4,40</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7,1–8,0 įskaitytinai</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4,63–5,32</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bl>
                <w:p>
                  <w:pPr>
                    <w:tabs>
                      <w:tab w:val="left" w:pos="1134"/>
                    </w:tabs>
                    <w:rPr>
                      <w:bCs/>
                      <w:szCs w:val="24"/>
                    </w:rPr>
                  </w:pPr>
                </w:p>
              </w:sdtContent>
            </w:sdt>
            <w:sdt>
              <w:sdtPr>
                <w:alias w:val="3 pr. 6 p."/>
                <w:tag w:val="part_35eabff4fc064550aaba9f1b4c06ada8"/>
                <w:lock w:val="sdtLocked"/>
                <w:richText/>
              </w:sdtPr>
              <w:sdtContent>
                <w:p>
                  <w:pPr>
                    <w:tabs>
                      <w:tab w:val="left" w:pos="1134"/>
                    </w:tabs>
                    <w:spacing w:line="360" w:lineRule="auto"/>
                    <w:ind w:firstLine="720"/>
                    <w:jc w:val="both"/>
                    <w:rPr>
                      <w:bCs/>
                      <w:szCs w:val="24"/>
                    </w:rPr>
                  </w:pPr>
                  <w:sdt>
                    <w:sdtPr>
                      <w:alias w:val="Numeris"/>
                      <w:tag w:val="nr_35eabff4fc064550aaba9f1b4c06ada8"/>
                      <w:lock w:val="sdtLocked"/>
                      <w:richText/>
                    </w:sdtPr>
                    <w:sdtContent>
                      <w:r>
                        <w:rPr>
                          <w:bCs/>
                          <w:szCs w:val="24"/>
                        </w:rPr>
                        <w:t>6</w:t>
                      </w:r>
                    </w:sdtContent>
                  </w:sdt>
                  <w:r>
                    <w:rPr>
                      <w:bCs/>
                      <w:szCs w:val="24"/>
                    </w:rPr>
                    <w:t>. Mokestis nustatomas sumuojant mokesčius už kiekvienos ašies didžiausiosios leidžiamos ašies (ašių) apkrovos viršijimą.</w:t>
                  </w:r>
                </w:p>
              </w:sdtContent>
            </w:sdt>
            <w:sdt>
              <w:sdtPr>
                <w:alias w:val="3 pr. 7 p."/>
                <w:tag w:val="part_8cb6c0471f734952bc1c7782d23e4afe"/>
                <w:lock w:val="sdtLocked"/>
                <w:richText/>
              </w:sdtPr>
              <w:sdtContent>
                <w:p>
                  <w:pPr>
                    <w:tabs>
                      <w:tab w:val="left" w:pos="1134"/>
                    </w:tabs>
                    <w:spacing w:line="360" w:lineRule="auto"/>
                    <w:ind w:firstLine="720"/>
                    <w:jc w:val="both"/>
                    <w:rPr>
                      <w:bCs/>
                      <w:szCs w:val="24"/>
                    </w:rPr>
                  </w:pPr>
                  <w:sdt>
                    <w:sdtPr>
                      <w:alias w:val="Numeris"/>
                      <w:tag w:val="nr_8cb6c0471f734952bc1c7782d23e4afe"/>
                      <w:lock w:val="sdtLocked"/>
                      <w:richText/>
                    </w:sdtPr>
                    <w:sdtContent>
                      <w:r>
                        <w:rPr>
                          <w:bCs/>
                          <w:szCs w:val="24"/>
                        </w:rPr>
                        <w:t>7</w:t>
                      </w:r>
                    </w:sdtContent>
                  </w:sdt>
                  <w:r>
                    <w:rPr>
                      <w:bCs/>
                      <w:szCs w:val="24"/>
                    </w:rPr>
                    <w:t>. Kai viršijama didžiausioji leidžiama ašies (ašių) apkrova ir masė, nustatomas tas mokesčio dydis, kuris yra didesnis.</w:t>
                  </w:r>
                </w:p>
                <w:p>
                  <w:pPr>
                    <w:tabs>
                      <w:tab w:val="left" w:pos="1134"/>
                    </w:tabs>
                    <w:spacing w:line="360" w:lineRule="auto"/>
                    <w:ind w:firstLine="720"/>
                    <w:rPr>
                      <w:b/>
                      <w:bCs/>
                      <w:szCs w:val="24"/>
                    </w:rPr>
                  </w:pPr>
                </w:p>
              </w:sdtContent>
            </w:sdt>
          </w:sdtContent>
        </w:sdt>
        <w:sdt>
          <w:sdtPr>
            <w:alias w:val="skyrius"/>
            <w:tag w:val="part_62025837fd904508a01a2b91fc7299db"/>
            <w:lock w:val="sdtLocked"/>
            <w:richText/>
          </w:sdtPr>
          <w:sdtContent>
            <w:p>
              <w:pPr>
                <w:spacing w:line="360" w:lineRule="auto"/>
                <w:jc w:val="center"/>
                <w:rPr>
                  <w:b/>
                  <w:bCs/>
                  <w:szCs w:val="24"/>
                </w:rPr>
              </w:pPr>
              <w:sdt>
                <w:sdtPr>
                  <w:alias w:val="Numeris"/>
                  <w:tag w:val="nr_62025837fd904508a01a2b91fc7299db"/>
                  <w:lock w:val="sdtLocked"/>
                  <w:richText/>
                </w:sdtPr>
                <w:sdtContent>
                  <w:r>
                    <w:rPr>
                      <w:b/>
                      <w:bCs/>
                      <w:szCs w:val="24"/>
                    </w:rPr>
                    <w:t>III</w:t>
                  </w:r>
                </w:sdtContent>
              </w:sdt>
              <w:r>
                <w:rPr>
                  <w:b/>
                  <w:bCs/>
                  <w:szCs w:val="24"/>
                </w:rPr>
                <w:t xml:space="preserve"> SKYRIUS</w:t>
              </w:r>
            </w:p>
            <w:p>
              <w:pPr>
                <w:spacing w:line="360" w:lineRule="auto"/>
                <w:jc w:val="center"/>
                <w:rPr>
                  <w:b/>
                  <w:bCs/>
                  <w:szCs w:val="24"/>
                </w:rPr>
              </w:pPr>
              <w:sdt>
                <w:sdtPr>
                  <w:alias w:val="Pavadinimas"/>
                  <w:tag w:val="title_62025837fd904508a01a2b91fc7299db"/>
                  <w:lock w:val="sdtLocked"/>
                  <w:richText/>
                </w:sdtPr>
                <w:sdtContent>
                  <w:r>
                    <w:rPr>
                      <w:b/>
                      <w:bCs/>
                      <w:szCs w:val="24"/>
                    </w:rPr>
                    <w:t>MOKESČIO UŽ NAUDOJIMĄSI KELIAIS VAŽIUOJANT SUNKIASVORĖMIS TRANSPORTO PRIEMONĖMIS AR JŲ JUNGINIAIS, KURIŲ MASĖ SU KROVINIU AR BE JO YRA DIDESNĖ UŽ DIDŽIAUSIĄJĄ LEIDŽIAMĄ NAUDOJANTIS KELIAIS TRANSPORTO PRIEMONĖS AR JŲ JUNGINIŲ MASĘ, RIBINIAI TARIFAI</w:t>
                  </w:r>
                </w:sdtContent>
              </w:sdt>
            </w:p>
            <w:p>
              <w:pPr>
                <w:spacing w:line="360" w:lineRule="auto"/>
                <w:rPr>
                  <w:b/>
                  <w:bCs/>
                  <w:szCs w:val="24"/>
                </w:rPr>
              </w:pPr>
            </w:p>
            <w:sdt>
              <w:sdtPr>
                <w:alias w:val="3 pr. 8 p."/>
                <w:tag w:val="part_c93f90cec97e40cca62ca76f7ff46bfe"/>
                <w:lock w:val="sdtLocked"/>
                <w:richText/>
              </w:sdtPr>
              <w:sdtContent>
                <w:p>
                  <w:pPr>
                    <w:tabs>
                      <w:tab w:val="left" w:pos="1134"/>
                    </w:tabs>
                    <w:spacing w:line="360" w:lineRule="auto"/>
                    <w:ind w:firstLine="720"/>
                    <w:jc w:val="both"/>
                    <w:rPr>
                      <w:bCs/>
                      <w:szCs w:val="24"/>
                    </w:rPr>
                  </w:pPr>
                  <w:sdt>
                    <w:sdtPr>
                      <w:alias w:val="Numeris"/>
                      <w:tag w:val="nr_c93f90cec97e40cca62ca76f7ff46bfe"/>
                      <w:lock w:val="sdtLocked"/>
                      <w:richText/>
                    </w:sdtPr>
                    <w:sdtContent>
                      <w:r>
                        <w:rPr>
                          <w:bCs/>
                          <w:szCs w:val="24"/>
                        </w:rPr>
                        <w:t>8</w:t>
                      </w:r>
                    </w:sdtContent>
                  </w:sdt>
                  <w:r>
                    <w:rPr>
                      <w:bCs/>
                      <w:szCs w:val="24"/>
                    </w:rPr>
                    <w:t>. Mokesčio už naudojimąsi keliais važiuojant sunkiasvorėmis motorinėmis transporto priemonėmis ar jų junginiais, kurių masė su kroviniu ar be jo yra didesnė už didžiausiąją leidžiamą naudojantis keliais transporto priemonės ar jų junginių masę ir yra didesnė kaip 40 t, o vežant vieną arba kelis kombinuotojo vežimo vienetus (puspriekabes, nuimamuosius kėbulus ir konteinerius, kurių bendras maksimalus ilgis ne didesnis kaip 45 pėdos) magistraliniais keliais ir kitais keliais 50 km spinduliu nuo Klaipėdos valstybinio jūrų uosto, oro uostų, geležinkelio ir vidaus vandenų stočių teritorijų, kuriose iškraunami ir (arba) pakraunami kombinuotojo vežimo vienetai, – 44 t (toliau – didžiausioji leidžiama masė), ribiniai tarifai:</w:t>
                  </w:r>
                </w:p>
                <w:p>
                  <w:pPr>
                    <w:tabs>
                      <w:tab w:val="left" w:pos="1134"/>
                    </w:tabs>
                    <w:spacing w:line="360" w:lineRule="auto"/>
                    <w:ind w:firstLine="720"/>
                    <w:jc w:val="both"/>
                    <w:rPr>
                      <w:bCs/>
                      <w:szCs w:val="24"/>
                    </w:rPr>
                  </w:pPr>
                </w:p>
                <w:tbl>
                  <w:tblPr>
                    <w:tblW w:w="9614" w:type="dxa"/>
                    <w:tblInd w:w="-62" w:type="dxa"/>
                    <w:tblLayout w:type="fixed"/>
                    <w:tblCellMar>
                      <w:top w:w="54" w:type="dxa"/>
                      <w:left w:w="54" w:type="dxa"/>
                      <w:bottom w:w="54" w:type="dxa"/>
                      <w:right w:w="54" w:type="dxa"/>
                    </w:tblCellMar>
                    <w:tblLook w:val="00A0" w:firstRow="1" w:lastRow="0" w:firstColumn="1" w:lastColumn="0" w:noHBand="0" w:noVBand="0"/>
                  </w:tblPr>
                  <w:tblGrid>
                    <w:gridCol w:w="2181"/>
                    <w:gridCol w:w="2976"/>
                    <w:gridCol w:w="2410"/>
                    <w:gridCol w:w="2047"/>
                  </w:tblGrid>
                  <w:tr>
                    <w:tc>
                      <w:tcPr>
                        <w:tcW w:w="2181" w:type="dxa"/>
                        <w:tcBorders>
                          <w:top w:val="single" w:sz="6" w:space="0" w:color="000000"/>
                          <w:left w:val="single" w:sz="6" w:space="0" w:color="000000"/>
                          <w:bottom w:val="single" w:sz="6" w:space="0" w:color="000000"/>
                          <w:right w:val="single" w:sz="6" w:space="0" w:color="000000"/>
                        </w:tcBorders>
                        <w:vAlign w:val="center"/>
                      </w:tcPr>
                      <w:p>
                        <w:pPr>
                          <w:jc w:val="center"/>
                          <w:rPr>
                            <w:bCs/>
                            <w:szCs w:val="24"/>
                          </w:rPr>
                        </w:pPr>
                        <w:r>
                          <w:rPr>
                            <w:bCs/>
                            <w:szCs w:val="24"/>
                          </w:rPr>
                          <w:t>Didžiausioji leidžiama masė viršyta, t</w:t>
                        </w:r>
                      </w:p>
                    </w:tc>
                    <w:tc>
                      <w:tcPr>
                        <w:tcW w:w="2976" w:type="dxa"/>
                        <w:tcBorders>
                          <w:top w:val="single" w:sz="6" w:space="0" w:color="000000"/>
                          <w:left w:val="single" w:sz="6" w:space="0" w:color="000000"/>
                          <w:bottom w:val="single" w:sz="6" w:space="0" w:color="000000"/>
                          <w:right w:val="single" w:sz="6" w:space="0" w:color="000000"/>
                        </w:tcBorders>
                        <w:vAlign w:val="center"/>
                      </w:tcPr>
                      <w:p>
                        <w:pPr>
                          <w:jc w:val="center"/>
                          <w:rPr>
                            <w:bCs/>
                            <w:szCs w:val="24"/>
                          </w:rPr>
                        </w:pPr>
                        <w:r>
                          <w:rPr>
                            <w:bCs/>
                            <w:szCs w:val="24"/>
                          </w:rPr>
                          <w:t>Vienkartiniai ribiniai tarifai už kiekvieną viršytą toną,</w:t>
                          <w:br/>
                          <w:t>eurais už 10 km</w:t>
                        </w:r>
                      </w:p>
                    </w:tc>
                    <w:tc>
                      <w:tcPr>
                        <w:tcW w:w="2410" w:type="dxa"/>
                        <w:tcBorders>
                          <w:top w:val="single" w:sz="6" w:space="0" w:color="000000"/>
                          <w:left w:val="single" w:sz="6" w:space="0" w:color="000000"/>
                          <w:bottom w:val="single" w:sz="6" w:space="0" w:color="000000"/>
                          <w:right w:val="single" w:sz="6" w:space="0" w:color="000000"/>
                        </w:tcBorders>
                        <w:vAlign w:val="center"/>
                      </w:tcPr>
                      <w:p>
                        <w:pPr>
                          <w:jc w:val="center"/>
                          <w:rPr>
                            <w:bCs/>
                            <w:szCs w:val="24"/>
                          </w:rPr>
                        </w:pPr>
                        <w:r>
                          <w:rPr>
                            <w:bCs/>
                            <w:szCs w:val="24"/>
                          </w:rPr>
                          <w:t>Mėnesio ribiniai tarifai*,</w:t>
                          <w:br/>
                          <w:t>eurais</w:t>
                        </w:r>
                      </w:p>
                    </w:tc>
                    <w:tc>
                      <w:tcPr>
                        <w:tcW w:w="2047" w:type="dxa"/>
                        <w:tcBorders>
                          <w:top w:val="single" w:sz="6" w:space="0" w:color="000000"/>
                          <w:left w:val="single" w:sz="6" w:space="0" w:color="000000"/>
                          <w:bottom w:val="single" w:sz="6" w:space="0" w:color="000000"/>
                          <w:right w:val="single" w:sz="6" w:space="0" w:color="000000"/>
                        </w:tcBorders>
                        <w:vAlign w:val="center"/>
                      </w:tcPr>
                      <w:p>
                        <w:pPr>
                          <w:jc w:val="center"/>
                          <w:rPr>
                            <w:bCs/>
                            <w:szCs w:val="24"/>
                          </w:rPr>
                        </w:pPr>
                        <w:r>
                          <w:rPr>
                            <w:bCs/>
                            <w:szCs w:val="24"/>
                          </w:rPr>
                          <w:t>Metų ribiniai tarifai*,</w:t>
                          <w:br/>
                          <w:t>eurais</w:t>
                        </w:r>
                      </w:p>
                    </w:tc>
                  </w:tr>
                  <w:tr>
                    <w:tc>
                      <w:tcPr>
                        <w:tcW w:w="2181"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1,0–20,0</w:t>
                        </w:r>
                      </w:p>
                    </w:tc>
                    <w:tc>
                      <w:tcPr>
                        <w:tcW w:w="2976"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1,01–1,30</w:t>
                        </w:r>
                      </w:p>
                    </w:tc>
                    <w:tc>
                      <w:tcPr>
                        <w:tcW w:w="2410"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115–173</w:t>
                        </w:r>
                      </w:p>
                    </w:tc>
                    <w:tc>
                      <w:tcPr>
                        <w:tcW w:w="2047"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920–1 384</w:t>
                        </w:r>
                      </w:p>
                    </w:tc>
                  </w:tr>
                  <w:tr>
                    <w:tc>
                      <w:tcPr>
                        <w:tcW w:w="2181"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21,0–40,0</w:t>
                        </w:r>
                      </w:p>
                    </w:tc>
                    <w:tc>
                      <w:tcPr>
                        <w:tcW w:w="2976"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1,30–1,44</w:t>
                        </w:r>
                      </w:p>
                    </w:tc>
                    <w:tc>
                      <w:tcPr>
                        <w:tcW w:w="2410"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w:t>
                        </w:r>
                      </w:p>
                    </w:tc>
                    <w:tc>
                      <w:tcPr>
                        <w:tcW w:w="2047"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w:t>
                        </w:r>
                      </w:p>
                    </w:tc>
                  </w:tr>
                  <w:tr>
                    <w:tc>
                      <w:tcPr>
                        <w:tcW w:w="2181"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&gt; 40</w:t>
                        </w:r>
                      </w:p>
                    </w:tc>
                    <w:tc>
                      <w:tcPr>
                        <w:tcW w:w="2976"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1,59–1,88</w:t>
                        </w:r>
                      </w:p>
                    </w:tc>
                    <w:tc>
                      <w:tcPr>
                        <w:tcW w:w="2410"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w:t>
                        </w:r>
                      </w:p>
                    </w:tc>
                    <w:tc>
                      <w:tcPr>
                        <w:tcW w:w="2047"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w:t>
                        </w:r>
                      </w:p>
                    </w:tc>
                  </w:tr>
                </w:tbl>
                <w:p>
                  <w:pPr>
                    <w:tabs>
                      <w:tab w:val="left" w:pos="1134"/>
                    </w:tabs>
                    <w:spacing w:line="360" w:lineRule="auto"/>
                    <w:ind w:firstLine="720"/>
                    <w:jc w:val="both"/>
                    <w:rPr>
                      <w:bCs/>
                      <w:szCs w:val="24"/>
                    </w:rPr>
                  </w:pPr>
                  <w:r>
                    <w:rPr>
                      <w:b/>
                      <w:bCs/>
                      <w:szCs w:val="24"/>
                    </w:rPr>
                    <w:t>Pastaba.</w:t>
                  </w:r>
                  <w:r>
                    <w:rPr>
                      <w:bCs/>
                      <w:szCs w:val="24"/>
                    </w:rPr>
                    <w:t xml:space="preserve"> *Taikoma 6 ar daugiau ašių transporto priemonėms, kurias sudaro motorinė transporto priemonė ir priekaba (puspriekabė), kurių ne mažiau kaip 5 ašių ratai yra suporinti, ašies (ašių) apkrova yra ne didesnė už didžiausiąją leidžiamą ašies (ašių) apkrovą ir masė yra didesnė už didžiausiąją leidžiamą masę, tačiau ne didesnė kaip 48 t.</w:t>
                  </w:r>
                </w:p>
              </w:sdtContent>
            </w:sdt>
            <w:sdt>
              <w:sdtPr>
                <w:alias w:val="3 pr. 9 p."/>
                <w:tag w:val="part_2a7768d8153d4515b139286e159c45c9"/>
                <w:lock w:val="sdtLocked"/>
                <w:richText/>
              </w:sdtPr>
              <w:sdtContent>
                <w:p>
                  <w:pPr>
                    <w:tabs>
                      <w:tab w:val="left" w:pos="1134"/>
                    </w:tabs>
                    <w:spacing w:line="360" w:lineRule="auto"/>
                    <w:ind w:firstLine="720"/>
                    <w:jc w:val="both"/>
                    <w:rPr>
                      <w:bCs/>
                      <w:szCs w:val="24"/>
                    </w:rPr>
                  </w:pPr>
                  <w:sdt>
                    <w:sdtPr>
                      <w:alias w:val="Numeris"/>
                      <w:tag w:val="nr_2a7768d8153d4515b139286e159c45c9"/>
                      <w:lock w:val="sdtLocked"/>
                      <w:richText/>
                    </w:sdtPr>
                    <w:sdtContent>
                      <w:r>
                        <w:rPr>
                          <w:bCs/>
                          <w:szCs w:val="24"/>
                        </w:rPr>
                        <w:t>9</w:t>
                      </w:r>
                    </w:sdtContent>
                  </w:sdt>
                  <w:r>
                    <w:rPr>
                      <w:bCs/>
                      <w:szCs w:val="24"/>
                    </w:rPr>
                    <w:t>. Mokesčio už naudojimąsi keliais važiuojant sunkiasvoriais traktoriais ir savaeigėmis mašinomis ar jų junginiais, kurių masė su kroviniu ar be jo yra didesnė už didžiausiąją leidžiamą masę, ribiniai tarifai:</w:t>
                  </w:r>
                </w:p>
                <w:p>
                  <w:pPr>
                    <w:tabs>
                      <w:tab w:val="left" w:pos="1134"/>
                    </w:tabs>
                    <w:spacing w:line="360" w:lineRule="auto"/>
                    <w:ind w:firstLine="720"/>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71"/>
                    <w:gridCol w:w="5974"/>
                  </w:tblGrid>
                  <w:tr>
                    <w:tc>
                      <w:tcPr>
                        <w:tcW w:w="33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Didžiausioji leidžiama masė viršyta, t</w:t>
                        </w:r>
                      </w:p>
                    </w:tc>
                    <w:tc>
                      <w:tcPr>
                        <w:tcW w:w="59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Vienkartiniai ribiniai tarifai už kiekvieną viršytą toną,</w:t>
                          <w:br/>
                          <w:t>eurais už 10 km</w:t>
                        </w:r>
                      </w:p>
                    </w:tc>
                  </w:tr>
                  <w:tr>
                    <w:tc>
                      <w:tcPr>
                        <w:tcW w:w="33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1,0–20,0</w:t>
                        </w:r>
                      </w:p>
                    </w:tc>
                    <w:tc>
                      <w:tcPr>
                        <w:tcW w:w="59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0,14–0,19</w:t>
                        </w:r>
                      </w:p>
                    </w:tc>
                  </w:tr>
                  <w:tr>
                    <w:tc>
                      <w:tcPr>
                        <w:tcW w:w="33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21,0–40,0</w:t>
                        </w:r>
                      </w:p>
                    </w:tc>
                    <w:tc>
                      <w:tcPr>
                        <w:tcW w:w="59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0,19–0,28</w:t>
                        </w:r>
                      </w:p>
                    </w:tc>
                  </w:tr>
                  <w:tr>
                    <w:tc>
                      <w:tcPr>
                        <w:tcW w:w="33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&gt; 40</w:t>
                        </w:r>
                      </w:p>
                    </w:tc>
                    <w:tc>
                      <w:tcPr>
                        <w:tcW w:w="59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0,28–0,41</w:t>
                        </w:r>
                      </w:p>
                    </w:tc>
                  </w:tr>
                </w:tbl>
                <w:p>
                  <w:pPr>
                    <w:tabs>
                      <w:tab w:val="left" w:pos="1134"/>
                    </w:tabs>
                    <w:rPr>
                      <w:bCs/>
                      <w:szCs w:val="24"/>
                    </w:rPr>
                  </w:pPr>
                </w:p>
              </w:sdtContent>
            </w:sdt>
            <w:sdt>
              <w:sdtPr>
                <w:alias w:val="3 pr. 10 p."/>
                <w:tag w:val="part_acf2341508a240c8b7c81e7e5d2d45da"/>
                <w:lock w:val="sdtLocked"/>
                <w:richText/>
              </w:sdtPr>
              <w:sdtContent>
                <w:p>
                  <w:pPr>
                    <w:tabs>
                      <w:tab w:val="left" w:pos="1134"/>
                    </w:tabs>
                    <w:spacing w:line="360" w:lineRule="auto"/>
                    <w:ind w:firstLine="720"/>
                    <w:jc w:val="both"/>
                    <w:rPr>
                      <w:bCs/>
                      <w:szCs w:val="24"/>
                    </w:rPr>
                  </w:pPr>
                  <w:sdt>
                    <w:sdtPr>
                      <w:alias w:val="Numeris"/>
                      <w:tag w:val="nr_acf2341508a240c8b7c81e7e5d2d45da"/>
                      <w:lock w:val="sdtLocked"/>
                      <w:richText/>
                    </w:sdtPr>
                    <w:sdtContent>
                      <w:r>
                        <w:rPr>
                          <w:bCs/>
                          <w:szCs w:val="24"/>
                        </w:rPr>
                        <w:t>10</w:t>
                      </w:r>
                    </w:sdtContent>
                  </w:sdt>
                  <w:r>
                    <w:rPr>
                      <w:bCs/>
                      <w:szCs w:val="24"/>
                    </w:rPr>
                    <w:t>. Kai viršijama didžiausioji leidžiama ašies (ašių) apkrova ir masė, nustatomas tas mokesčio dydis, kuris yra didesnis.</w:t>
                  </w:r>
                </w:p>
              </w:sdtContent>
            </w:sdt>
          </w:sdtContent>
        </w:sdt>
        <w:sdt>
          <w:sdtPr>
            <w:alias w:val="pabaiga"/>
            <w:tag w:val="part_80bdba3bfbaf47fd8b2f9e2a2ade8a5b"/>
            <w:lock w:val="sdtLocked"/>
            <w:richText/>
          </w:sdtPr>
          <w:sdtContent>
            <w:p>
              <w:pPr>
                <w:tabs>
                  <w:tab w:val="left" w:pos="4095"/>
                </w:tabs>
                <w:spacing w:line="360" w:lineRule="auto"/>
                <w:jc w:val="center"/>
                <w:rPr>
                  <w:szCs w:val="24"/>
                </w:rPr>
              </w:pPr>
              <w:r>
                <w:rPr>
                  <w:szCs w:val="24"/>
                </w:rPr>
                <w:t>____________________</w:t>
              </w:r>
            </w:p>
            <w:p>
              <w:pPr>
                <w:tabs>
                  <w:tab w:val="left" w:pos="1134"/>
                </w:tabs>
                <w:spacing w:line="360" w:lineRule="auto"/>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4 pr."/>
        <w:tag w:val="part_1410b898d64c4466ba9b7a545c8ad9e3"/>
        <w:lock w:val="sdtLocked"/>
        <w:richText/>
      </w:sdtPr>
      <w:sdtContent>
        <w:p>
          <w:pPr>
            <w:tabs>
              <w:tab w:val="left" w:pos="1134"/>
            </w:tabs>
            <w:ind w:firstLine="5670"/>
            <w:rPr>
              <w:bCs/>
              <w:szCs w:val="24"/>
            </w:rPr>
          </w:pPr>
          <w:r>
            <w:rPr>
              <w:bCs/>
              <w:szCs w:val="24"/>
            </w:rPr>
            <w:t xml:space="preserve">Lietuvos Respublikos kelių įstatymo </w:t>
          </w:r>
        </w:p>
        <w:p>
          <w:pPr>
            <w:tabs>
              <w:tab w:val="left" w:pos="1134"/>
            </w:tabs>
            <w:ind w:firstLine="5670"/>
            <w:rPr>
              <w:b/>
              <w:bCs/>
              <w:szCs w:val="24"/>
            </w:rPr>
          </w:pPr>
          <w:sdt>
            <w:sdtPr>
              <w:alias w:val="Numeris"/>
              <w:tag w:val="nr_1410b898d64c4466ba9b7a545c8ad9e3"/>
              <w:lock w:val="sdtLocked"/>
              <w:richText/>
            </w:sdtPr>
            <w:sdtContent>
              <w:r>
                <w:rPr>
                  <w:bCs/>
                  <w:szCs w:val="24"/>
                </w:rPr>
                <w:t>4</w:t>
              </w:r>
            </w:sdtContent>
          </w:sdt>
          <w:r>
            <w:rPr>
              <w:bCs/>
              <w:szCs w:val="24"/>
            </w:rPr>
            <w:t xml:space="preserve"> priedas</w:t>
          </w:r>
        </w:p>
        <w:p>
          <w:pPr>
            <w:tabs>
              <w:tab w:val="left" w:pos="1134"/>
            </w:tabs>
            <w:ind w:firstLine="720"/>
            <w:rPr>
              <w:b/>
              <w:bCs/>
              <w:szCs w:val="24"/>
            </w:rPr>
          </w:pPr>
        </w:p>
        <w:p>
          <w:pPr>
            <w:jc w:val="center"/>
            <w:rPr>
              <w:b/>
              <w:bCs/>
              <w:szCs w:val="24"/>
            </w:rPr>
          </w:pPr>
          <w:sdt>
            <w:sdtPr>
              <w:alias w:val="Pavadinimas"/>
              <w:tag w:val="title_1410b898d64c4466ba9b7a545c8ad9e3"/>
              <w:lock w:val="sdtLocked"/>
              <w:richText/>
            </w:sdtPr>
            <w:sdtContent>
              <w:r>
                <w:rPr>
                  <w:b/>
                  <w:bCs/>
                  <w:szCs w:val="24"/>
                </w:rPr>
                <w:t>ĮGYVENDINAMI EUROPOS SĄJUNGOS TEISĖS AKTAI</w:t>
              </w:r>
            </w:sdtContent>
          </w:sdt>
        </w:p>
        <w:p>
          <w:pPr>
            <w:tabs>
              <w:tab w:val="left" w:pos="1134"/>
            </w:tabs>
            <w:ind w:firstLine="720"/>
            <w:jc w:val="both"/>
            <w:rPr>
              <w:bCs/>
              <w:szCs w:val="24"/>
            </w:rPr>
          </w:pPr>
        </w:p>
        <w:sdt>
          <w:sdtPr>
            <w:alias w:val="4 pr. 1 p."/>
            <w:tag w:val="part_9079a2dc80ed462a8ee775c3fa820a08"/>
            <w:lock w:val="sdtLocked"/>
            <w:richText/>
          </w:sdtPr>
          <w:sdtContent>
            <w:p>
              <w:pPr>
                <w:tabs>
                  <w:tab w:val="left" w:pos="1134"/>
                </w:tabs>
                <w:ind w:firstLine="720"/>
                <w:jc w:val="both"/>
                <w:rPr>
                  <w:bCs/>
                  <w:szCs w:val="24"/>
                </w:rPr>
              </w:pPr>
              <w:sdt>
                <w:sdtPr>
                  <w:alias w:val="Numeris"/>
                  <w:tag w:val="nr_9079a2dc80ed462a8ee775c3fa820a08"/>
                  <w:lock w:val="sdtLocked"/>
                  <w:richText/>
                </w:sdtPr>
                <w:sdtContent>
                  <w:r>
                    <w:rPr>
                      <w:bCs/>
                      <w:szCs w:val="24"/>
                    </w:rPr>
                    <w:t>1</w:t>
                  </w:r>
                </w:sdtContent>
              </w:sdt>
              <w:r>
                <w:rPr>
                  <w:bCs/>
                  <w:szCs w:val="24"/>
                </w:rPr>
                <w:t xml:space="preserve">. 1996 m. liepos 25 d. Tarybos direktyva </w:t>
              </w:r>
              <w:hyperlink r:id="rId9" w:tgtFrame="_blank" w:history="1">
                <w:r>
                  <w:rPr>
                    <w:bCs/>
                    <w:color w:val="0000FF" w:themeColor="hyperlink"/>
                    <w:szCs w:val="24"/>
                    <w:u w:val="single"/>
                  </w:rPr>
                  <w:t>96/53/EB</w:t>
                </w:r>
              </w:hyperlink>
              <w:r>
                <w:rPr>
                  <w:bCs/>
                  <w:szCs w:val="24"/>
                </w:rPr>
                <w:t xml:space="preserve">, nustatanti tam tikrų Bendrijoje nacionaliniam ir tarptautiniam vežimui naudojamų kelių transporto priemonių didžiausius leistinus matmenis ir tarptautiniam vežimui naudojamų kelių transporto priemonių didžiausią leistiną masę, su paskutiniais pakeitimais, padarytais 2019 m. birželio 20 d. Europos Parlamento ir Tarybos reglamentu </w:t>
              </w:r>
              <w:hyperlink r:id="rId10" w:tgtFrame="_blank" w:history="1">
                <w:r>
                  <w:rPr>
                    <w:bCs/>
                    <w:color w:val="0000FF" w:themeColor="hyperlink"/>
                    <w:szCs w:val="24"/>
                    <w:u w:val="single"/>
                  </w:rPr>
                  <w:t>(ES) 2019/1242</w:t>
                </w:r>
              </w:hyperlink>
              <w:r>
                <w:rPr>
                  <w:bCs/>
                  <w:szCs w:val="24"/>
                </w:rPr>
                <w:t>.</w:t>
              </w:r>
            </w:p>
          </w:sdtContent>
        </w:sdt>
        <w:sdt>
          <w:sdtPr>
            <w:alias w:val="4 pr. 2 p."/>
            <w:tag w:val="part_628f8960e1a6485c9094b53eb79eb37f"/>
            <w:lock w:val="sdtLocked"/>
            <w:richText/>
          </w:sdtPr>
          <w:sdtContent>
            <w:p>
              <w:pPr>
                <w:tabs>
                  <w:tab w:val="left" w:pos="1134"/>
                </w:tabs>
                <w:ind w:firstLine="720"/>
                <w:jc w:val="both"/>
                <w:rPr>
                  <w:bCs/>
                  <w:szCs w:val="24"/>
                </w:rPr>
              </w:pPr>
              <w:sdt>
                <w:sdtPr>
                  <w:alias w:val="Numeris"/>
                  <w:tag w:val="nr_628f8960e1a6485c9094b53eb79eb37f"/>
                  <w:lock w:val="sdtLocked"/>
                  <w:richText/>
                </w:sdtPr>
                <w:sdtContent>
                  <w:r>
                    <w:rPr>
                      <w:bCs/>
                      <w:szCs w:val="24"/>
                    </w:rPr>
                    <w:t>2</w:t>
                  </w:r>
                </w:sdtContent>
              </w:sdt>
              <w:r>
                <w:rPr>
                  <w:bCs/>
                  <w:szCs w:val="24"/>
                </w:rPr>
                <w:t xml:space="preserve">. 1999 m. birželio 17 d. Europos Parlamento ir Tarybos direktyva </w:t>
              </w:r>
              <w:hyperlink r:id="rId11" w:tgtFrame="_blank" w:history="1">
                <w:r>
                  <w:rPr>
                    <w:bCs/>
                    <w:color w:val="0000FF" w:themeColor="hyperlink"/>
                    <w:szCs w:val="24"/>
                    <w:u w:val="single"/>
                  </w:rPr>
                  <w:t>1999/62/EB</w:t>
                </w:r>
              </w:hyperlink>
              <w:r>
                <w:rPr>
                  <w:bCs/>
                  <w:szCs w:val="24"/>
                </w:rPr>
                <w:t xml:space="preserve"> dėl sunkiasvorių krovininių transporto priemonių apmokestinimo už naudojimąsi tam tikra infrastruktūra su paskutiniais pakeitimais, padarytais 2022 m. vasario 24 d. Europos Parlamento ir Tarybos direktyva </w:t>
              </w:r>
              <w:hyperlink r:id="rId12" w:tgtFrame="_blank" w:history="1">
                <w:r>
                  <w:rPr>
                    <w:bCs/>
                    <w:color w:val="0000FF" w:themeColor="hyperlink"/>
                    <w:szCs w:val="24"/>
                    <w:u w:val="single"/>
                  </w:rPr>
                  <w:t>(ES) 2022/362</w:t>
                </w:r>
              </w:hyperlink>
              <w:r>
                <w:rPr>
                  <w:bCs/>
                  <w:szCs w:val="24"/>
                </w:rPr>
                <w:t>.</w:t>
              </w:r>
            </w:p>
          </w:sdtContent>
        </w:sdt>
        <w:sdt>
          <w:sdtPr>
            <w:alias w:val="pabaiga"/>
            <w:tag w:val="part_605ad3282a194b17a24cb8dd0e5ec108"/>
            <w:lock w:val="sdtLocked"/>
            <w:richText/>
          </w:sdtPr>
          <w:sdtContent>
            <w:p>
              <w:pPr>
                <w:tabs>
                  <w:tab w:val="left" w:pos="4095"/>
                </w:tabs>
                <w:spacing w:line="360" w:lineRule="auto"/>
                <w:jc w:val="center"/>
                <w:rPr>
                  <w:szCs w:val="24"/>
                </w:rPr>
              </w:pPr>
              <w:r>
                <w:rPr>
                  <w:szCs w:val="24"/>
                </w:rPr>
                <w:t>____________________</w:t>
              </w:r>
            </w:p>
            <w:p>
              <w:pPr>
                <w:widowControl w:val="0"/>
                <w:tabs>
                  <w:tab w:val="left" w:pos="1134"/>
                </w:tabs>
                <w:spacing w:line="360" w:lineRule="auto"/>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bbb500d40b11e7910a89ac20768b0f">
            <w:r w:rsidRPr="00532B9F">
              <w:rPr>
                <w:rFonts w:ascii="Times New Roman" w:eastAsia="MS Mincho" w:hAnsi="Times New Roman"/>
                <w:sz w:val="20"/>
                <w:iCs/>
                <w:color w:val="0000FF" w:themeColor="hyperlink"/>
                <w:u w:val="single"/>
              </w:rPr>
              <w:t>XIII-757</w:t>
            </w:r>
          </w:fldSimple>
          <w:r>
            <w:rPr>
              <w:rFonts w:ascii="Times New Roman" w:eastAsia="MS Mincho" w:hAnsi="Times New Roman"/>
              <w:sz w:val="20"/>
              <w:iCs/>
            </w:rPr>
            <w:t>,
2017-11-16,
paskelbta TAR 2017-11-28, i. k. 2017-18808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7143f0047b11e9a5eaf2cd290f1944">
            <w:r w:rsidRPr="00532B9F">
              <w:rPr>
                <w:rFonts w:ascii="Times New Roman" w:eastAsia="MS Mincho" w:hAnsi="Times New Roman"/>
                <w:sz w:val="20"/>
                <w:iCs/>
                <w:color w:val="0000FF" w:themeColor="hyperlink"/>
                <w:u w:val="single"/>
              </w:rPr>
              <w:t>XIII-1788</w:t>
            </w:r>
          </w:fldSimple>
          <w:r>
            <w:rPr>
              <w:rFonts w:ascii="Times New Roman" w:eastAsia="MS Mincho" w:hAnsi="Times New Roman"/>
              <w:sz w:val="20"/>
              <w:iCs/>
            </w:rPr>
            <w:t>,
2018-12-18,
paskelbta TAR 2018-12-21, i. k. 2018-21116                </w:t>
          </w:r>
        </w:p>
        <w:p>
          <w:pPr>
            <w:jc w:val="both"/>
            <w:rPr>
              <w:rFonts w:ascii="Times New Roman" w:hAnsi="Times New Roman"/>
            </w:rPr>
          </w:pPr>
          <w:r>
            <w:rPr>
              <w:rFonts w:ascii="Times New Roman" w:hAnsi="Times New Roman"/>
              <w:sz w:val="20"/>
            </w:rPr>
            <w:t>Lietuvos Respublikos kelių įstatymo Nr. I-891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3484098c611e9ae2e9d61b1f977b3">
            <w:r w:rsidRPr="00532B9F">
              <w:rPr>
                <w:rFonts w:ascii="Times New Roman" w:eastAsia="MS Mincho" w:hAnsi="Times New Roman"/>
                <w:sz w:val="20"/>
                <w:iCs/>
                <w:color w:val="0000FF" w:themeColor="hyperlink"/>
                <w:u w:val="single"/>
              </w:rPr>
              <w:t>XIII-2241</w:t>
            </w:r>
          </w:fldSimple>
          <w:r>
            <w:rPr>
              <w:rFonts w:ascii="Times New Roman" w:eastAsia="MS Mincho" w:hAnsi="Times New Roman"/>
              <w:sz w:val="20"/>
              <w:iCs/>
            </w:rPr>
            <w:t>,
2019-06-13,
paskelbta TAR 2019-06-27, i. k. 2019-10365                </w:t>
          </w:r>
        </w:p>
        <w:p>
          <w:pPr>
            <w:jc w:val="both"/>
            <w:rPr>
              <w:rFonts w:ascii="Times New Roman" w:hAnsi="Times New Roman"/>
            </w:rPr>
          </w:pPr>
          <w:r>
            <w:rPr>
              <w:rFonts w:ascii="Times New Roman" w:hAnsi="Times New Roman"/>
              <w:sz w:val="20"/>
            </w:rPr>
            <w:t>Lietuvos Respublikos kelių įstatymo Nr. I-891 2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769e70935511e9ae2e9d61b1f977b3">
            <w:r w:rsidRPr="00532B9F">
              <w:rPr>
                <w:rFonts w:ascii="Times New Roman" w:eastAsia="MS Mincho" w:hAnsi="Times New Roman"/>
                <w:sz w:val="20"/>
                <w:iCs/>
                <w:color w:val="0000FF" w:themeColor="hyperlink"/>
                <w:u w:val="single"/>
              </w:rPr>
              <w:t>XIII-2179</w:t>
            </w:r>
          </w:fldSimple>
          <w:r>
            <w:rPr>
              <w:rFonts w:ascii="Times New Roman" w:eastAsia="MS Mincho" w:hAnsi="Times New Roman"/>
              <w:sz w:val="20"/>
              <w:iCs/>
            </w:rPr>
            <w:t>,
2019-06-06,
paskelbta TAR 2019-06-20, i. k. 2019-09959                </w:t>
          </w:r>
        </w:p>
        <w:p>
          <w:pPr>
            <w:jc w:val="both"/>
            <w:rPr>
              <w:rFonts w:ascii="Times New Roman" w:hAnsi="Times New Roman"/>
            </w:rPr>
          </w:pPr>
          <w:r>
            <w:rPr>
              <w:rFonts w:ascii="Times New Roman" w:hAnsi="Times New Roman"/>
              <w:sz w:val="20"/>
            </w:rPr>
            <w:t>Lietuvos Respublikos kelių įstatymo Nr. I-891 2, 12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74e60b6e311eab9d9cd0c85e0b745">
            <w:r w:rsidRPr="00532B9F">
              <w:rPr>
                <w:rFonts w:ascii="Times New Roman" w:eastAsia="MS Mincho" w:hAnsi="Times New Roman"/>
                <w:sz w:val="20"/>
                <w:iCs/>
                <w:color w:val="0000FF" w:themeColor="hyperlink"/>
                <w:u w:val="single"/>
              </w:rPr>
              <w:t>XIII-3087</w:t>
            </w:r>
          </w:fldSimple>
          <w:r>
            <w:rPr>
              <w:rFonts w:ascii="Times New Roman" w:eastAsia="MS Mincho" w:hAnsi="Times New Roman"/>
              <w:sz w:val="20"/>
              <w:iCs/>
            </w:rPr>
            <w:t>,
2020-06-23,
paskelbta TAR 2020-06-25, i. k. 2020-13964                </w:t>
          </w:r>
        </w:p>
        <w:p>
          <w:pPr>
            <w:jc w:val="both"/>
            <w:rPr>
              <w:rFonts w:ascii="Times New Roman" w:hAnsi="Times New Roman"/>
            </w:rPr>
          </w:pPr>
          <w:r>
            <w:rPr>
              <w:rFonts w:ascii="Times New Roman" w:hAnsi="Times New Roman"/>
              <w:sz w:val="20"/>
            </w:rPr>
            <w:t>Lietuvos Respublikos kelių įstatymo Nr. I-891 4, 5, 7, 9, 10,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efa970697b11eca9ac839120d251c4">
            <w:r w:rsidRPr="00532B9F">
              <w:rPr>
                <w:rFonts w:ascii="Times New Roman" w:eastAsia="MS Mincho" w:hAnsi="Times New Roman"/>
                <w:sz w:val="20"/>
                <w:iCs/>
                <w:color w:val="0000FF" w:themeColor="hyperlink"/>
                <w:u w:val="single"/>
              </w:rPr>
              <w:t>XIV-866</w:t>
            </w:r>
          </w:fldSimple>
          <w:r>
            <w:rPr>
              <w:rFonts w:ascii="Times New Roman" w:eastAsia="MS Mincho" w:hAnsi="Times New Roman"/>
              <w:sz w:val="20"/>
              <w:iCs/>
            </w:rPr>
            <w:t>,
2021-12-23,
paskelbta TAR 2021-12-30, i. k. 2021-27772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33a1f0b02911ec8d9390588bf2de65">
            <w:r w:rsidRPr="00532B9F">
              <w:rPr>
                <w:rFonts w:ascii="Times New Roman" w:eastAsia="MS Mincho" w:hAnsi="Times New Roman"/>
                <w:sz w:val="20"/>
                <w:iCs/>
                <w:color w:val="0000FF" w:themeColor="hyperlink"/>
                <w:u w:val="single"/>
              </w:rPr>
              <w:t>XIV-979</w:t>
            </w:r>
          </w:fldSimple>
          <w:r>
            <w:rPr>
              <w:rFonts w:ascii="Times New Roman" w:eastAsia="MS Mincho" w:hAnsi="Times New Roman"/>
              <w:sz w:val="20"/>
              <w:iCs/>
            </w:rPr>
            <w:t>,
2022-03-24,
paskelbta TAR 2022-03-30, i. k. 2022-06314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a095029a711eb932eb1ed7f923910">
            <w:r w:rsidRPr="00532B9F">
              <w:rPr>
                <w:rFonts w:ascii="Times New Roman" w:eastAsia="MS Mincho" w:hAnsi="Times New Roman"/>
                <w:sz w:val="20"/>
                <w:iCs/>
                <w:color w:val="0000FF" w:themeColor="hyperlink"/>
                <w:u w:val="single"/>
              </w:rPr>
              <w:t>XIII-3421</w:t>
            </w:r>
          </w:fldSimple>
          <w:r>
            <w:rPr>
              <w:rFonts w:ascii="Times New Roman" w:eastAsia="MS Mincho" w:hAnsi="Times New Roman"/>
              <w:sz w:val="20"/>
              <w:iCs/>
            </w:rPr>
            <w:t>,
2020-11-10,
paskelbta TAR 2020-11-18, i. k. 2020-24273                </w:t>
          </w:r>
        </w:p>
        <w:p>
          <w:pPr>
            <w:jc w:val="both"/>
            <w:rPr>
              <w:rFonts w:ascii="Times New Roman" w:hAnsi="Times New Roman"/>
            </w:rPr>
          </w:pPr>
          <w:r>
            <w:rPr>
              <w:rFonts w:ascii="Times New Roman" w:hAnsi="Times New Roman"/>
              <w:sz w:val="20"/>
            </w:rPr>
            <w:t>Lietuvos Respublikos kelių įstatymo Nr. I-891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f5a560537a11ec862fdcbc8b3e3e05">
            <w:r w:rsidRPr="00532B9F">
              <w:rPr>
                <w:rFonts w:ascii="Times New Roman" w:eastAsia="MS Mincho" w:hAnsi="Times New Roman"/>
                <w:sz w:val="20"/>
                <w:iCs/>
                <w:color w:val="0000FF" w:themeColor="hyperlink"/>
                <w:u w:val="single"/>
              </w:rPr>
              <w:t>XIV-661</w:t>
            </w:r>
          </w:fldSimple>
          <w:r>
            <w:rPr>
              <w:rFonts w:ascii="Times New Roman" w:eastAsia="MS Mincho" w:hAnsi="Times New Roman"/>
              <w:sz w:val="20"/>
              <w:iCs/>
            </w:rPr>
            <w:t>,
2021-11-18,
paskelbta TAR 2021-12-02, i. k. 2021-25026                </w:t>
          </w:r>
        </w:p>
        <w:p>
          <w:pPr>
            <w:jc w:val="both"/>
            <w:rPr>
              <w:rFonts w:ascii="Times New Roman" w:hAnsi="Times New Roman"/>
            </w:rPr>
          </w:pPr>
          <w:r>
            <w:rPr>
              <w:rFonts w:ascii="Times New Roman" w:hAnsi="Times New Roman"/>
              <w:sz w:val="20"/>
            </w:rPr>
            <w:t>Lietuvos Respublikos kelių įstatymo Nr. I-891 4, 5, 7, 9, 10, 13,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1a7dd0042811edb32c9f9d8ba206f8">
            <w:r w:rsidRPr="00532B9F">
              <w:rPr>
                <w:rFonts w:ascii="Times New Roman" w:eastAsia="MS Mincho" w:hAnsi="Times New Roman"/>
                <w:sz w:val="20"/>
                <w:iCs/>
                <w:color w:val="0000FF" w:themeColor="hyperlink"/>
                <w:u w:val="single"/>
              </w:rPr>
              <w:t>XIV-1327</w:t>
            </w:r>
          </w:fldSimple>
          <w:r>
            <w:rPr>
              <w:rFonts w:ascii="Times New Roman" w:eastAsia="MS Mincho" w:hAnsi="Times New Roman"/>
              <w:sz w:val="20"/>
              <w:iCs/>
            </w:rPr>
            <w:t>,
2022-06-30,
paskelbta TAR 2022-07-15, i. k. 2022-15655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50a460875f11ed8df094f359a60216">
            <w:r w:rsidRPr="00532B9F">
              <w:rPr>
                <w:rFonts w:ascii="Times New Roman" w:eastAsia="MS Mincho" w:hAnsi="Times New Roman"/>
                <w:sz w:val="20"/>
                <w:iCs/>
                <w:color w:val="0000FF" w:themeColor="hyperlink"/>
                <w:u w:val="single"/>
              </w:rPr>
              <w:t>XIV-1703</w:t>
            </w:r>
          </w:fldSimple>
          <w:r>
            <w:rPr>
              <w:rFonts w:ascii="Times New Roman" w:eastAsia="MS Mincho" w:hAnsi="Times New Roman"/>
              <w:sz w:val="20"/>
              <w:iCs/>
            </w:rPr>
            <w:t>,
2022-12-20,
paskelbta TAR 2022-12-29, i. k. 2022-27292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e92bc0882511ed8df094f359a60216">
            <w:r w:rsidRPr="00532B9F">
              <w:rPr>
                <w:rFonts w:ascii="Times New Roman" w:eastAsia="MS Mincho" w:hAnsi="Times New Roman"/>
                <w:sz w:val="20"/>
                <w:iCs/>
                <w:color w:val="0000FF" w:themeColor="hyperlink"/>
                <w:u w:val="single"/>
              </w:rPr>
              <w:t>XIV-1780</w:t>
            </w:r>
          </w:fldSimple>
          <w:r>
            <w:rPr>
              <w:rFonts w:ascii="Times New Roman" w:eastAsia="MS Mincho" w:hAnsi="Times New Roman"/>
              <w:sz w:val="20"/>
              <w:iCs/>
            </w:rPr>
            <w:t>,
2022-12-23,
paskelbta TAR 2022-12-30, i. k. 2022-27593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a25a40eb1911ed9978886e85107ab2">
            <w:r w:rsidRPr="00532B9F">
              <w:rPr>
                <w:rFonts w:ascii="Times New Roman" w:eastAsia="MS Mincho" w:hAnsi="Times New Roman"/>
                <w:sz w:val="20"/>
                <w:iCs/>
                <w:color w:val="0000FF" w:themeColor="hyperlink"/>
                <w:u w:val="single"/>
              </w:rPr>
              <w:t>XIV-1890</w:t>
            </w:r>
          </w:fldSimple>
          <w:r>
            <w:rPr>
              <w:rFonts w:ascii="Times New Roman" w:eastAsia="MS Mincho" w:hAnsi="Times New Roman"/>
              <w:sz w:val="20"/>
              <w:iCs/>
            </w:rPr>
            <w:t>,
2023-04-25,
paskelbta TAR 2023-05-05, i. k. 2023-08611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801c501faf11eeb233e8b04dc9bb3d">
            <w:r w:rsidRPr="00532B9F">
              <w:rPr>
                <w:rFonts w:ascii="Times New Roman" w:eastAsia="MS Mincho" w:hAnsi="Times New Roman"/>
                <w:sz w:val="20"/>
                <w:iCs/>
                <w:color w:val="0000FF" w:themeColor="hyperlink"/>
                <w:u w:val="single"/>
              </w:rPr>
              <w:t>XIV-2132</w:t>
            </w:r>
          </w:fldSimple>
          <w:r>
            <w:rPr>
              <w:rFonts w:ascii="Times New Roman" w:eastAsia="MS Mincho" w:hAnsi="Times New Roman"/>
              <w:sz w:val="20"/>
              <w:iCs/>
            </w:rPr>
            <w:t>,
2023-06-29,
paskelbta TAR 2023-07-11, i. k. 2023-14324                </w:t>
          </w:r>
        </w:p>
        <w:p>
          <w:pPr>
            <w:jc w:val="both"/>
            <w:rPr>
              <w:rFonts w:ascii="Times New Roman" w:hAnsi="Times New Roman"/>
            </w:rPr>
          </w:pPr>
          <w:r>
            <w:rPr>
              <w:rFonts w:ascii="Times New Roman" w:hAnsi="Times New Roman"/>
              <w:sz w:val="20"/>
            </w:rPr>
            <w:t>Lietuvos Respublikos kelių įstatymo Nr. I-891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06d407d6011eea5a28c81c82193a8">
            <w:r w:rsidRPr="00532B9F">
              <w:rPr>
                <w:rFonts w:ascii="Times New Roman" w:eastAsia="MS Mincho" w:hAnsi="Times New Roman"/>
                <w:sz w:val="20"/>
                <w:iCs/>
                <w:color w:val="0000FF" w:themeColor="hyperlink"/>
                <w:u w:val="single"/>
              </w:rPr>
              <w:t>XIV-2201</w:t>
            </w:r>
          </w:fldSimple>
          <w:r>
            <w:rPr>
              <w:rFonts w:ascii="Times New Roman" w:eastAsia="MS Mincho" w:hAnsi="Times New Roman"/>
              <w:sz w:val="20"/>
              <w:iCs/>
            </w:rPr>
            <w:t>,
2023-10-26,
paskelbta TAR 2023-11-07, i. k. 2023-21641                </w:t>
          </w:r>
        </w:p>
        <w:p>
          <w:pPr>
            <w:jc w:val="both"/>
            <w:rPr>
              <w:rFonts w:ascii="Times New Roman" w:hAnsi="Times New Roman"/>
            </w:rPr>
          </w:pPr>
          <w:r>
            <w:rPr>
              <w:rFonts w:ascii="Times New Roman" w:hAnsi="Times New Roman"/>
              <w:sz w:val="20"/>
            </w:rPr>
            <w:t>Lietuvos Respublikos kelių įstatymo Nr. I-891 2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a14ae0885411eea5a28c81c82193a8">
            <w:r w:rsidRPr="00532B9F">
              <w:rPr>
                <w:rFonts w:ascii="Times New Roman" w:eastAsia="MS Mincho" w:hAnsi="Times New Roman"/>
                <w:sz w:val="20"/>
                <w:iCs/>
                <w:color w:val="0000FF" w:themeColor="hyperlink"/>
                <w:u w:val="single"/>
              </w:rPr>
              <w:t>XIV-2225</w:t>
            </w:r>
          </w:fldSimple>
          <w:r>
            <w:rPr>
              <w:rFonts w:ascii="Times New Roman" w:eastAsia="MS Mincho" w:hAnsi="Times New Roman"/>
              <w:sz w:val="20"/>
              <w:iCs/>
            </w:rPr>
            <w:t>,
2023-11-09,
paskelbta TAR 2023-11-21, i. k. 2023-22371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3156b089e311eea5a28c81c82193a8">
            <w:r w:rsidRPr="00532B9F">
              <w:rPr>
                <w:rFonts w:ascii="Times New Roman" w:eastAsia="MS Mincho" w:hAnsi="Times New Roman"/>
                <w:sz w:val="20"/>
                <w:iCs/>
                <w:color w:val="0000FF" w:themeColor="hyperlink"/>
                <w:u w:val="single"/>
              </w:rPr>
              <w:t>XIV-2226</w:t>
            </w:r>
          </w:fldSimple>
          <w:r>
            <w:rPr>
              <w:rFonts w:ascii="Times New Roman" w:eastAsia="MS Mincho" w:hAnsi="Times New Roman"/>
              <w:sz w:val="20"/>
              <w:iCs/>
            </w:rPr>
            <w:t>,
2023-11-09,
paskelbta TAR 2023-11-23, i. k. 2023-22588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9187f09a5811eea5a28c81c82193a8">
            <w:r w:rsidRPr="00532B9F">
              <w:rPr>
                <w:rFonts w:ascii="Times New Roman" w:eastAsia="MS Mincho" w:hAnsi="Times New Roman"/>
                <w:sz w:val="20"/>
                <w:iCs/>
                <w:color w:val="0000FF" w:themeColor="hyperlink"/>
                <w:u w:val="single"/>
              </w:rPr>
              <w:t>XIV-2313</w:t>
            </w:r>
          </w:fldSimple>
          <w:r>
            <w:rPr>
              <w:rFonts w:ascii="Times New Roman" w:eastAsia="MS Mincho" w:hAnsi="Times New Roman"/>
              <w:sz w:val="20"/>
              <w:iCs/>
            </w:rPr>
            <w:t>,
2023-12-05,
paskelbta TAR 2023-12-14, i. k. 2023-24181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5a17601dbb11ef8b14c5bcce136045">
            <w:r w:rsidRPr="00532B9F">
              <w:rPr>
                <w:rFonts w:ascii="Times New Roman" w:eastAsia="MS Mincho" w:hAnsi="Times New Roman"/>
                <w:sz w:val="20"/>
                <w:iCs/>
                <w:color w:val="0000FF" w:themeColor="hyperlink"/>
                <w:u w:val="single"/>
              </w:rPr>
              <w:t>XIV-2663</w:t>
            </w:r>
          </w:fldSimple>
          <w:r>
            <w:rPr>
              <w:rFonts w:ascii="Times New Roman" w:eastAsia="MS Mincho" w:hAnsi="Times New Roman"/>
              <w:sz w:val="20"/>
              <w:iCs/>
            </w:rPr>
            <w:t>,
2024-05-16,
paskelbta TAR 2024-05-29, i. k. 2024-09622                </w:t>
          </w:r>
        </w:p>
        <w:p>
          <w:pPr>
            <w:jc w:val="both"/>
            <w:rPr>
              <w:rFonts w:ascii="Times New Roman" w:hAnsi="Times New Roman"/>
            </w:rPr>
          </w:pPr>
          <w:r>
            <w:rPr>
              <w:rFonts w:ascii="Times New Roman" w:hAnsi="Times New Roman"/>
              <w:sz w:val="20"/>
            </w:rPr>
            <w:t>Lietuvos Respublikos kelių įstatymo Nr. I-891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d49732a73411ef90b5ee8931e5ce5e">
            <w:r w:rsidRPr="00532B9F">
              <w:rPr>
                <w:rFonts w:ascii="Times New Roman" w:eastAsia="MS Mincho" w:hAnsi="Times New Roman"/>
                <w:sz w:val="20"/>
                <w:iCs/>
                <w:color w:val="0000FF" w:themeColor="hyperlink"/>
                <w:u w:val="single"/>
              </w:rPr>
              <w:t>XIV-3155</w:t>
            </w:r>
          </w:fldSimple>
          <w:r>
            <w:rPr>
              <w:rFonts w:ascii="Times New Roman" w:eastAsia="MS Mincho" w:hAnsi="Times New Roman"/>
              <w:sz w:val="20"/>
              <w:iCs/>
            </w:rPr>
            <w:t>,
2024-11-12,
paskelbta TAR 2024-11-20, i. k. 2024-20213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ac6e40a73411ef90b5ee8931e5ce5e">
            <w:r w:rsidRPr="00532B9F">
              <w:rPr>
                <w:rFonts w:ascii="Times New Roman" w:eastAsia="MS Mincho" w:hAnsi="Times New Roman"/>
                <w:sz w:val="20"/>
                <w:iCs/>
                <w:color w:val="0000FF" w:themeColor="hyperlink"/>
                <w:u w:val="single"/>
              </w:rPr>
              <w:t>XIV-3153</w:t>
            </w:r>
          </w:fldSimple>
          <w:r>
            <w:rPr>
              <w:rFonts w:ascii="Times New Roman" w:eastAsia="MS Mincho" w:hAnsi="Times New Roman"/>
              <w:sz w:val="20"/>
              <w:iCs/>
            </w:rPr>
            <w:t>,
2024-11-12,
paskelbta TAR 2024-11-20, i. k. 2024-20211                </w:t>
          </w:r>
        </w:p>
        <w:p>
          <w:pPr>
            <w:jc w:val="both"/>
            <w:rPr>
              <w:rFonts w:ascii="Times New Roman" w:hAnsi="Times New Roman"/>
            </w:rPr>
          </w:pPr>
          <w:r>
            <w:rPr>
              <w:rFonts w:ascii="Times New Roman" w:hAnsi="Times New Roman"/>
              <w:sz w:val="20"/>
            </w:rPr>
            <w:t>Lietuvos Respublikos kelių įstatymo Nr. I-891 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8c55a2b87e11ef88c08519262548c4">
            <w:r w:rsidRPr="00532B9F">
              <w:rPr>
                <w:rFonts w:ascii="Times New Roman" w:eastAsia="MS Mincho" w:hAnsi="Times New Roman"/>
                <w:sz w:val="20"/>
                <w:iCs/>
                <w:color w:val="0000FF" w:themeColor="hyperlink"/>
                <w:u w:val="single"/>
              </w:rPr>
              <w:t>XV-34</w:t>
            </w:r>
          </w:fldSimple>
          <w:r>
            <w:rPr>
              <w:rFonts w:ascii="Times New Roman" w:eastAsia="MS Mincho" w:hAnsi="Times New Roman"/>
              <w:sz w:val="20"/>
              <w:iCs/>
            </w:rPr>
            <w:t>,
2024-12-05,
paskelbta TAR 2024-12-12, i. k. 2024-22106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135c2055cf11f0b070ee7f1ceefc75">
            <w:r w:rsidRPr="00532B9F">
              <w:rPr>
                <w:rFonts w:ascii="Times New Roman" w:eastAsia="MS Mincho" w:hAnsi="Times New Roman"/>
                <w:sz w:val="20"/>
                <w:iCs/>
                <w:color w:val="0000FF" w:themeColor="hyperlink"/>
                <w:u w:val="single"/>
              </w:rPr>
              <w:t>XV-376</w:t>
            </w:r>
          </w:fldSimple>
          <w:r>
            <w:rPr>
              <w:rFonts w:ascii="Times New Roman" w:eastAsia="MS Mincho" w:hAnsi="Times New Roman"/>
              <w:sz w:val="20"/>
              <w:iCs/>
            </w:rPr>
            <w:t>,
2025-06-30,
paskelbta TAR 2025-06-30, i. k. 2025-12031                </w:t>
          </w:r>
        </w:p>
        <w:p>
          <w:pPr>
            <w:jc w:val="both"/>
            <w:rPr>
              <w:rFonts w:ascii="Times New Roman" w:hAnsi="Times New Roman"/>
            </w:rPr>
          </w:pPr>
          <w:r>
            <w:rPr>
              <w:rFonts w:ascii="Times New Roman" w:hAnsi="Times New Roman"/>
              <w:sz w:val="20"/>
            </w:rPr>
            <w:t>Lietuvos Respublikos kelių įstatymo Nr. I-891 2, 4, 5, 7, 10, 13, 16, 18 ir 20 straipsnių, trečiojo skirsnio pavadinimo, priedo pakeitimo ir Įstatymo papildymo 17-1, 18-1, 20-1 straipsniais, 1, 2 ir 3 priedais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40d772d80511efa5ddd96c482819f5">
            <w:r w:rsidRPr="00532B9F">
              <w:rPr>
                <w:rFonts w:ascii="Times New Roman" w:eastAsia="MS Mincho" w:hAnsi="Times New Roman"/>
                <w:sz w:val="20"/>
                <w:iCs/>
                <w:color w:val="0000FF" w:themeColor="hyperlink"/>
                <w:u w:val="single"/>
              </w:rPr>
              <w:t>XV-112</w:t>
            </w:r>
          </w:fldSimple>
          <w:r>
            <w:rPr>
              <w:rFonts w:ascii="Times New Roman" w:eastAsia="MS Mincho" w:hAnsi="Times New Roman"/>
              <w:sz w:val="20"/>
              <w:iCs/>
            </w:rPr>
            <w:t>,
2025-01-14,
paskelbta TAR 2025-01-21, i. k. 2025-00691                </w:t>
          </w:r>
        </w:p>
        <w:p>
          <w:pPr>
            <w:jc w:val="both"/>
            <w:rPr>
              <w:rFonts w:ascii="Times New Roman" w:hAnsi="Times New Roman"/>
            </w:rPr>
          </w:pPr>
          <w:r>
            <w:rPr>
              <w:rFonts w:ascii="Times New Roman" w:hAnsi="Times New Roman"/>
              <w:sz w:val="20"/>
            </w:rPr>
            <w:t>Lietuvos Respublikos kelių įstatymo Nr. I-891 3, 4, 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a64c3055d011f0b070ee7f1ceefc75">
            <w:r w:rsidRPr="00532B9F">
              <w:rPr>
                <w:rFonts w:ascii="Times New Roman" w:eastAsia="MS Mincho" w:hAnsi="Times New Roman"/>
                <w:sz w:val="20"/>
                <w:iCs/>
                <w:color w:val="0000FF" w:themeColor="hyperlink"/>
                <w:u w:val="single"/>
              </w:rPr>
              <w:t>XV-377</w:t>
            </w:r>
          </w:fldSimple>
          <w:r>
            <w:rPr>
              <w:rFonts w:ascii="Times New Roman" w:eastAsia="MS Mincho" w:hAnsi="Times New Roman"/>
              <w:sz w:val="20"/>
              <w:iCs/>
            </w:rPr>
            <w:t>,
2025-06-30,
paskelbta TAR 2025-06-30, i. k. 2025-12032                </w:t>
          </w:r>
        </w:p>
        <w:p>
          <w:pPr>
            <w:jc w:val="both"/>
            <w:rPr>
              <w:rFonts w:ascii="Times New Roman" w:hAnsi="Times New Roman"/>
            </w:rPr>
          </w:pPr>
          <w:r>
            <w:rPr>
              <w:rFonts w:ascii="Times New Roman" w:hAnsi="Times New Roman"/>
              <w:sz w:val="20"/>
            </w:rPr>
            <w:t>Lietuvos Respublikos kelių įstatymo Nr. I-891 3, 4, 9 ir 20 straipsnių pakeitimo įstatymo Nr. XV-112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e26b52d9b111f08918e1adc7c5b1ec">
            <w:r w:rsidRPr="00532B9F">
              <w:rPr>
                <w:rFonts w:ascii="Times New Roman" w:eastAsia="MS Mincho" w:hAnsi="Times New Roman"/>
                <w:sz w:val="20"/>
                <w:iCs/>
                <w:color w:val="0000FF" w:themeColor="hyperlink"/>
                <w:u w:val="single"/>
              </w:rPr>
              <w:t>XV-635</w:t>
            </w:r>
          </w:fldSimple>
          <w:r>
            <w:rPr>
              <w:rFonts w:ascii="Times New Roman" w:eastAsia="MS Mincho" w:hAnsi="Times New Roman"/>
              <w:sz w:val="20"/>
              <w:iCs/>
            </w:rPr>
            <w:t>,
2025-12-09,
paskelbta TAR 2025-12-15, i. k. 2025-21468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f3a152d9b211f08918e1adc7c5b1ec">
            <w:r w:rsidRPr="00532B9F">
              <w:rPr>
                <w:rFonts w:ascii="Times New Roman" w:eastAsia="MS Mincho" w:hAnsi="Times New Roman"/>
                <w:sz w:val="20"/>
                <w:iCs/>
                <w:color w:val="0000FF" w:themeColor="hyperlink"/>
                <w:u w:val="single"/>
              </w:rPr>
              <w:t>XV-638</w:t>
            </w:r>
          </w:fldSimple>
          <w:r>
            <w:rPr>
              <w:rFonts w:ascii="Times New Roman" w:eastAsia="MS Mincho" w:hAnsi="Times New Roman"/>
              <w:sz w:val="20"/>
              <w:iCs/>
            </w:rPr>
            <w:t>,
2025-12-09,
paskelbta TAR 2025-12-15, i. k. 2025-21472                </w:t>
          </w:r>
        </w:p>
        <w:p>
          <w:pPr>
            <w:jc w:val="both"/>
            <w:rPr>
              <w:rFonts w:ascii="Times New Roman" w:hAnsi="Times New Roman"/>
            </w:rPr>
          </w:pPr>
          <w:r>
            <w:rPr>
              <w:rFonts w:ascii="Times New Roman" w:hAnsi="Times New Roman"/>
              <w:sz w:val="20"/>
            </w:rPr>
            <w:t>Lietuvos Respublikos kelių įstatymo Nr. I-891 2, 4, 5, 7, 10, 13, 16, 18 ir 20 straipsnių, trečiojo skirsnio pavadinimo, priedo pakeitimo ir Įstatymo papildymo 17-1, 18-1, 20-1 straipsniais, 1, 2 ir 3 priedais įstatymo Nr. XV-376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d073e2d9b211f08918e1adc7c5b1ec">
            <w:r w:rsidRPr="00532B9F">
              <w:rPr>
                <w:rFonts w:ascii="Times New Roman" w:eastAsia="MS Mincho" w:hAnsi="Times New Roman"/>
                <w:sz w:val="20"/>
                <w:iCs/>
                <w:color w:val="0000FF" w:themeColor="hyperlink"/>
                <w:u w:val="single"/>
              </w:rPr>
              <w:t>XV-637</w:t>
            </w:r>
          </w:fldSimple>
          <w:r>
            <w:rPr>
              <w:rFonts w:ascii="Times New Roman" w:eastAsia="MS Mincho" w:hAnsi="Times New Roman"/>
              <w:sz w:val="20"/>
              <w:iCs/>
            </w:rPr>
            <w:t>,
2025-12-09,
paskelbta TAR 2025-12-15, i. k. 2025-21471                </w:t>
          </w:r>
        </w:p>
        <w:p>
          <w:pPr>
            <w:jc w:val="both"/>
            <w:rPr>
              <w:rFonts w:ascii="Times New Roman" w:hAnsi="Times New Roman"/>
            </w:rPr>
          </w:pPr>
          <w:r>
            <w:rPr>
              <w:rFonts w:ascii="Times New Roman" w:hAnsi="Times New Roman"/>
              <w:sz w:val="20"/>
            </w:rPr>
            <w:t>Lietuvos Respublikos kelių įstatymo Nr. I-891 3, 4, 9 ir 20 straipsnių pakeitimo įstatymo Nr. XV-112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6</w:t>
    </w:r>
    <w:r>
      <w:fldChar w:fldCharType="end"/>
    </w:r>
  </w:p>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13</w:t>
    </w:r>
    <w:r>
      <w:fldChar w:fldCharType="end"/>
    </w:r>
  </w:p>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162DB9"/>
  <w15:docId w15:val="{FBC9D5D7-D9EE-47F5-9E76-46AA80BA0F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eur-lex.europa.eu/legal-content/LIT/TXT/?uri=CELEX:32019R1242&amp;locale=lt"/>
  <Relationship Id="rId11" Type="http://schemas.openxmlformats.org/officeDocument/2006/relationships/hyperlink" TargetMode="External" Target="http://eur-lex.europa.eu/legal-content/LIT/TXT/?uri=CELEX:31999L0062&amp;locale=lt"/>
  <Relationship Id="rId12" Type="http://schemas.openxmlformats.org/officeDocument/2006/relationships/hyperlink" TargetMode="External" Target="http://eur-lex.europa.eu/legal-content/LIT/TXT/?uri=CELEX:32022L0362&amp;locale=lt"/>
  <Relationship Id="rId13"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eur-lex.europa.eu/legal-content/LIT/TXT/?uri=CELEX:31996L0053&amp;locale=lt"/>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218b3961c9444d1dbef7c24fa7c47942"/>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8b352917a5e94ebbae48b65a16bd04dd"/>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19 d." DocPartId="634eb2be807548df9b01ca9901c320da" PartId="ecce2e936f5845cba46111300dc86f8b"/>
        <Part Type="strDalis" Nr="20" Abbr="2 str. 20 d." DocPartId="6a73ee242d044b47baad2eab276bf03f" PartId="17964a38faee4037ae0d2b172d57dc54"/>
        <Part Type="strDalis" Nr="21" Abbr="2 str. 21 d." DocPartId="be9c13a9fbb6445c8d5564467d2116d6" PartId="cd4cb4c8de4042e99ee0418c1adc6d31"/>
        <Part Type="strDalis" Nr="22" Abbr="22 d." DocPartId="a6d393b08ee646a39d8217fdc3b53e23" PartId="0038abd45ab14d1ca89c6b3f293747eb"/>
        <Part Type="strDalis" Nr="23" Abbr="2 str. 23 d." DocPartId="59b96da4c10e4dcfb094b92cde5d5d48" PartId="62464c8979114429a9db5b3896538640"/>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1841d16b423c4ecaa7201b5c7b527ed9"/>
          <Part Type="strPunktas" Nr="4" Abbr="4 p." DocPartId="ef143ce6cc284942b3078775fe7034f6" PartId="519f7fafb8804e5aa4b4ccaa742cb511"/>
        </Part>
        <Part Type="strDalis" Nr="3" Abbr="3 str. 3 d." DocPartId="b53ee34cb6c643f0961bd79340c7bc8b" PartId="c13cf08d51a945039d73a15bd6914bbd">
          <Part Type="strPunktas" Nr="1" Abbr="3 str. 3 d. 1 p." DocPartId="f460ad9d53d34dd29891e395616f1576" PartId="ceed4662899b471fab4a685389efcbc9"/>
          <Part Type="strPunktas" Nr="2" Abbr="3 str. 3 d. 2 p." DocPartId="a4587f2cd4964211a6d13418c35730f2" PartId="3b60127b70dd47549ed7ad993ac26e8e"/>
          <Part Type="strPunktas" Nr="3" Abbr="3 str. 3 d. 3 p." DocPartId="cf900d17f47c4870bcdbf2d8b9ad223a" PartId="5fbed950935045759d953f709c112829"/>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99fa6f803d154659991ea54c3e7a503f"/>
        <Part Type="strDalis" Nr="3" Abbr="4 str. 3 d." DocPartId="9c523e793aa94509b128f45f62b99140" PartId="316847f40a0f4470bbd26ad343b5eb07"/>
        <Part Type="strDalis" Nr="4" Abbr="4 str. 4 d." DocPartId="7c23d4230ce642329c04531c3d60543d" PartId="aff949ab1dac4eb78aa61778a7c66b06"/>
        <Part Type="strDalis" Nr="5" Abbr="4 str. 5 d." DocPartId="b326972b447c49869dfe79e0eea76bc5" PartId="08144511e1294b1f9d27cae0d1ac97a5"/>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883a8c0b5526410bb472295af4f368f9"/>
        <Part Type="strDalis" Nr="3" Abbr="5 str. 3 d." DocPartId="0734ea3a2a6d4409ad8ac71e8dca7fc3" PartId="f4f54b4708b649f09f4e6e0bded7e727">
          <Part Type="strPunktas" Nr="1" Abbr="5 str. 3 d. 1 p." DocPartId="33615d05d3dd4de6b79a6647a370bad4" PartId="14095f610400464b9dd35f6dfb4c6ffd"/>
          <Part Type="strPunktas" Nr="2" Abbr="5 str. 3 d. 2 p." DocPartId="6229e59ebb8b45ecb8547b2eb943fa4f" PartId="12b8a2895f4944989316239fd8b1c54e"/>
          <Part Type="strPunktas" Nr="3" Abbr="5 str. 3 d. 3 p." DocPartId="586244fecdc5442b8059d5e9f45fc732" PartId="e323a45650c04da198f000918a6bc43a"/>
          <Part Type="strPunktas" Nr="4" Abbr="5 str. 3 d. 4 p." DocPartId="e48fe8ee6782472b9d92703f9e22ed09" PartId="b4ef50b103084b5290c021bcdac4960a"/>
          <Part Type="strPunktas" Nr="5" Abbr="5 str. 3 d. 5 p." DocPartId="b64fd7f999d94e9fb43763d2e0b06f76" PartId="b2bb00e673f840348045e2b6832ad810"/>
          <Part Type="strPunktas" Nr="6" Abbr="5 str. 3 d. 6 p." DocPartId="77cc1f4a7a344522bb2bed16a95bf083" PartId="7133d578e2d34526b45ca620bdb3a963"/>
          <Part Type="strPunktas" Nr="7" Abbr="5 str. 3 d. 7 p." DocPartId="74e75b1b06f947f3af451a73d561f105" PartId="edd46aa242fd4a758fd512f2eee76016"/>
        </Part>
        <Part Type="strDalis" Nr="4" Abbr="5 str. 4 d." DocPartId="119a077b2981454ab8d2c4544e5067ea" PartId="421d25a835344e38b7f3b49f92128d9a"/>
        <Part Type="strDalis" Nr="5" Abbr="5 str. 5 d." DocPartId="8cbf6ab244534396b46b6465bf430b80" PartId="0d91789ead654600b19d93a52c30a3fc"/>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af2fc0a921904e0d9c1ee15bf5240d2d">
        <Part Type="strDalis" Nr="1" Abbr="7 str. 1 d." DocPartId="77ae39c901e645f0af0fc3c0303e08ba" PartId="4eb2998dfab34414a134088d417252a0"/>
        <Part Type="strDalis" Nr="2" Abbr="7 str. 2 d." DocPartId="40e5e974f039416e86d12c50afb68d17" PartId="0bc1667a0d014fe2b1be459d42210670"/>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cd3d9a8ecccb4ef9b60279583aeb6b66"/>
        <Part Type="strDalis" Nr="4" Abbr="4 d." DocPartId="efb25b57c1b34a3888ae9e4e31c19aa2" PartId="a4234b0d40ec4b3ea1392cce473493ae"/>
      </Part>
      <Part Type="straipsnis" Nr="9" Abbr="9 str." Title="Kelių kategorijos nustatymas" DocPartId="bfa009d4fa334a6db9b2ed2d0a4bb6a6" PartId="f30821ffae6a4bc48a4f7400008a0356">
        <Part Type="strDalis" Nr="1" Abbr="9 str. 1 d." DocPartId="58258b2254ae434094d76c9f7c4aface" PartId="3e966de22ba54e56910f4ff885df262b"/>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e962f7676663419f85b21f6fe5d60373"/>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ac35279924c3471eacf2dbb2f556de9c"/>
        <Part Type="strDalis" Nr="3" Abbr="11 str. 3 d." DocPartId="cca3ce8736e9463a9dd6f18db3cc5ff1" PartId="57fac3012edf4f56a8f63d469dd2d4a5"/>
        <Part Type="strDalis" Nr="4" Abbr="11 str. 4 d." DocPartId="16a779c3751649e0813ad45537206580" PartId="e2905d9197854c998ba70f919a549657"/>
      </Part>
      <Part Type="straipsnis" Nr="12" Abbr="12 str." Title="Kelio apsaugos zona" DocPartId="3598a60cdb774c219f157e3839baa0b8" PartId="565e158f7feb4d8a9e337919bb496f64">
        <Part Type="strDalis" Nr="1" Abbr="12 str. 1 d." DocPartId="5a270fc5df5d4853a238b1eb21434966" PartId="4e29b988933a451591ca36b6fed98a92"/>
      </Part>
      <Part Type="straipsnis" Nr="13" Abbr="13 str." Title="Darbų vykdymas keliuose ir jų apsaugos zonose" DocPartId="01a466a1c79f4815aae5a382cc9bfa88" PartId="b4ac1172f26f4b35b6912a4fb6548ee8">
        <Part Type="strDalis" Nr="1" Abbr="13 str. 1 d." DocPartId="b7bff09fc6c944d3a3c361fdd9c038e2" PartId="f42e7ef03d984c6a97f4c8560661b484"/>
        <Part Type="strDalis" Nr="2" Abbr="13 str. 2 d." DocPartId="77c96eaaca3b4d7cbecfedb2ec0730c9" PartId="0bb0858fad904c03bde3e7e5ec8d75b4"/>
        <Part Type="strDalis" Nr="3" Abbr="13 str. 3 d." DocPartId="14b882866e4b4a62b88d1551928efb34" PartId="e1748020d7c54f1988f8f484c41975d2"/>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8a361a52a70e4998aa62e8eb37498026">
        <Part Type="strDalis" Nr="1" Abbr="16 str. 1 d." DocPartId="7807a2f6a99c4762bfc4ecb72d6273df" PartId="804b6a02b9d04be8aa29854d98c881bb"/>
      </Part>
    </Part>
    <Part Type="skirsnis" Nr="3" Title="NAUDOJIMASIS KELIAIS" DocPartId="cfcb5c1e77b943a09e4590af92600535" PartId="bddf49f2bff54d73bf8bf0f408302744">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1798c496f1c64eba895338307d69495b"/>
      </Part>
      <Part Type="straipsnis" Nr="17-1" Abbr="17-1 str." Title="Mokestis už Lietuvos Respublikoje įregistruotas krovinines transporto priemones" DocPartId="73a51d0477eb4d2db62b440a11d53af9" PartId="1bcba85de73b49bc83a89c06eee47dd3">
        <Part Type="strDalis" Nr="1" Abbr="17-1 str. 1 d." DocPartId="8a7d746bcd6949868f6746a6b3cd64b3" PartId="9b2064e81ced4b84baedeaad2ebbc019"/>
        <Part Type="strDalis" Nr="2" Abbr="17-1 str. 2 d." DocPartId="da69fe1b60b1485ab2661cf249404284" PartId="b31b9877e076400ab702a0446caeb484"/>
        <Part Type="strDalis" Nr="3" Abbr="17-1 str. 3 d." DocPartId="8857e42605124c9bac1931371bc50626" PartId="95ec571faeac43d3afd5194eae21e70a"/>
        <Part Type="strDalis" Nr="4" Abbr="17-1 str. 4 d." DocPartId="d1eafc1f09194f9eb1bf7e4348095264" PartId="96d7c784c1af4c46986345c71c4a5e32">
          <Part Type="strPunktas" Nr="1" Abbr="17-1 str. 4 d. 1 p." DocPartId="90665dabd7e24fefa365c59f7400b995" PartId="aba7cd789817416fb31d32382b652950"/>
          <Part Type="strPunktas" Nr="2" Abbr="17-1 str. 4 d. 2 p." DocPartId="0b8026d5606f48468e8e8d886bfe5854" PartId="ee7abfb618e942ac85c191ec7876ada9"/>
          <Part Type="strPunktas" Nr="3" Abbr="17-1 str. 4 d. 3 p." DocPartId="5a64145846ee4a9184877e2b391597a7" PartId="b6462e7a95454df89cae217243751ba3"/>
        </Part>
        <Part Type="strDalis" Nr="5" Abbr="17-1 str. 5 d." DocPartId="7a04313334354946af1a21852ae382c3" PartId="fdcee91f30ef4f2d8d6b40b7072ed169"/>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9b8bafa01818437d98c86f41124bf156"/>
        <Part Type="strDalis" Nr="4" Abbr="18 str. 4 d." DocPartId="cc2fcf02642544e88e91f3043a231388" PartId="274bf0d0effe4fbdb6250be99044df72"/>
      </Part>
      <Part Type="straipsnis" Nr="18-1" Abbr="18-1 str." Title="Mokestis už eismo ribojimą valstybinės reikšmės keliuose" DocPartId="589ffc70a3ac463b84064bb6c9d22684" PartId="1f04920168f547be84bf128ab8bee4be">
        <Part Type="strDalis" Nr="1" Abbr="18-1 str. 1 d." DocPartId="fb34485ec9094b538517d51e0a05d68c" PartId="e6adeccf57654e939ff7117cd492e0bb"/>
        <Part Type="strDalis" Nr="2" Abbr="18-1 str. 2 d." DocPartId="9d69a40b022e4d008760bbc13e467d3f" PartId="a8d2625494204630893439c7e8c4b902"/>
        <Part Type="strDalis" Nr="3" Abbr="18-1 str. 3 d." DocPartId="bcbcfee48f0d424ba85d2ee8d1683858" PartId="afe2ded1c7ee4231871c916590a2f942"/>
        <Part Type="strDalis" Nr="4" Abbr="18-1 str. 4 d." DocPartId="94e0791568f843ccb5890083a5e87933" PartId="59bdf31bd5544a9f8ca3cf2d268da57b"/>
        <Part Type="strDalis" Nr="5" Abbr="18-1 str. 5 d." DocPartId="ee96392d68214d72b2ada7cea140e129" PartId="562b58b8451f4046b36c845356420fa5"/>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DocPartId="66b6df6bdadc47bebbe8fc2cc06329ec" PartId="cb3eef428e8445229481bc391f793d0f"/>
      </Part>
      <Part Type="straipsnis" Nr="20" Abbr="20 str." DocPartId="9fadbc092ffa4107a1c92a9f23bcb754" PartId="e677a9f6a1c04ee68d215ada9f98abfc">
        <Part Type="strDalis" Nr="1" Abbr="20 str. 1 d." DocPartId="ff4de56c78cd4e2daf64d3703529a60b" PartId="6ab2373727b04c0d93e03f0607ed43d6"/>
        <Part Type="strDalis" Nr="2" Abbr="20 str. 2 d." DocPartId="ba47015b1758458cb9bbeb764d0f7ece" PartId="02f69165519846788fb4bc6f01971c70"/>
        <Part Type="strDalis" Nr="3" Abbr="20 str. 3 d." DocPartId="0c8d668958f847cfaf155e043fb9c283" PartId="404d5d94ce0f44eebf2a8b4c8563e8b5"/>
        <Part Type="strDalis" Nr="4" Abbr="20 str. 4 d." DocPartId="f5ee1979b76c4d65a0b80aa6124eeab8" PartId="2d304786d4b5471c8b9632872673fedc">
          <Part Type="strPunktas" Nr="1" Abbr="20 str. 4 d. 1 p." DocPartId="3e80190bb2374b758f381ad30084b420" PartId="1c578b08c42c40538a2afd3ca456e331"/>
          <Part Type="strPunktas" Nr="2" Abbr="20 str. 4 d. 2 p." DocPartId="8d5d472cf3394f7fba4138473d7ee34b" PartId="9900bf67330744cdab4ece9f70fd0206"/>
        </Part>
        <Part Type="strDalis" Nr="5" Abbr="20 str. 5 d." DocPartId="d5e3408721dd4ae087a30ae11dda8260" PartId="b48b80925be346558c7861bccf288d70"/>
        <Part Type="strDalis" Nr="6" Abbr="20 str. 6 d." DocPartId="1118360c0a6a4bb8be165ef713ac4fb7" PartId="45b1c842b40d4deeabdafa9c0d907aee"/>
        <Part Type="strDalis" Nr="7" Abbr="20 str. 7 d." DocPartId="a566ca85b6a047f5882a0f2749f546ab" PartId="40fb3453218e44d2b363adb3f00861fb">
          <Part Type="strPunktas" Nr="1" Abbr="20 str. 7 d. 1 p." DocPartId="4f6e827e4d754f0dbbefe003cb96b541" PartId="fb18f0eaa9774bf581fd65b372b0064f"/>
          <Part Type="strPunktas" Nr="2" Abbr="20 str. 7 d. 2 p." DocPartId="067739e3053d4bf191d0dbcc92ad37c4" PartId="66f4ce2f36a7488fae4d7440f1f72b41"/>
        </Part>
        <Part Type="strDalis" Nr="8" Abbr="20 str. 8 d." DocPartId="ededea417fb64ff587ec57ab06a216e3" PartId="02d5c4f4c5944d3cb8198a76c84c7eb1">
          <Part Type="strPunktas" Nr="1" Abbr="20 str. 8 d. 1 p." DocPartId="ea3eada43ce945d18bdd697bf2dc7953" PartId="039cdcffaf0c48d99819aaedf2212ba9"/>
          <Part Type="strPunktas" Nr="2" Abbr="20 str. 8 d. 2 p." DocPartId="83f6e604e9394b2081d990dc89e7c114" PartId="495212334dde4de699228703fa870a85"/>
          <Part Type="strPunktas" Nr="3" Abbr="20 str. 8 d. 3 p." DocPartId="e18e69f9043a46dda81d81c86f87d655" PartId="208ecde020d6421c853277f8d52c4fc6"/>
        </Part>
        <Part Type="strDalis" Nr="9" Abbr="20 str. 9 d." DocPartId="2290ab01386a4fa5bb1c237a1884ab69" PartId="eabc1fe91a0e4c20ae91b8e9789eac68"/>
        <Part Type="strDalis" Nr="10" Abbr="20 str. 10 d." DocPartId="316ccaa3d2a84628ac918b33d52e9abe" PartId="d21553e3ff3b46ffbf4568e8f136c826">
          <Part Type="strPunktas" Nr="1" Abbr="20 str. 10 d. 1 p." DocPartId="a4ad10f731d148f1823685b0bd07a425" PartId="9eba484f6adc48e09175202dfea6b241"/>
          <Part Type="strPunktas" Nr="2" Abbr="20 str. 10 d. 2 p." DocPartId="b55ec0229ec44078b54cb2a1142a23e0" PartId="73c7fb7f531d471b93c6fcaf1484e9f1"/>
          <Part Type="strPunktas" Nr="3" Abbr="20 str. 10 d. 3 p." DocPartId="1f13bff8ec524fed8cb8f58feeba4fab" PartId="9a23fd7f733b45a58595f01a8187f093"/>
        </Part>
        <Part Type="strDalis" Nr="11" Abbr="20 str. 11 d." DocPartId="7c9593b50cbd467d891a1d647fd420b5" PartId="cff8864d88f247499aa3c1e05564a213">
          <Part Type="strPunktas" Nr="1" Abbr="20 str. 11 d. 1 p." DocPartId="1d69fa8e56b9410098b3f7156f375ab3" PartId="131450815c384505a708b971b6ac4b74"/>
          <Part Type="strPunktas" Nr="2" Abbr="20 str. 11 d. 2 p." DocPartId="0e492e89413c4296b0e0f33d8c71cbae" PartId="4e9c4990721142fd8dc0ba8787aa14f8"/>
          <Part Type="strPunktas" Nr="3" Abbr="20 str. 11 d. 3 p." DocPartId="f22e5de33a3445fbade1c6aec85c4320" PartId="2a56a7c9d2904e47a1f122623fa17d55"/>
        </Part>
        <Part Type="strDalis" Nr="12" Abbr="20 str. 12 d." DocPartId="622cdeffe7414e7d888c1439cb33cb56" PartId="d0d04f29ccae4dd8bbf559a0a9f2cf1d">
          <Part Type="strPunktas" Nr="1" Abbr="20 str. 12 d. 1 p." DocPartId="9347c6e07477429c90e0842e6db91dd1" PartId="7df5582f53814ffa8acf9e6d031cc49a"/>
          <Part Type="strPunktas" Nr="2" Abbr="20 str. 12 d. 2 p." DocPartId="4192498ddb3a4cc2902514f28e25e24b" PartId="c6ab9165a2374b138fff6fc5167dc66a"/>
          <Part Type="strPunktas" Nr="3" Abbr="20 str. 12 d. 3 p." DocPartId="f54f1a8def904d14bd5fe662f4e67d2b" PartId="3f07a850ef934bde9e90f0faf707e58a"/>
        </Part>
        <Part Type="strDalis" Nr="13" Abbr="20 str. 13 d." DocPartId="e99952a6ae674cb5838250b5f8e978d3" PartId="93f4784af2934152b22ff97dc3231387"/>
        <Part Type="strDalis" Nr="14" Abbr="20 str. 14 d." DocPartId="898f4898594944e38046b1495cefb4e0" PartId="456b60ba076c4b92bfb275242d01dee3"/>
        <Part Type="strDalis" Nr="15" Abbr="20 str. 15 d." DocPartId="8571ecceaacd45ed9cb3e685c78a913c" PartId="520c4be18ad34a1eb417942dd61359ec">
          <Part Type="strPunktas" Nr="1" Abbr="20 str. 15 d. 1 p." DocPartId="fc682930586a4c43be71a6a4304ac7d2" PartId="5521246e21974b709bb5233604ff1b76"/>
          <Part Type="strPunktas" Nr="2" Abbr="20 str. 15 d. 2 p." DocPartId="0fd3d4c0910647ccaaf622d971aaf590" PartId="f052901af2284f0a9ebe1288ea3136c8"/>
          <Part Type="strPunktas" Nr="3" Abbr="20 str. 15 d. 3 p." DocPartId="9258d42094fa4cf4927c5b7a4a8c12a4" PartId="05f0edd85d924ac8886bfc8694ce6859"/>
          <Part Type="strPunktas" Nr="4" Abbr="20 str. 15 d. 4 p." DocPartId="b65d8bd9395149bd8010fe246aef8b96" PartId="41e584907e0a4a97b4f01911e4bb2fa6"/>
          <Part Type="strPunktas" Nr="5" Abbr="20 str. 15 d. 5 p." DocPartId="a84b64a480e241068450cff3d477933f" PartId="f76ae4b0ed6348598a380a287972d070"/>
        </Part>
        <Part Type="strDalis" Nr="16" Abbr="20 str. 16 d." DocPartId="4612667eaa714d0ea2dd05f7c60d52a7" PartId="900b1e5d630946718935dca49f8892fc"/>
        <Part Type="strDalis" Nr="17" Abbr="20 str. 17 d." DocPartId="4d4ffdb65dcd4cb7917d5292d9f5c2a9" PartId="1dcea75b822145f8974d28f2344ffaaa"/>
        <Part Type="strDalis" Nr="18" Abbr="20 str. 18 d." DocPartId="575fe87add514f17bf1aa08ce2402e47" PartId="367d7e7d2b30484a89b83dfdf891908b">
          <Part Type="strPunktas" Nr="1" Abbr="20 str. 18 d. 1 p." DocPartId="e0fa630659a84d078519dad3c13ab890" PartId="3412804972b54805af20a176d74a968b"/>
          <Part Type="strPunktas" Nr="2" Abbr="20 str. 18 d. 2 p." DocPartId="2c2fb8cdbd254f01b9472706f21d731b" PartId="8af6f2418340477188d80f24302df2b5"/>
        </Part>
        <Part Type="strDalis" Nr="19" Abbr="20 str. 19 d." DocPartId="6125f9977c694ab28a912b402195199a" PartId="e791d586d59d445798e1073fb7a62fc4">
          <Part Type="strPunktas" Nr="1" Abbr="20 str. 19 d. 1 p." DocPartId="cad7cbee657d4ee59398ffabc1084b19" PartId="7cc989d6600544d4853b14b867e09ae9"/>
          <Part Type="strPunktas" Nr="2" Abbr="20 str. 19 d. 2 p." DocPartId="0c43aeaf97914527953a1466adeb3eb1" PartId="726617e0ee7743c0a7f0ea3c600b9818"/>
          <Part Type="strPunktas" Nr="3" Abbr="20 str. 19 d. 3 p." DocPartId="0574e499483d49678a5dc20099acd58c" PartId="0e41c101513f484ca29b14e210b9ea84"/>
        </Part>
        <Part Type="strDalis" Nr="20" Abbr="20 str. 20 d." DocPartId="c9b163b7bd944b8e910cce663ea4b861" PartId="ec515a0a3d3140c89a0039471738c2a8">
          <Part Type="strPunktas" Nr="1" Abbr="20 str. 20 d. 1 p." DocPartId="dd94d26d14c24c69a48735de8e07d4bf" PartId="e77cca0102e9408ab8278c5331b56e70"/>
          <Part Type="strPunktas" Nr="2" Abbr="20 str. 20 d. 2 p." DocPartId="b3be3e5e6c2d494a933e003e453184b0" PartId="bb5e0473bb0c4816869f7d90b5364484"/>
          <Part Type="strPunktas" Nr="3" Abbr="20 str. 20 d. 3 p." DocPartId="50a7e30b315744528a964c0182a28114" PartId="9d4f3151dde84511ac7a5c156778bf88"/>
        </Part>
        <Part Type="strDalis" Nr="21" Abbr="20 str. 21 d." DocPartId="fc71dd227d1942bbb7894a65042c41da" PartId="a0c82963f9254c0db2586ed7bc4dd732">
          <Part Type="strPunktas" Nr="1" Abbr="20 str. 21 d. 1 p." DocPartId="1c550704840840fcb989faafe01a5c66" PartId="424c1df0ecaf4c9aac8c2faa933c3ed8"/>
          <Part Type="strPunktas" Nr="2" Abbr="20 str. 21 d. 2 p." DocPartId="413896740819478ebcc44d5a831d51c3" PartId="81a41054d781469eb4371070bbae0ad5"/>
        </Part>
        <Part Type="strDalis" Nr="22" Abbr="20 str. 22 d." DocPartId="390626ed723a4314825326f5aa35228e" PartId="7a0af87e380b49c09f442f434ee86b8e">
          <Part Type="strPunktas" Nr="1" Abbr="20 str. 22 d. 1 p." DocPartId="e8caea0d1d1d43f983524fc2c67e1749" PartId="d1c8f63a071246d7bf03d7dfd797ca29"/>
          <Part Type="strPunktas" Nr="2" Abbr="20 str. 22 d. 2 p." DocPartId="af0085f164e64f798b9ec198e9d89331" PartId="fbf7ca861ea64081a16ea1b3405d97ee"/>
          <Part Type="strPunktas" Nr="3" Abbr="20 str. 22 d. 3 p." DocPartId="f750eed3e05b43f79af6a08c536d7a0f" PartId="9b0030a76b4c46aca82a024b64fdce75"/>
        </Part>
      </Part>
      <Part Type="straipsnis" Nr="20-1" Abbr="20-1 str." Title="Mokestis už naudojimąsi keliais važiuojant didžiagabaritėmis ir (ar) sunkiasvorėmis transporto priemonėmis" DocPartId="b3577b6f6c534b10a13de5f0067f53ec" PartId="6c91ead671174cc384499be113254163">
        <Part Type="strDalis" Nr="1" Abbr="20-1 str. 1 d." DocPartId="ffcec5cb0cc4428194737f19a8bd69bd" PartId="f642fd2a27404a9c983c2a16fda6ddb4"/>
        <Part Type="strDalis" Nr="2" Abbr="20-1 str. 2 d." DocPartId="f974bb0aa52149ba863701c2cdaa312b" PartId="e2c6136cbc514471b24b8f48fa04f39f">
          <Part Type="strPunktas" Nr="1" Abbr="20-1 str. 2 d. 1 p." DocPartId="ad372847f0964e8184928ce111c54354" PartId="caa0b0308b8b47c6ad9f4cbf96d733f8"/>
          <Part Type="strPunktas" Nr="2" Abbr="20-1 str. 2 d. 2 p." DocPartId="b82f786607bf44c6834ee7e3361a81a8" PartId="a81a9417a5cc4e8fa3101129b0b9f12a"/>
        </Part>
        <Part Type="strDalis" Nr="3" Abbr="20-1 str. 3 d." DocPartId="c0a8f7c48e8d4e58b9020549656bd94d" PartId="bab651676ec64186868691e370e3c6d4"/>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b6c27a6a52504179bfad631132782c8a"/>
      </Part>
    </Part>
    <Part Type="signatura" DocPartId="df0ce41fba87427181e933841f1ab25e" PartId="8cacdb97175742de80bbd57b842725d8"/>
  </Part>
  <Part Type="priedas" Nr="1" Abbr="1 pr." Title="MOKESČIO UŽ LIETUVOS RESPUBLIKOJE ĮREGISTRUOTAS KROVININES TRANSPORTO PRIEMONES RIBINIAI TARIFAI" DocPartId="8519b41791a146018f65337c0fcd2bcc" PartId="8c27a1e30b5c4b518661b13abfdda071">
    <Part Type="strDalis" Nr="1" Abbr="1 d." DocPartId="557228c9096645e389218060a2392f9c" PartId="3fd78a5dc22d4e03965cb3a56160833a">
      <Part Type="pastaba" DocPartId="dd3aec29107a4c438f703b0187253b23" PartId="e8935960d02e42909d4907f2a3f3f43e">
        <Part Type="punktas" Nr="1" Abbr="1 pr. 1 p." DocPartId="6c8c9d3592d045bca022376b3bf1501f" PartId="77b2cd3937e14ea29eec49392f4be66c"/>
        <Part Type="punktas" Nr="2" Abbr="1 pr. 2 p." DocPartId="a74870ebb357465484f10254cf97fd51" PartId="852c740e38574fe1a0f904e287131ee5"/>
        <Part Type="punktas" Nr="3" Abbr="1 pr. 3 p." DocPartId="045db91d39804eec9d554b06cb28b444" PartId="4913298e19334fcdbd22cd7b7245719f"/>
      </Part>
    </Part>
    <Part Type="pabaiga" DocPartId="51a699d6ebcd4382a85d40f958c72233" PartId="c7f47d24802449aebce3b7570e43ad89"/>
  </Part>
  <Part Type="priedas" Nr="2" Abbr="2 pr." Title="MOKESČIO UŽ EISMO RIBOJIMĄ TARIFAI" DocPartId="8dbbf063d14649a7a0b5662b43f3b9ca" PartId="d0ab3e07f3da4b99841d12fe737778e8">
    <Part Type="punktas" Nr="1" Abbr="2 pr. 1 p." DocPartId="3f1e5b86a5eb49f1b802e1b334a807ca" PartId="10175a5f0c1e4ebf94ceaeb309bacaf0"/>
    <Part Type="punktas" Nr="2" Abbr="2 pr. 2 p." DocPartId="a894107aef824132bc6b2464207778b0" PartId="8f8fc5b155304b05ad94f13d14772650"/>
    <Part Type="punktas" Nr="3" Abbr="2 pr. 3 p." DocPartId="349079ef8ec54ca3912efd60329dc6c4" PartId="d76f5c25f84345feab14f5572ffa9f04"/>
    <Part Type="punktas" Nr="4" Abbr="2 pr. 4 p." DocPartId="97f5e3d37d0d4a4ab982587d571d0733" PartId="76346f5f57c74165881cf39fcf3fdb91"/>
    <Part Type="punktas" Nr="5" Abbr="2 pr. 5 p." DocPartId="e09202e863304416a25420ed20e75d35" PartId="4a22f56be8484deaa15dd9cbfdb538ea">
      <Part Type="papunktis" Nr="5.1" Abbr="2 pr. 5.1 pp." DocPartId="e5c86f02cd2e4658b5e4980741f45962" PartId="eb871243fade49318ad5513328d34f1b"/>
      <Part Type="papunktis" Nr="5.2" Abbr="2 pr. 5.2 pp." DocPartId="c8c11614da41410a9b275236c21210f3" PartId="3b24beefb84b4b008bc96be849fb76d2"/>
    </Part>
    <Part Type="pabaiga" DocPartId="3a7b2b9c834b4e008e596615f296888d" PartId="f7d53ba4b7254cbf8df1eb45a2de50b2"/>
  </Part>
  <Part Type="priedas" Nr="3" Abbr="3 pr." Title="MOKESČIŲ UŽ NAUDOJIMĄSI KELIAIS RIBINIAI TARIFAI" DocPartId="1f0f8421f8be43da8bcd916b6d425bd6" PartId="13d692ab2ca84d74b681c06e76049185">
    <Part Type="skyrius" Nr="1" Title="MOKESČIŲ UŽ NAUDOJIMĄSI KELIAIS VAŽIUOJANT DIDŽIAGABARITĖMIS MOTORINĖMIS TRANSPORTO PRIEMONĖMIS AR JŲ JUNGINIAIS, KURIŲ MATMENYS SU KROVINIU AR BE JO YRA DIDESNI UŽ DIDŽIAUSIUOSIUS LEIDŽIAMUS NAUDOJANTIS KELIAIS TRANSPORTO PRIEMONIŲ AR JŲ JUNGINIŲ MATMENIS, RIBINIAI TARIFAI" DocPartId="68bd326af9194d2fb0a84dc7739f8a90" PartId="8aeefbe39ddf40ccae4be09c462b8184">
      <Part Type="punktas" Nr="1" Abbr="3 pr. 1 p." DocPartId="f2934d501c8d4adf8fff83d0c7627dcf" PartId="59e17a95efe5434491a602ee82d67d41"/>
      <Part Type="punktas" Nr="2" Abbr="3 pr. 2 p." DocPartId="769d70340b0242ddb0588307bef2124c" PartId="0ebeaf9e9c4c48caabd287b254cca8da"/>
    </Part>
    <Part Type="skyrius" Nr="2" Title="MOKESČIO UŽ NAUDOJIMĄSI KELIAIS VAŽIUOJANT SUNKIASVORĖMIS TRANSPORTO PRIEMONĖMIS, KURIŲ AŠIES (AŠIŲ) APKROVA SU KROVINIU AR BE JO YRA DIDESNĖ UŽ DIDŽIAUSIĄJĄ LEIDŽIAMĄ NAUDOJANTIS KELIAIS TRANSPORTO PRIEMONIŲ AR JŲ JUNGINIŲ AŠIES (AŠIŲ) APKROVĄ, RIBINIAI TARIFAI" DocPartId="d0d4dd3255bc428881ac31dc47c99e65" PartId="e49e5b06a4634dfcbdaa1db07fb30480">
      <Part Type="punktas" Nr="3" Abbr="3 pr. 3 p." DocPartId="1273cad096d6442e899084e05ef1580a" PartId="2ececc6e2f0b46baa7797b2f461ebb03"/>
      <Part Type="punktas" Nr="4" Abbr="3 pr. 4 p." DocPartId="f6ae915a73a5455dbb2ba2e803d3a813" PartId="998da78ce840489b8375c18ea999c29c"/>
      <Part Type="punktas" Nr="5" Abbr="3 pr. 5 p." DocPartId="5e9b25361f5d471b882ae72b3c50ec60" PartId="bcdce7b83ecb4628afcd02038f84fb1c"/>
      <Part Type="punktas" Nr="6" Abbr="3 pr. 6 p." DocPartId="13c321af78004577b7352d9b812c7063" PartId="35eabff4fc064550aaba9f1b4c06ada8"/>
      <Part Type="punktas" Nr="7" Abbr="3 pr. 7 p." DocPartId="314eff44f0be46b7bf951fa883a22651" PartId="8cb6c0471f734952bc1c7782d23e4afe"/>
    </Part>
    <Part Type="skyrius" Nr="3" Title="MOKESČIO UŽ NAUDOJIMĄSI KELIAIS VAŽIUOJANT SUNKIASVORĖMIS TRANSPORTO PRIEMONĖMIS AR JŲ JUNGINIAIS, KURIŲ MASĖ SU KROVINIU AR BE JO YRA DIDESNĖ UŽ DIDŽIAUSIĄJĄ LEIDŽIAMĄ NAUDOJANTIS KELIAIS TRANSPORTO PRIEMONĖS AR JŲ JUNGINIŲ MASĘ, RIBINIAI TARIFAI" DocPartId="73b468c38c1a451c94fd410c97c719ea" PartId="62025837fd904508a01a2b91fc7299db">
      <Part Type="punktas" Nr="8" Abbr="3 pr. 8 p." DocPartId="3bc09d8bfd734a54ad940ac7031eab18" PartId="c93f90cec97e40cca62ca76f7ff46bfe"/>
      <Part Type="punktas" Nr="9" Abbr="3 pr. 9 p." DocPartId="717208358f834dd5a868b4bc0ae33037" PartId="2a7768d8153d4515b139286e159c45c9"/>
      <Part Type="punktas" Nr="10" Abbr="3 pr. 10 p." DocPartId="47fe072aec4a431bbd9938ecba0e1efc" PartId="acf2341508a240c8b7c81e7e5d2d45da"/>
    </Part>
    <Part Type="pabaiga" DocPartId="f1f03f9e1c534fbab125edee461e939d" PartId="80bdba3bfbaf47fd8b2f9e2a2ade8a5b"/>
  </Part>
  <Part Type="priedas" Nr="4" Abbr="4 pr." Title="ĮGYVENDINAMI EUROPOS SĄJUNGOS TEISĖS AKTAI" DocPartId="18ecb468e54142bb8f8edd12967d242c" PartId="1410b898d64c4466ba9b7a545c8ad9e3">
    <Part Type="punktas" Nr="1" Abbr="4 pr. 1 p." DocPartId="a949b0f487274b308a127e155669f1a8" PartId="9079a2dc80ed462a8ee775c3fa820a08"/>
    <Part Type="punktas" Nr="2" Abbr="4 pr. 2 p." DocPartId="a0738b295eec40cfa4ab4ce42e9b2a2d" PartId="628f8960e1a6485c9094b53eb79eb37f"/>
    <Part Type="pabaiga" DocPartId="47e2ae3072c34afb8a52772869cee97d" PartId="605ad3282a194b17a24cb8dd0e5ec10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5F206F5-4474-45C0-87C6-9C4A98C99BD7}">
  <ds:schemaRefs>
    <ds:schemaRef ds:uri="http://lrs.lt/TAIS/DocParts"/>
  </ds:schemaRefs>
</ds:datastoreItem>
</file>

<file path=customXml/itemProps3.xml><?xml version="1.0" encoding="utf-8"?>
<ds:datastoreItem xmlns:ds="http://schemas.openxmlformats.org/officeDocument/2006/customXml" ds:itemID="{55F88D5C-B5F7-401C-B670-7C74B0E6652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115</TotalTime>
  <Pages>22</Pages>
  <Words>46602</Words>
  <Characters>26564</Characters>
  <Application>Microsoft Office Word</Application>
  <DocSecurity>0</DocSecurity>
  <Lines>221</Lines>
  <Paragraphs>146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73020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TAMALIŪNIENĖ Vilija</lastModifiedBy>
  <dcterms:modified xsi:type="dcterms:W3CDTF">2025-12-18T09:07:00Z</dcterms:modified>
  <revision>59</revision>
</coreProperties>
</file>