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2 d."/>
                    <w:tag w:val="part_0038abd45ab14d1ca89c6b3f293747eb"/>
                    <w:lock w:val="sdtLocked"/>
                    <w:richText/>
                  </w:sdtPr>
                  <w:sdtContent>
                    <w:p>
                      <w:pPr>
                        <w:widowControl w:val="0"/>
                        <w:ind w:firstLine="720"/>
                        <w:jc w:val="both"/>
                        <w:rPr>
                          <w:color w:val="000000"/>
                          <w:szCs w:val="24"/>
                          <w:lang w:eastAsia="lt-LT"/>
                        </w:rPr>
                      </w:pPr>
                      <w:sdt>
                        <w:sdtPr>
                          <w:alias w:val="Numeris"/>
                          <w:tag w:val="nr_0038abd45ab14d1ca89c6b3f293747eb"/>
                          <w:lock w:val="sdtLocked"/>
                          <w:richText/>
                        </w:sdtPr>
                        <w:sdtContent>
                          <w:r>
                            <w:rPr>
                              <w:bCs/>
                              <w:szCs w:val="24"/>
                            </w:rPr>
                            <w:t>22</w:t>
                          </w:r>
                        </w:sdtContent>
                      </w:sdt>
                      <w:r>
                        <w:rPr>
                          <w:bCs/>
                          <w:szCs w:val="24"/>
                        </w:rPr>
                        <w:t xml:space="preserve">. </w:t>
                      </w:r>
                      <w:r>
                        <w:rPr>
                          <w:b/>
                          <w:bCs/>
                          <w:szCs w:val="24"/>
                        </w:rPr>
                        <w:t>Valstybinės reikšmės kelių valdytojas</w:t>
                      </w:r>
                      <w:r>
                        <w:rPr>
                          <w:bCs/>
                          <w:szCs w:val="24"/>
                        </w:rPr>
                        <w:t xml:space="preserve"> –</w:t>
                      </w:r>
                      <w:r>
                        <w:rPr>
                          <w:szCs w:val="24"/>
                        </w:rPr>
                        <w:t xml:space="preserve"> </w:t>
                      </w:r>
                      <w:r>
                        <w:rPr>
                          <w:bCs/>
                          <w:szCs w:val="24"/>
                        </w:rPr>
                        <w:t>juridinis asmuo, kuriam pavesta valdyti jam priskirtus valstybinės reikšmės kelius, juos naudoti ir jais disponuoti patikėjimo teise.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 str. 23 d."/>
                    <w:tag w:val="part_62464c8979114429a9db5b3896538640"/>
                    <w:lock w:val="sdtLocked"/>
                    <w:richText/>
                  </w:sdtPr>
                  <w:sdtContent>
                    <w:p>
                      <w:pPr>
                        <w:suppressAutoHyphens/>
                        <w:ind w:firstLine="720"/>
                        <w:jc w:val="both"/>
                        <w:textAlignment w:val="baseline"/>
                      </w:pPr>
                      <w:sdt>
                        <w:sdtPr>
                          <w:alias w:val="Numeris"/>
                          <w:tag w:val="nr_62464c8979114429a9db5b3896538640"/>
                          <w:lock w:val="sdtLocked"/>
                          <w:richText/>
                        </w:sdtPr>
                        <w:sdtContent>
                          <w:r>
                            <w:rPr>
                              <w:color w:val="000000"/>
                              <w:szCs w:val="24"/>
                            </w:rPr>
                            <w:t>23</w:t>
                          </w:r>
                        </w:sdtContent>
                      </w:sdt>
                      <w:r>
                        <w:rPr>
                          <w:color w:val="000000"/>
                          <w:szCs w:val="24"/>
                        </w:rPr>
                        <w:t>. Kitos šiame įstatyme vartojamos sąvokos suprantamos taip, kaip apibrėžiamos Lietuvos Respublikos kelių priežiūros ir plėtros programos finansavimo įstatyme, Lietuvos Respublikos reklamos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1841d16b423c4ecaa7201b5c7b527ed9"/>
                        <w:lock w:val="sdtLocked"/>
                        <w:richText/>
                      </w:sdtPr>
                      <w:sdtContent>
                        <w:p>
                          <w:pPr>
                            <w:ind w:firstLine="720"/>
                            <w:jc w:val="both"/>
                          </w:pPr>
                          <w:r>
                            <w:rPr>
                              <w:szCs w:val="24"/>
                              <w:lang w:eastAsia="lt-LT"/>
                            </w:rPr>
                            <w:t>3) rajoninius kelius. Tai keliai, jungiantys miestų ir miestelių gyvenamąsias vietoves nuo jų teritorijų ribų su magistraliniais ir krašto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4 p."/>
                        <w:tag w:val="part_519f7fafb8804e5aa4b4ccaa742cb511"/>
                        <w:lock w:val="sdtLocked"/>
                        <w:richText/>
                      </w:sdtPr>
                      <w:sdtContent>
                        <w:p>
                          <w:pPr>
                            <w:ind w:firstLine="720"/>
                            <w:jc w:val="both"/>
                          </w:pPr>
                          <w:sdt>
                            <w:sdtPr>
                              <w:alias w:val="Numeris"/>
                              <w:tag w:val="nr_519f7fafb8804e5aa4b4ccaa742cb511"/>
                              <w:lock w:val="sdtLocked"/>
                              <w:richText/>
                            </w:sdtPr>
                            <w:sdtContent>
                              <w:r>
                                <w:rPr>
                                  <w:bCs/>
                                </w:rPr>
                                <w:t>4</w:t>
                              </w:r>
                            </w:sdtContent>
                          </w:sdt>
                          <w:r>
                            <w:rPr>
                              <w:bCs/>
                            </w:rPr>
                            <w:t>) rajoninius kelius miestų ir miestelių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3cf08d51a945039d73a15bd6914bbd"/>
                    <w:lock w:val="sdtLocked"/>
                    <w:richText/>
                  </w:sdtPr>
                  <w:sdtContent>
                    <w:p>
                      <w:pPr>
                        <w:ind w:firstLine="720"/>
                        <w:jc w:val="both"/>
                        <w:rPr>
                          <w:szCs w:val="24"/>
                          <w:lang w:eastAsia="lt-LT"/>
                        </w:rPr>
                      </w:pPr>
                      <w:sdt>
                        <w:sdtPr>
                          <w:alias w:val="Numeris"/>
                          <w:tag w:val="nr_c13cf08d51a945039d73a15bd6914bbd"/>
                          <w:lock w:val="sdtLocked"/>
                          <w:richText/>
                        </w:sdtPr>
                        <w:sdtContent>
                          <w:r>
                            <w:rPr>
                              <w:szCs w:val="24"/>
                              <w:lang w:eastAsia="lt-LT"/>
                            </w:rPr>
                            <w:t>3</w:t>
                          </w:r>
                        </w:sdtContent>
                      </w:sdt>
                      <w:r>
                        <w:rPr>
                          <w:szCs w:val="24"/>
                          <w:lang w:eastAsia="lt-LT"/>
                        </w:rPr>
                        <w:t>. Vietinės reikšmės keliai skirstomi į:</w:t>
                      </w:r>
                    </w:p>
                    <w:sdt>
                      <w:sdtPr>
                        <w:alias w:val="3 str. 3 d. 1 p."/>
                        <w:tag w:val="part_ceed4662899b471fab4a685389efcbc9"/>
                        <w:lock w:val="sdtLocked"/>
                        <w:richText/>
                      </w:sdtPr>
                      <w:sdtContent>
                        <w:p>
                          <w:pPr>
                            <w:ind w:firstLine="720"/>
                            <w:jc w:val="both"/>
                            <w:rPr>
                              <w:szCs w:val="24"/>
                              <w:lang w:eastAsia="lt-LT"/>
                            </w:rPr>
                          </w:pPr>
                          <w:sdt>
                            <w:sdtPr>
                              <w:alias w:val="Numeris"/>
                              <w:tag w:val="nr_ceed4662899b471fab4a685389efcbc9"/>
                              <w:lock w:val="sdtLocked"/>
                              <w:richText/>
                            </w:sdtPr>
                            <w:sdtContent>
                              <w:r>
                                <w:rPr>
                                  <w:szCs w:val="24"/>
                                  <w:lang w:eastAsia="lt-LT"/>
                                </w:rPr>
                                <w:t>1</w:t>
                              </w:r>
                            </w:sdtContent>
                          </w:sdt>
                          <w:r>
                            <w:rPr>
                              <w:szCs w:val="24"/>
                              <w:lang w:eastAsia="lt-LT"/>
                            </w:rPr>
                            <w:t>) viešuosius kelius. Tai keliai, jungiantys rajoninius kelius, gyvenamąsias vietoves, sąvartynus, rekreacijos objektus, lankomus gamtos, kultūros paminklus, taip pat gatvės gyvenamosiose vietovėse, jungiamieji ir kiti keliai, nepriskiriami valstybinės reikšmės keliams;</w:t>
                          </w:r>
                        </w:p>
                      </w:sdtContent>
                    </w:sdt>
                    <w:sdt>
                      <w:sdtPr>
                        <w:alias w:val="3 str. 3 d. 2 p."/>
                        <w:tag w:val="part_3b60127b70dd47549ed7ad993ac26e8e"/>
                        <w:lock w:val="sdtLocked"/>
                        <w:richText/>
                      </w:sdtPr>
                      <w:sdtContent>
                        <w:p>
                          <w:pPr>
                            <w:ind w:firstLine="720"/>
                            <w:jc w:val="both"/>
                            <w:rPr>
                              <w:szCs w:val="24"/>
                              <w:lang w:eastAsia="lt-LT"/>
                            </w:rPr>
                          </w:pPr>
                          <w:sdt>
                            <w:sdtPr>
                              <w:alias w:val="Numeris"/>
                              <w:tag w:val="nr_3b60127b70dd47549ed7ad993ac26e8e"/>
                              <w:lock w:val="sdtLocked"/>
                              <w:richText/>
                            </w:sdtPr>
                            <w:sdtContent>
                              <w:r>
                                <w:rPr>
                                  <w:szCs w:val="24"/>
                                  <w:lang w:eastAsia="lt-LT"/>
                                </w:rPr>
                                <w:t>2</w:t>
                              </w:r>
                            </w:sdtContent>
                          </w:sdt>
                          <w:r>
                            <w:rPr>
                              <w:szCs w:val="24"/>
                              <w:lang w:eastAsia="lt-LT"/>
                            </w:rPr>
                            <w:t xml:space="preserve">) </w:t>
                          </w:r>
                          <w:r>
                            <w:rPr>
                              <w:bCs/>
                            </w:rPr>
                            <w:t>savivaldybėms perduotus</w:t>
                          </w:r>
                          <w:r>
                            <w:rPr>
                              <w:b/>
                              <w:bCs/>
                            </w:rPr>
                            <w:t xml:space="preserve"> </w:t>
                          </w:r>
                          <w:r>
                            <w:rPr>
                              <w:szCs w:val="24"/>
                              <w:lang w:eastAsia="lt-LT"/>
                            </w:rPr>
                            <w:t>rajoninius kelius miestų ir miestelių teritorijose;</w:t>
                          </w:r>
                        </w:p>
                      </w:sdtContent>
                    </w:sdt>
                    <w:sdt>
                      <w:sdtPr>
                        <w:alias w:val="3 str. 3 d. 3 p."/>
                        <w:tag w:val="part_5fbed950935045759d953f709c112829"/>
                        <w:lock w:val="sdtLocked"/>
                        <w:richText/>
                      </w:sdtPr>
                      <w:sdtContent>
                        <w:p>
                          <w:pPr>
                            <w:ind w:firstLine="720"/>
                            <w:jc w:val="both"/>
                            <w:rPr>
                              <w:color w:val="000000"/>
                              <w:szCs w:val="24"/>
                              <w:lang w:eastAsia="lt-LT"/>
                            </w:rPr>
                          </w:pPr>
                          <w:sdt>
                            <w:sdtPr>
                              <w:alias w:val="Numeris"/>
                              <w:tag w:val="nr_5fbed950935045759d953f709c112829"/>
                              <w:lock w:val="sdtLocked"/>
                              <w:richText/>
                            </w:sdtPr>
                            <w:sdtContent>
                              <w:r>
                                <w:rPr>
                                  <w:szCs w:val="24"/>
                                  <w:lang w:eastAsia="lt-LT"/>
                                </w:rPr>
                                <w:t>3</w:t>
                              </w:r>
                            </w:sdtContent>
                          </w:sdt>
                          <w:r>
                            <w:rPr>
                              <w:szCs w:val="24"/>
                              <w:lang w:eastAsia="lt-LT"/>
                            </w:rPr>
                            <w:t xml:space="preserve">) vidaus kelius. Tai fizinių ar juridinių asmenų, kitų organizacijų, jų padalinių (toliau – fiziniai ar juridiniai asmenys) reikmėms naudojami keliai: miškų, nacionalinių parkų, valstybės saugomų teritorijų, pasienio, karjerų, privažiavimo prie hidrotechninių įrenginių, ribotų teritorijų – kiemų keliai ir visi kiti keliai, nepriskirti viešiesiems keliams ar vietinės reikšmės </w:t>
                          </w:r>
                          <w:r>
                            <w:rPr>
                              <w:bCs/>
                              <w:szCs w:val="24"/>
                              <w:lang w:eastAsia="lt-LT"/>
                            </w:rPr>
                            <w:t>savivaldybėms perduotiems</w:t>
                          </w:r>
                          <w:r>
                            <w:rPr>
                              <w:szCs w:val="24"/>
                              <w:lang w:eastAsia="lt-LT"/>
                            </w:rPr>
                            <w:t xml:space="preserve"> rajoniniams keliams miestų ir miestelių teritorijose.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03b93380e61040c88a7d2727ebd9fbca"/>
                    <w:lock w:val="sdtLocked"/>
                    <w:richText/>
                  </w:sdtPr>
                  <w:sdtContent>
                    <w:p>
                      <w:pPr>
                        <w:ind w:firstLine="720"/>
                        <w:jc w:val="both"/>
                        <w:rPr>
                          <w:szCs w:val="24"/>
                        </w:rPr>
                      </w:pPr>
                      <w:sdt>
                        <w:sdtPr>
                          <w:alias w:val="Numeris"/>
                          <w:tag w:val="nr_03b93380e61040c88a7d2727ebd9fbca"/>
                          <w:lock w:val="sdtLocked"/>
                          <w:richText/>
                        </w:sdtPr>
                        <w:sdtContent>
                          <w:r>
                            <w:rPr>
                              <w:kern w:val="2"/>
                              <w:szCs w:val="24"/>
                            </w:rPr>
                            <w:t>2</w:t>
                          </w:r>
                        </w:sdtContent>
                      </w:sdt>
                      <w:r>
                        <w:rPr>
                          <w:kern w:val="2"/>
                          <w:szCs w:val="24"/>
                        </w:rPr>
                        <w:t xml:space="preserve">. Valstybinės reikšmės keliai išimtine nuosavybės teise priklauso valstybei. Valstybinės reikšmės kelius, taip pat vykdant šio įstatymo 5 straipsnio 3 dalyje nustatytas funkcijas valstybės nuosavybėn įgytus su valstybinės reikšmės kelių tiesimu, statyba, rekonstravimu, taisymu (remontu) susijusius techninius projektinius dokumentus (toliau šiame straipsnyje – projektai) patikėjimo teise valdo, naudoja ir jais disponuoja valstybinės reikšmės kelių valdytoja – akcinė bendrovė „Via Lietuva“, kurios visos akcijos nuosavybės teise priklauso Lietuvos valstybei. Valstybinės reikšmės kelių valdytojui valstybinės reikšmės keliai, jų ruožai ar atskiri šių kelių elementai perduodami patikėjimo teise Vyriausybės nutarimu ir kelių atitinkami duomenys įrašomi į valstybinės reikšmės automobilių kelių sąrašą, išskyrus atvejus, kai valstybinės reikšmės automobilių kelių sąrašo duomenų pakeisti nereikia. Valstybinės reikšmės kelių valdytojas registruoja valstybinės reikšmės kelius, jų ruožus ar atskirus šių kelių elementus Nekilnojamojo turto registro informacinėje sistemoje Lietuvos valstybės nuosavybės ir valstybinės reikšmės kelių valdytojo patikėjimo teise. Valstybinės reikšmės keliai, jų ruožai ar atskiri šių kelių elementai, projektai į finansinę apskaitą traukiami atskirai nuo valstybinės reikšmės kelių valdytojo nuosavybės teise valdomo turto. Valstybinės reikšmės kelių valdytojas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finansinę apskaitą traukiamo turto rūšis, valstybinės reikšmės kelių būklės pasikeitimai ataskaitiniais metais, kita svarbi informacija, susijusi su valstybinės reikšmės kelių valdymu, naudojimu ir disponavimu jais. Sprendimus dėl valstybinės reikšmės kelių, jų ruožų ar atskirų šių kelių elementų, taip pat projektų pripažinimo nereikalingais arba netinkamais (negalimais) naudoti Lietuvos Respublikos valstybės ir savivaldybių turto valdymo, naudojimo ir disponavimo juo įstatymo nustatyta tvarka priima valstybinės reikšmės kelių valdytojas.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100 tūkstančių eurų ar didesnė, nurašymo priima Vyriausybė, o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mažesnė negu 100 tūkstančių eurų, nurašymo priima valstybinės reikšmės kelių valdytojas, gavęs Susisiekimo ministerijos sutikimą. Į valstybinės reikšmės kelius, jų ruožus ar atskirus šių kelių elementus, projektus negali būti nukreipiamas išieškojimas pagal valstybinės reikšmės kelių valdytojo prievoles, įskaitant prievoles, atsiradusias šiuos valstybinės reikšmės kelius, jų ruožus ar atskirus šių kelių elementus, projektus valdant, naudojant ir jais disponuojant. Valstybinės reikšmės kelių valdytojas valstybinės reikšmės kelių, jų ruožų ar atskirų šių kelių elementų, projektų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 </w:t>
                      </w:r>
                      <w:r>
                        <w:t>V</w:t>
                      </w:r>
                      <w:r>
                        <w:rPr>
                          <w:bCs/>
                        </w:rPr>
                        <w:t xml:space="preserve">alstybinės reikšmės keliai ar atskiri jų elementai sudarant patikėjimo sutartį gali būti perduodami </w:t>
                      </w:r>
                      <w:r>
                        <w:rPr>
                          <w:bCs/>
                          <w:iCs/>
                          <w:szCs w:val="24"/>
                        </w:rPr>
                        <w:t>patikėjimo teise</w:t>
                      </w:r>
                      <w:r>
                        <w:rPr>
                          <w:bCs/>
                          <w:i/>
                          <w:iCs/>
                          <w:szCs w:val="24"/>
                        </w:rPr>
                        <w:t xml:space="preserve"> </w:t>
                      </w:r>
                      <w:r>
                        <w:t xml:space="preserve">laikinai juos valdyti, jais naudotis </w:t>
                      </w:r>
                      <w:r>
                        <w:rPr>
                          <w:bCs/>
                        </w:rPr>
                        <w:t>privačiam subjektui, įgyvendinančiam viešojo ir privataus sektorių partnerystės sutartį</w:t>
                      </w:r>
                      <w:r>
                        <w:t xml:space="preserve"> Lietuvos Respublikos</w:t>
                      </w:r>
                      <w:r>
                        <w:rPr>
                          <w:bCs/>
                        </w:rPr>
                        <w:t xml:space="preserve"> investicijų įstatymo 15</w:t>
                      </w:r>
                      <w:r>
                        <w:rPr>
                          <w:bCs/>
                          <w:vertAlign w:val="superscript"/>
                        </w:rPr>
                        <w:t>4</w:t>
                      </w:r>
                      <w:r>
                        <w:rPr>
                          <w:bCs/>
                        </w:rPr>
                        <w:t xml:space="preserve"> straipsnyje ir </w:t>
                      </w:r>
                      <w:r>
                        <w:t>Lietuvos Respublikos</w:t>
                      </w:r>
                      <w:r>
                        <w:rPr>
                          <w:bCs/>
                        </w:rPr>
                        <w:t xml:space="preserve"> koncesijų įstatymo 16 straipsnyje nustatytomis sąlygomis ir tvarka</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f519042eb11f180c9c618618421ed">
                        <w:r w:rsidRPr="00532B9F">
                          <w:rPr>
                            <w:rFonts w:ascii="Times New Roman" w:eastAsia="MS Mincho" w:hAnsi="Times New Roman"/>
                            <w:sz w:val="20"/>
                            <w:i/>
                            <w:iCs/>
                            <w:color w:val="0000FF" w:themeColor="hyperlink"/>
                            <w:u w:val="single"/>
                          </w:rPr>
                          <w:t>XV-834</w:t>
                        </w:r>
                      </w:fldSimple>
                      <w:r>
                        <w:rPr>
                          <w:rFonts w:ascii="Times New Roman" w:eastAsia="MS Mincho" w:hAnsi="Times New Roman"/>
                          <w:sz w:val="20"/>
                          <w:i/>
                          <w:iCs/>
                        </w:rPr>
                        <w:t>,
2026-04-21,
paskelbta TAR 2026-04-28, i. k. 2026-06949            </w:t>
                      </w:r>
                    </w:p>
                    <w:p/>
                  </w:sdtContent>
                </w:sdt>
                <w:sdt>
                  <w:sdtPr>
                    <w:alias w:val="4 str. 3 d."/>
                    <w:tag w:val="part_316847f40a0f4470bbd26ad343b5eb07"/>
                    <w:lock w:val="sdtLocked"/>
                    <w:richText/>
                  </w:sdtPr>
                  <w:sdtContent>
                    <w:p>
                      <w:pPr>
                        <w:ind w:firstLine="720"/>
                        <w:jc w:val="both"/>
                        <w:rPr>
                          <w:szCs w:val="24"/>
                          <w:lang w:eastAsia="lt-LT"/>
                        </w:rPr>
                      </w:pPr>
                      <w:sdt>
                        <w:sdtPr>
                          <w:alias w:val="Numeris"/>
                          <w:tag w:val="nr_316847f40a0f4470bbd26ad343b5eb07"/>
                          <w:lock w:val="sdtLocked"/>
                          <w:richText/>
                        </w:sdtPr>
                        <w:sdtContent>
                          <w:r>
                            <w:rPr>
                              <w:szCs w:val="24"/>
                              <w:lang w:eastAsia="lt-LT"/>
                            </w:rPr>
                            <w:t>3</w:t>
                          </w:r>
                        </w:sdtContent>
                      </w:sdt>
                      <w:r>
                        <w:rPr>
                          <w:szCs w:val="24"/>
                          <w:lang w:eastAsia="lt-LT"/>
                        </w:rPr>
                        <w:t xml:space="preserve">. Vietinės reikšmės viešieji keliai, </w:t>
                      </w:r>
                      <w:r>
                        <w:rPr>
                          <w:bCs/>
                        </w:rPr>
                        <w:t>savivaldybėms perduoti</w:t>
                      </w:r>
                      <w:r>
                        <w:rPr>
                          <w:szCs w:val="24"/>
                          <w:lang w:eastAsia="lt-LT"/>
                        </w:rPr>
                        <w:t xml:space="preserve"> rajoniniai keliai miestų ir miestelių teritorijose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4 str. 4 d."/>
                    <w:tag w:val="part_aff949ab1dac4eb78aa61778a7c66b06"/>
                    <w:lock w:val="sdtLocked"/>
                    <w:richText/>
                  </w:sdtPr>
                  <w:sdtContent>
                    <w:p>
                      <w:pPr>
                        <w:widowControl w:val="0"/>
                        <w:ind w:firstLine="720"/>
                        <w:jc w:val="both"/>
                        <w:rPr>
                          <w:sz w:val="22"/>
                          <w:szCs w:val="22"/>
                        </w:rPr>
                      </w:pPr>
                      <w:sdt>
                        <w:sdtPr>
                          <w:alias w:val="Numeris"/>
                          <w:tag w:val="nr_aff949ab1dac4eb78aa61778a7c66b06"/>
                          <w:lock w:val="sdtLocked"/>
                          <w:richText/>
                        </w:sdtPr>
                        <w:sdtContent>
                          <w:r>
                            <w:rPr>
                              <w:szCs w:val="24"/>
                            </w:rPr>
                            <w:t>4</w:t>
                          </w:r>
                        </w:sdtContent>
                      </w:sdt>
                      <w:r>
                        <w:rPr>
                          <w:szCs w:val="24"/>
                        </w:rPr>
                        <w:t xml:space="preserve">. Nutiestas naujas valstybinės reikšmės kelias ar jo ruožas nuosavybės teise priklauso valstybei ir turi būti įrašomas į valstybinės reikšmės </w:t>
                      </w:r>
                      <w:r>
                        <w:rPr>
                          <w:bCs/>
                          <w:szCs w:val="24"/>
                        </w:rPr>
                        <w:t>automobilių</w:t>
                      </w:r>
                      <w:r>
                        <w:rPr>
                          <w:szCs w:val="24"/>
                        </w:rPr>
                        <w:t xml:space="preserve"> kelių sąrašą. Valstybinės reikšmės kelias ar jo ruožas Susisiekimo ministerijos teikimu išbraukiamas iš valstybinės reikšmės </w:t>
                      </w:r>
                      <w:r>
                        <w:rPr>
                          <w:bCs/>
                          <w:szCs w:val="24"/>
                        </w:rPr>
                        <w:t>automobilių</w:t>
                      </w:r>
                      <w:r>
                        <w:rPr>
                          <w:szCs w:val="24"/>
                        </w:rPr>
                        <w:t xml:space="preserve"> kelių sąrašo, kai pasikeičia kelio socialinė </w:t>
                      </w:r>
                      <w:r>
                        <w:rPr>
                          <w:bCs/>
                          <w:szCs w:val="24"/>
                        </w:rPr>
                        <w:t>ir (ar)</w:t>
                      </w:r>
                      <w:r>
                        <w:rPr>
                          <w:szCs w:val="24"/>
                        </w:rPr>
                        <w:t xml:space="preserve"> ekonominė reikšmė. Gavus atitinkamos savivaldybės tarybos sutikimą, tokie keliai ar jų ruožai </w:t>
                      </w:r>
                      <w:r>
                        <w:rPr>
                          <w:bCs/>
                          <w:szCs w:val="24"/>
                        </w:rPr>
                        <w:t>Vyriausybės nutarimu</w:t>
                      </w:r>
                      <w:r>
                        <w:rPr>
                          <w:szCs w:val="24"/>
                        </w:rPr>
                        <w:t xml:space="preserve"> perduodami savivaldybių nuosavybėn ir įrašomi į vietinės reikšmės kelių sąrašą. </w:t>
                      </w:r>
                      <w:r>
                        <w:rPr>
                          <w:bCs/>
                          <w:szCs w:val="24"/>
                        </w:rPr>
                        <w:t>Vyriausybės nutarimu, esant savivaldybės tarybos sutikimui, savivaldybės</w:t>
                      </w:r>
                      <w:r>
                        <w:rPr>
                          <w:szCs w:val="24"/>
                        </w:rPr>
                        <w:t xml:space="preserve"> </w:t>
                      </w:r>
                      <w:r>
                        <w:rPr>
                          <w:bCs/>
                          <w:szCs w:val="24"/>
                        </w:rPr>
                        <w:t>nuosavybėn</w:t>
                      </w:r>
                      <w:r>
                        <w:rPr>
                          <w:szCs w:val="24"/>
                        </w:rPr>
                        <w:t xml:space="preserve"> </w:t>
                      </w:r>
                      <w:r>
                        <w:rPr>
                          <w:bCs/>
                          <w:szCs w:val="24"/>
                        </w:rPr>
                        <w:t>taip pat gali būti perduoti atskiri valstybinės reikšmės kelio elementai, siekiant užtikrinti, kad visi konkretaus kelio elementai turėtų vieną valdytoją.</w:t>
                      </w:r>
                      <w:r>
                        <w:rPr>
                          <w:szCs w:val="24"/>
                        </w:rPr>
                        <w:t xml:space="preserve"> Savivaldybės tarybos sutikimu vietinės reikšmės kelias ar jo ruožas išbraukiamas iš vietinės reikšmės kelių sąrašo, kai pasikeičia to kelio socialinė </w:t>
                      </w:r>
                      <w:r>
                        <w:rPr>
                          <w:bCs/>
                          <w:szCs w:val="24"/>
                        </w:rPr>
                        <w:t>ir (ar)</w:t>
                      </w:r>
                      <w:r>
                        <w:rPr>
                          <w:szCs w:val="24"/>
                        </w:rPr>
                        <w:t xml:space="preserve"> ekonominė reikšmė. Toks kelias ar jo ruožas Susisiekimo ministerijos teikimu </w:t>
                      </w:r>
                      <w:r>
                        <w:rPr>
                          <w:bCs/>
                          <w:szCs w:val="24"/>
                        </w:rPr>
                        <w:t>Vyriausybės nutarimu</w:t>
                      </w:r>
                      <w:r>
                        <w:rPr>
                          <w:szCs w:val="24"/>
                        </w:rPr>
                        <w:t xml:space="preserve"> perimamas valstybės nuosavybėn ir įrašomas į valstybinės reikšmės</w:t>
                      </w:r>
                      <w:r>
                        <w:rPr>
                          <w:bCs/>
                          <w:szCs w:val="24"/>
                        </w:rPr>
                        <w:t xml:space="preserve"> automobilių</w:t>
                      </w:r>
                      <w:r>
                        <w:rPr>
                          <w:szCs w:val="24"/>
                        </w:rPr>
                        <w:t xml:space="preserve"> kelių sąrašą. </w:t>
                      </w:r>
                      <w:r>
                        <w:rPr>
                          <w:bCs/>
                          <w:szCs w:val="24"/>
                        </w:rPr>
                        <w:t>Vyriausybės nutarimu, esant savivaldybės tarybos sutikimui, valstybės nuosavybėn</w:t>
                      </w:r>
                      <w:r>
                        <w:rPr>
                          <w:szCs w:val="24"/>
                        </w:rPr>
                        <w:t xml:space="preserve"> </w:t>
                      </w:r>
                      <w:r>
                        <w:rPr>
                          <w:bCs/>
                          <w:szCs w:val="24"/>
                        </w:rPr>
                        <w:t>taip pat gali būti perimti atskiri vietinės reikšmės kelio elementai, siekiant užtikrinti, kad visi konkretaus kelio elementai turėtų vieną valdytoją.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4 str. 5 d."/>
                    <w:tag w:val="part_08144511e1294b1f9d27cae0d1ac97a5"/>
                    <w:lock w:val="sdtLocked"/>
                    <w:richText/>
                  </w:sdtPr>
                  <w:sdtContent>
                    <w:p>
                      <w:pPr>
                        <w:ind w:firstLine="720"/>
                        <w:jc w:val="both"/>
                        <w:rPr>
                          <w:szCs w:val="24"/>
                          <w:lang w:eastAsia="lt-LT"/>
                        </w:rPr>
                      </w:pPr>
                      <w:sdt>
                        <w:sdtPr>
                          <w:alias w:val="Numeris"/>
                          <w:tag w:val="nr_08144511e1294b1f9d27cae0d1ac97a5"/>
                          <w:lock w:val="sdtLocked"/>
                          <w:richText/>
                        </w:sdtPr>
                        <w:sdtContent>
                          <w:r>
                            <w:rPr>
                              <w:szCs w:val="24"/>
                              <w:lang w:eastAsia="lt-LT"/>
                            </w:rPr>
                            <w:t>5</w:t>
                          </w:r>
                        </w:sdtContent>
                      </w:sdt>
                      <w:r>
                        <w:rPr>
                          <w:szCs w:val="24"/>
                          <w:lang w:eastAsia="lt-LT"/>
                        </w:rPr>
                        <w:t>. Rajoninių kelių ruožų, priskiriamų rajoniniams keliams miestų ir miestelių teritorijose, perdavimo savivaldybėms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f4f54b4708b649f09f4e6e0bded7e727"/>
                    <w:lock w:val="sdtLocked"/>
                    <w:richText/>
                  </w:sdtPr>
                  <w:sdtContent>
                    <w:p>
                      <w:pPr>
                        <w:suppressAutoHyphens/>
                        <w:ind w:firstLine="720"/>
                        <w:jc w:val="both"/>
                        <w:textAlignment w:val="baseline"/>
                        <w:rPr>
                          <w:szCs w:val="24"/>
                          <w:lang w:eastAsia="lt-LT"/>
                        </w:rPr>
                      </w:pPr>
                      <w:sdt>
                        <w:sdtPr>
                          <w:alias w:val="Numeris"/>
                          <w:tag w:val="nr_f4f54b4708b649f09f4e6e0bded7e727"/>
                          <w:lock w:val="sdtLocked"/>
                          <w:richText/>
                        </w:sdtPr>
                        <w:sdtContent>
                          <w:r>
                            <w:rPr>
                              <w:szCs w:val="24"/>
                            </w:rPr>
                            <w:t>3</w:t>
                          </w:r>
                        </w:sdtContent>
                      </w:sdt>
                      <w:r>
                        <w:rPr>
                          <w:szCs w:val="24"/>
                        </w:rPr>
                        <w:t xml:space="preserve">. </w:t>
                      </w:r>
                      <w:r>
                        <w:rPr>
                          <w:bCs/>
                          <w:szCs w:val="24"/>
                        </w:rPr>
                        <w:t>Valstybinės reikšmės kelių valdytojas</w:t>
                      </w:r>
                      <w:r>
                        <w:rPr>
                          <w:szCs w:val="24"/>
                        </w:rPr>
                        <w:t xml:space="preserve"> organizuoja ir koordinuoja valstybinės reikšmės kelių atkūrimą, priežiūrą ir plėtrą, taip pat: </w:t>
                      </w:r>
                    </w:p>
                    <w:p>
                      <w:pPr>
                        <w:suppressAutoHyphens/>
                        <w:ind w:firstLine="720"/>
                        <w:jc w:val="both"/>
                        <w:textAlignment w:val="baseline"/>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5 str. 3 d. 7 p."/>
                        <w:tag w:val="part_edd46aa242fd4a758fd512f2eee76016"/>
                        <w:lock w:val="sdtLocked"/>
                        <w:richText/>
                      </w:sdtPr>
                      <w:sdtContent>
                        <w:p>
                          <w:pPr>
                            <w:widowControl w:val="0"/>
                            <w:ind w:firstLine="720"/>
                            <w:jc w:val="both"/>
                            <w:rPr>
                              <w:szCs w:val="24"/>
                            </w:rPr>
                          </w:pPr>
                          <w:sdt>
                            <w:sdtPr>
                              <w:alias w:val="Numeris"/>
                              <w:tag w:val="nr_edd46aa242fd4a758fd512f2eee76016"/>
                              <w:lock w:val="sdtLocked"/>
                              <w:richText/>
                            </w:sdtPr>
                            <w:sdtContent>
                              <w:r>
                                <w:rPr>
                                  <w:szCs w:val="24"/>
                                </w:rPr>
                                <w:t>7</w:t>
                              </w:r>
                            </w:sdtContent>
                          </w:sdt>
                          <w:r>
                            <w:rPr>
                              <w:szCs w:val="24"/>
                            </w:rPr>
                            <w:t xml:space="preserve">)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 suteikia operatoriams, siekiantiems užtikrinti ryšį, reikalingą eismo dalyvių įrenginiams, transporto sistemoms ir transporto priemonėms veikti, bendrai naudotis </w:t>
                          </w:r>
                          <w:r>
                            <w:rPr>
                              <w:bCs/>
                              <w:szCs w:val="24"/>
                            </w:rPr>
                            <w:t>valstybinės reikšmės kelių valdytojo</w:t>
                          </w:r>
                          <w:r>
                            <w:rPr>
                              <w:b/>
                              <w:bCs/>
                              <w:szCs w:val="24"/>
                            </w:rPr>
                            <w:t xml:space="preserve"> </w:t>
                          </w:r>
                          <w:r>
                            <w:rPr>
                              <w:szCs w:val="24"/>
                            </w:rPr>
                            <w:t xml:space="preserve">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 yra apskaičiuojamas susisiekimo ministro nustatyta tvarka ir turi būti pagrįstas patirtomis ryšių bokštų įrengimo, eksploatavimo sąnaudomis ir protingumo kriterijų atitinkančia investicijų grąža. Lėšos, gautos už ryšių bokštų bendrą naudojimą, yra </w:t>
                          </w:r>
                          <w:r>
                            <w:rPr>
                              <w:bCs/>
                              <w:szCs w:val="24"/>
                            </w:rPr>
                            <w:t>valstybinės reikšmės kelių valdytojo</w:t>
                          </w:r>
                          <w:r>
                            <w:rPr>
                              <w:b/>
                              <w:bCs/>
                              <w:szCs w:val="24"/>
                            </w:rPr>
                            <w:t xml:space="preserve"> </w:t>
                          </w:r>
                          <w:r>
                            <w:rPr>
                              <w:szCs w:val="24"/>
                            </w:rPr>
                            <w:t>pajamos. Šios lėšos naudojamos ryšių bokštams statyti ir jiems funkcionuoti reikalingiems elektros, ryšių linijų įvadams įrengti skirtai paskolai grąžinti ir palūkanoms mokėti, 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421d25a835344e38b7f3b49f92128d9a"/>
                    <w:lock w:val="sdtLocked"/>
                    <w:richText/>
                  </w:sdtPr>
                  <w:sdtContent>
                    <w:p>
                      <w:pPr>
                        <w:ind w:firstLine="708"/>
                        <w:jc w:val="both"/>
                        <w:rPr>
                          <w:color w:val="000000"/>
                        </w:rPr>
                      </w:pPr>
                      <w:sdt>
                        <w:sdtPr>
                          <w:alias w:val="Numeris"/>
                          <w:tag w:val="nr_421d25a835344e38b7f3b49f92128d9a"/>
                          <w:lock w:val="sdtLocked"/>
                          <w:richText/>
                        </w:sdtPr>
                        <w:sdtContent>
                          <w:r>
                            <w:rPr>
                              <w:color w:val="000000"/>
                              <w:szCs w:val="24"/>
                            </w:rPr>
                            <w:t>4</w:t>
                          </w:r>
                        </w:sdtContent>
                      </w:sdt>
                      <w:r>
                        <w:rPr>
                          <w:color w:val="000000"/>
                          <w:szCs w:val="24"/>
                        </w:rPr>
                        <w:t>. Vietinės reikšmės kelių projektavimo,</w:t>
                      </w:r>
                      <w:r>
                        <w:rPr>
                          <w:color w:val="000000"/>
                        </w:rPr>
                        <w:t xml:space="preserve">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f2fc0a921904e0d9c1ee15bf5240d2d"/>
                <w:lock w:val="sdtLocked"/>
                <w:richText/>
              </w:sdtPr>
              <w:sdtContent>
                <w:p>
                  <w:pPr>
                    <w:widowControl w:val="0"/>
                    <w:ind w:firstLine="720"/>
                    <w:jc w:val="both"/>
                    <w:textAlignment w:val="baseline"/>
                    <w:rPr>
                      <w:szCs w:val="24"/>
                    </w:rPr>
                  </w:pPr>
                  <w:sdt>
                    <w:sdtPr>
                      <w:alias w:val="Numeris"/>
                      <w:tag w:val="nr_af2fc0a921904e0d9c1ee15bf5240d2d"/>
                      <w:lock w:val="sdtLocked"/>
                      <w:richText/>
                    </w:sdtPr>
                    <w:sdtContent>
                      <w:r>
                        <w:rPr>
                          <w:b/>
                          <w:szCs w:val="24"/>
                        </w:rPr>
                        <w:t>7</w:t>
                      </w:r>
                    </w:sdtContent>
                  </w:sdt>
                  <w:r>
                    <w:rPr>
                      <w:b/>
                      <w:szCs w:val="24"/>
                    </w:rPr>
                    <w:t xml:space="preserve"> straipsnis. </w:t>
                  </w:r>
                  <w:sdt>
                    <w:sdtPr>
                      <w:alias w:val="Pavadinimas"/>
                      <w:tag w:val="title_af2fc0a921904e0d9c1ee15bf5240d2d"/>
                      <w:lock w:val="sdtLocked"/>
                      <w:richText/>
                    </w:sdtPr>
                    <w:sdtContent>
                      <w:r>
                        <w:rPr>
                          <w:b/>
                          <w:szCs w:val="24"/>
                        </w:rPr>
                        <w:t>Informacijos kaupimas ir sklaida</w:t>
                      </w:r>
                    </w:sdtContent>
                  </w:sdt>
                </w:p>
                <w:sdt>
                  <w:sdtPr>
                    <w:alias w:val="7 str. 1 d."/>
                    <w:tag w:val="part_4eb2998dfab34414a134088d417252a0"/>
                    <w:lock w:val="sdtLocked"/>
                    <w:richText/>
                  </w:sdtPr>
                  <w:sdtContent>
                    <w:p>
                      <w:pPr>
                        <w:widowControl w:val="0"/>
                        <w:tabs>
                          <w:tab w:val="left" w:pos="993"/>
                        </w:tabs>
                        <w:ind w:firstLine="720"/>
                        <w:jc w:val="both"/>
                        <w:rPr>
                          <w:b/>
                          <w:szCs w:val="24"/>
                        </w:rPr>
                      </w:pPr>
                      <w:sdt>
                        <w:sdtPr>
                          <w:alias w:val="Numeris"/>
                          <w:tag w:val="nr_4eb2998dfab34414a134088d417252a0"/>
                          <w:lock w:val="sdtLocked"/>
                          <w:richText/>
                        </w:sdtPr>
                        <w:sdtContent>
                          <w:r>
                            <w:rPr>
                              <w:bCs/>
                              <w:szCs w:val="24"/>
                            </w:rPr>
                            <w:t>1</w:t>
                          </w:r>
                        </w:sdtContent>
                      </w:sdt>
                      <w:r>
                        <w:rPr>
                          <w:bCs/>
                          <w:szCs w:val="24"/>
                        </w:rPr>
                        <w:t xml:space="preserve">. </w:t>
                      </w:r>
                      <w:r>
                        <w:rPr>
                          <w:szCs w:val="24"/>
                        </w:rPr>
                        <w:t>Valstybinės reikšmės kelių valdytojas</w:t>
                      </w:r>
                      <w:r>
                        <w:rPr>
                          <w:bCs/>
                          <w:szCs w:val="24"/>
                        </w:rPr>
                        <w:t xml:space="preserve"> informuoja visuomenę apie eismo sąlygas valstybinės ir vietinės reikšmės keliuose per visuomenės informavimo priemones. </w:t>
                      </w:r>
                    </w:p>
                  </w:sdtContent>
                </w:sdt>
                <w:sdt>
                  <w:sdtPr>
                    <w:alias w:val="7 str. 2 d."/>
                    <w:tag w:val="part_0bc1667a0d014fe2b1be459d42210670"/>
                    <w:lock w:val="sdtLocked"/>
                    <w:richText/>
                  </w:sdtPr>
                  <w:sdtContent>
                    <w:p>
                      <w:pPr>
                        <w:widowControl w:val="0"/>
                        <w:tabs>
                          <w:tab w:val="left" w:pos="993"/>
                        </w:tabs>
                        <w:ind w:firstLine="720"/>
                        <w:jc w:val="both"/>
                        <w:rPr>
                          <w:bCs/>
                          <w:sz w:val="22"/>
                          <w:szCs w:val="22"/>
                        </w:rPr>
                      </w:pPr>
                      <w:sdt>
                        <w:sdtPr>
                          <w:alias w:val="Numeris"/>
                          <w:tag w:val="nr_0bc1667a0d014fe2b1be459d42210670"/>
                          <w:lock w:val="sdtLocked"/>
                          <w:richText/>
                        </w:sdtPr>
                        <w:sdtContent>
                          <w:r>
                            <w:rPr>
                              <w:bCs/>
                              <w:szCs w:val="24"/>
                            </w:rPr>
                            <w:t>2</w:t>
                          </w:r>
                        </w:sdtContent>
                      </w:sdt>
                      <w:r>
                        <w:rPr>
                          <w:bCs/>
                          <w:szCs w:val="24"/>
                        </w:rPr>
                        <w:t xml:space="preserve">. Kelių savininkai arba jų įgalioti valdytojai teikia kelių eismo ir kelių duomenis </w:t>
                      </w:r>
                      <w:r>
                        <w:rPr>
                          <w:szCs w:val="24"/>
                        </w:rPr>
                        <w:t xml:space="preserve">valstybinės reikšmės kelių valdytojui </w:t>
                      </w:r>
                      <w:r>
                        <w:rPr>
                          <w:bCs/>
                          <w:szCs w:val="24"/>
                        </w:rPr>
                        <w:t xml:space="preserve">susisiekimo ministro </w:t>
                      </w:r>
                      <w:r>
                        <w:rPr>
                          <w:szCs w:val="24"/>
                        </w:rPr>
                        <w:t xml:space="preserve">ar </w:t>
                      </w:r>
                      <w:r>
                        <w:rPr>
                          <w:szCs w:val="24"/>
                          <w:lang w:eastAsia="en-GB"/>
                        </w:rPr>
                        <w:t>jo įgaliotos institucijos</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cd3d9a8ecccb4ef9b60279583aeb6b66"/>
                    <w:lock w:val="sdtLocked"/>
                    <w:richText/>
                  </w:sdtPr>
                  <w:sdtContent>
                    <w:p>
                      <w:pPr>
                        <w:ind w:firstLine="708"/>
                        <w:jc w:val="both"/>
                      </w:pPr>
                      <w:sdt>
                        <w:sdtPr>
                          <w:alias w:val="Numeris"/>
                          <w:tag w:val="nr_cd3d9a8ecccb4ef9b60279583aeb6b66"/>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sdtContent>
                </w:sdt>
                <w:sdt>
                  <w:sdtPr>
                    <w:alias w:val="4 d."/>
                    <w:tag w:val="part_a4234b0d40ec4b3ea1392cce473493ae"/>
                    <w:lock w:val="sdtLocked"/>
                    <w:richText/>
                  </w:sdtPr>
                  <w:sdtContent>
                    <w:p>
                      <w:pPr>
                        <w:ind w:firstLine="720"/>
                        <w:jc w:val="both"/>
                      </w:pPr>
                      <w:sdt>
                        <w:sdtPr>
                          <w:alias w:val="Numeris"/>
                          <w:tag w:val="nr_a4234b0d40ec4b3ea1392cce473493ae"/>
                          <w:lock w:val="sdtLocked"/>
                          <w:richText/>
                        </w:sdtPr>
                        <w:sdtContent>
                          <w:r>
                            <w:rPr>
                              <w:bCs/>
                              <w:szCs w:val="24"/>
                              <w:lang w:eastAsia="lt-LT"/>
                            </w:rPr>
                            <w:t>4</w:t>
                          </w:r>
                        </w:sdtContent>
                      </w:sdt>
                      <w:r>
                        <w:rPr>
                          <w:bCs/>
                          <w:szCs w:val="24"/>
                          <w:lang w:eastAsia="lt-LT"/>
                        </w:rPr>
                        <w:t xml:space="preserve">. Keliai projektuojami, tiesiami, statomi, rekonstruojami, taisomi (remontuojami) ir prižiūrimi  Vyriausybės ar jos įgaliotos institucijos nustatyta tvarka taikant statinio informacinio modeliavimo metodus sudėtingiems konstrukciniams kelių elementams: viadukams, estakadoms, tiltams, dviejų ly</w:t>
                      </w:r>
                      <w:r>
                        <w:rPr>
                          <w:szCs w:val="24"/>
                          <w:lang w:eastAsia="lt-LT"/>
                        </w:rPr>
                        <w:t>g</w:t>
                      </w:r>
                      <w:r>
                        <w:rPr>
                          <w:bCs/>
                          <w:szCs w:val="24"/>
                          <w:lang w:eastAsia="lt-LT"/>
                        </w:rPr>
                        <w:t>ių sankryžoms, sankirtoms ir pan. Automobilių kelių objektams, kurie erdvinių duomenų rinkinyje išreiškiami linijiniu grafiniu elementu ir kurie savyje neturi konstrukcinių elementų (nėra sudėtingų mazgų ar kitų susikirtimų), taikomi Vyriausybės ar jos įgaliotos institucijos nustatyta tvarka nustatyti minimalūs statinio informacinio modeliavimo metodų taikymo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a17601dbb11ef8b14c5bcce136045">
                        <w:r w:rsidRPr="00532B9F">
                          <w:rPr>
                            <w:rFonts w:ascii="Times New Roman" w:eastAsia="MS Mincho" w:hAnsi="Times New Roman"/>
                            <w:sz w:val="20"/>
                            <w:i/>
                            <w:iCs/>
                            <w:color w:val="0000FF" w:themeColor="hyperlink"/>
                            <w:u w:val="single"/>
                          </w:rPr>
                          <w:t>XIV-2663</w:t>
                        </w:r>
                      </w:fldSimple>
                      <w:r>
                        <w:rPr>
                          <w:rFonts w:ascii="Times New Roman" w:eastAsia="MS Mincho" w:hAnsi="Times New Roman"/>
                          <w:sz w:val="20"/>
                          <w:i/>
                          <w:iCs/>
                        </w:rPr>
                        <w:t>,
2024-05-16,
paskelbta TAR 2024-05-29, i. k. 2024-09622        </w:t>
                      </w:r>
                    </w:p>
                    <w:p/>
                  </w:sdtContent>
                </w:sdt>
              </w:sdtContent>
            </w:sdt>
            <w:sdt>
              <w:sdtPr>
                <w:alias w:val="9 str."/>
                <w:tag w:val="part_f30821ffae6a4bc48a4f7400008a0356"/>
                <w:lock w:val="sdtLocked"/>
                <w:richText/>
              </w:sdtPr>
              <w:sdtContent>
                <w:p>
                  <w:pPr>
                    <w:ind w:firstLine="720"/>
                    <w:jc w:val="both"/>
                    <w:rPr>
                      <w:b/>
                      <w:bCs/>
                      <w:szCs w:val="24"/>
                      <w:lang w:eastAsia="lt-LT"/>
                    </w:rPr>
                  </w:pPr>
                  <w:sdt>
                    <w:sdtPr>
                      <w:alias w:val="Numeris"/>
                      <w:tag w:val="nr_f30821ffae6a4bc48a4f7400008a0356"/>
                      <w:lock w:val="sdtLocked"/>
                      <w:richText/>
                    </w:sdtPr>
                    <w:sdtContent>
                      <w:r>
                        <w:rPr>
                          <w:b/>
                          <w:bCs/>
                          <w:szCs w:val="24"/>
                          <w:lang w:eastAsia="lt-LT"/>
                        </w:rPr>
                        <w:t>9</w:t>
                      </w:r>
                    </w:sdtContent>
                  </w:sdt>
                  <w:r>
                    <w:rPr>
                      <w:b/>
                      <w:bCs/>
                      <w:szCs w:val="24"/>
                      <w:lang w:eastAsia="lt-LT"/>
                    </w:rPr>
                    <w:t xml:space="preserve"> straipsnis. </w:t>
                  </w:r>
                  <w:sdt>
                    <w:sdtPr>
                      <w:alias w:val="Pavadinimas"/>
                      <w:tag w:val="title_f30821ffae6a4bc48a4f7400008a0356"/>
                      <w:lock w:val="sdtLocked"/>
                      <w:richText/>
                    </w:sdtPr>
                    <w:sdtContent>
                      <w:r>
                        <w:rPr>
                          <w:b/>
                          <w:bCs/>
                          <w:szCs w:val="24"/>
                          <w:lang w:eastAsia="lt-LT"/>
                        </w:rPr>
                        <w:t>Kelių kategorijos nustatymas</w:t>
                      </w:r>
                    </w:sdtContent>
                  </w:sdt>
                </w:p>
                <w:sdt>
                  <w:sdtPr>
                    <w:alias w:val="9 str. 1 d."/>
                    <w:tag w:val="part_3e966de22ba54e56910f4ff885df262b"/>
                    <w:lock w:val="sdtLocked"/>
                    <w:richText/>
                  </w:sdtPr>
                  <w:sdtContent>
                    <w:p>
                      <w:pPr>
                        <w:ind w:firstLine="720"/>
                        <w:jc w:val="both"/>
                        <w:rPr>
                          <w:kern w:val="2"/>
                          <w:szCs w:val="24"/>
                        </w:rPr>
                      </w:pPr>
                      <w:r>
                        <w:rPr>
                          <w:szCs w:val="24"/>
                          <w:lang w:eastAsia="lt-LT"/>
                        </w:rPr>
                        <w:t xml:space="preserve">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valstybinės reikšmės kelių valdytojas, vietinės reikšmės viešųjų kelių ir </w:t>
                      </w:r>
                      <w:r>
                        <w:rPr>
                          <w:bCs/>
                        </w:rPr>
                        <w:t>savivaldybėms perduotų</w:t>
                      </w:r>
                      <w:r>
                        <w:t xml:space="preserve"> </w:t>
                      </w:r>
                      <w:r>
                        <w:rPr>
                          <w:szCs w:val="24"/>
                          <w:lang w:eastAsia="lt-LT"/>
                        </w:rPr>
                        <w:t>rajoninių kelių miestų ir miestelių teritorijose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a64c3055d011f0b070ee7f1ceefc75">
                    <w:r w:rsidRPr="00532B9F">
                      <w:rPr>
                        <w:rFonts w:ascii="Times New Roman" w:eastAsia="MS Mincho" w:hAnsi="Times New Roman"/>
                        <w:sz w:val="20"/>
                        <w:i/>
                        <w:iCs/>
                        <w:color w:val="0000FF" w:themeColor="hyperlink"/>
                        <w:u w:val="single"/>
                      </w:rPr>
                      <w:t>XV-377</w:t>
                    </w:r>
                  </w:fldSimple>
                  <w:r>
                    <w:rPr>
                      <w:rFonts w:ascii="Times New Roman" w:eastAsia="MS Mincho" w:hAnsi="Times New Roman"/>
                      <w:sz w:val="20"/>
                      <w:i/>
                      <w:iCs/>
                    </w:rPr>
                    <w:t>,
2025-06-30,
paskelbta TAR 2025-06-30, i. k. 2025-12032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e962f7676663419f85b21f6fe5d60373"/>
                    <w:lock w:val="sdtLocked"/>
                    <w:richText/>
                  </w:sdtPr>
                  <w:sdtContent>
                    <w:p>
                      <w:pPr>
                        <w:widowControl w:val="0"/>
                        <w:tabs>
                          <w:tab w:val="left" w:pos="993"/>
                        </w:tabs>
                        <w:ind w:firstLine="720"/>
                        <w:jc w:val="both"/>
                        <w:rPr>
                          <w:szCs w:val="24"/>
                        </w:rPr>
                      </w:pPr>
                      <w:sdt>
                        <w:sdtPr>
                          <w:alias w:val="Numeris"/>
                          <w:tag w:val="nr_e962f7676663419f85b21f6fe5d60373"/>
                          <w:lock w:val="sdtLocked"/>
                          <w:richText/>
                        </w:sdtPr>
                        <w:sdtContent>
                          <w:r>
                            <w:rPr>
                              <w:sz w:val="22"/>
                              <w:szCs w:val="22"/>
                            </w:rPr>
                            <w:t>2</w:t>
                          </w:r>
                        </w:sdtContent>
                      </w:sdt>
                      <w:r>
                        <w:rPr>
                          <w:szCs w:val="24"/>
                        </w:rPr>
                        <w:t xml:space="preserve">. Valstybinės reikšmės keliams, jų ruožams ar atskiriems šių kelių elementams priskirta žemė priklauso valstybei išimtine nuosavybės teise. Ją patikėjimo teise valdo, naudoja ir ja disponuoja </w:t>
                      </w:r>
                      <w:r>
                        <w:rPr>
                          <w:bCs/>
                          <w:szCs w:val="24"/>
                        </w:rPr>
                        <w:t>valstybinės reikšmės kelių valdytojas</w:t>
                      </w:r>
                      <w:r>
                        <w:rPr>
                          <w:szCs w:val="24"/>
                        </w:rPr>
                        <w:t xml:space="preserve">. Valstybinės žemės sklypai, reikalingi valstybinės reikšmės keliams, jų ruožams ar atskiriems šių kelių elementams projektuoti, tiesti, statyti, rekonstruoti, taisyti (remontuoti) ar priskirti valstybinės reikšmės keliams, jų ruožams ar atskiriems šių kelių elementams, perduodami patikėjimo teise </w:t>
                      </w:r>
                      <w:r>
                        <w:rPr>
                          <w:bCs/>
                          <w:szCs w:val="24"/>
                        </w:rPr>
                        <w:t>valstybinės reikšmės</w:t>
                      </w:r>
                      <w:r>
                        <w:rPr>
                          <w:szCs w:val="24"/>
                        </w:rPr>
                        <w:t xml:space="preserve"> </w:t>
                      </w:r>
                      <w:r>
                        <w:rPr>
                          <w:bCs/>
                          <w:szCs w:val="24"/>
                        </w:rPr>
                        <w:t>kelių valdytojui</w:t>
                      </w:r>
                      <w:r>
                        <w:rPr>
                          <w:szCs w:val="24"/>
                        </w:rPr>
                        <w:t xml:space="preserve"> Nacionalinės žemės tarnybos prie Aplinkos ministerijos (toliau – Nacionalinė žemės tarnyba) vadovo sprendimu Žemės įstatyme ir Vyriausybės nustatyta tvarka. Valstybinės reikšmės kelią ar jo ruožą išbraukus iš valstybinės reikšmės </w:t>
                      </w:r>
                      <w:r>
                        <w:rPr>
                          <w:bCs/>
                          <w:szCs w:val="24"/>
                        </w:rPr>
                        <w:t>automobilių</w:t>
                      </w:r>
                      <w:r>
                        <w:rPr>
                          <w:szCs w:val="24"/>
                        </w:rPr>
                        <w:t xml:space="preserve"> kelių sąrašo, Nacionalinės žemės tarnybos vadovas Žemės įstatyme ir Vyriausybės nustatyta tvarka priima sprendimą dėl patikėjimo teisės į šio kelio ar jo ruožo užimamą valstybinės žemės sklypą pasibaigimo ir tokį žemės sklypą </w:t>
                      </w:r>
                      <w:r>
                        <w:rPr>
                          <w:bCs/>
                          <w:szCs w:val="24"/>
                        </w:rPr>
                        <w:t>valstybinės reikšmės kelių valdytojas</w:t>
                      </w:r>
                      <w:r>
                        <w:rPr>
                          <w:szCs w:val="24"/>
                        </w:rPr>
                        <w:t xml:space="preserve"> grąžina Nacionalinei žemės tarnybai.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3 d."/>
                    <w:tag w:val="part_1f18a7cbce2b45a38d95d193d76512ab"/>
                    <w:lock w:val="sdtLocked"/>
                    <w:richText/>
                  </w:sdtPr>
                  <w:sdtContent>
                    <w:p>
                      <w:pPr>
                        <w:tabs>
                          <w:tab w:val="left" w:pos="0"/>
                        </w:tabs>
                        <w:ind w:firstLine="720"/>
                        <w:jc w:val="both"/>
                        <w:rPr>
                          <w:szCs w:val="24"/>
                        </w:rPr>
                      </w:pPr>
                      <w:sdt>
                        <w:sdtPr>
                          <w:alias w:val="Numeris"/>
                          <w:tag w:val="nr_1f18a7cbce2b45a38d95d193d76512ab"/>
                          <w:lock w:val="sdtLocked"/>
                          <w:richText/>
                        </w:sdtPr>
                        <w:sdtContent>
                          <w:r>
                            <w:rPr>
                              <w:bCs/>
                            </w:rPr>
                            <w:t>3</w:t>
                          </w:r>
                        </w:sdtContent>
                      </w:sdt>
                      <w:r>
                        <w:rPr>
                          <w:bCs/>
                        </w:rPr>
                        <w:t>. Valstybinės reikšmės kelių valdytojui patikėjimo teise perduoti žemės sklypai, reikalingi valstybinės reikšmės keliams, jų ruožams ar atskiriems šių kelių elementams projektuoti, tiesti, statyti ar rekonstruoti, gali būti išnuomojami privačiam subjektui, įgyvendinančiam viešojo ir privataus sektorių partnerystės sutartį, Investicijų įstatymo 15</w:t>
                      </w:r>
                      <w:r>
                        <w:rPr>
                          <w:bCs/>
                          <w:vertAlign w:val="superscript"/>
                        </w:rPr>
                        <w:t>4</w:t>
                      </w:r>
                      <w:r>
                        <w:rPr>
                          <w:bCs/>
                        </w:rPr>
                        <w:t xml:space="preserve"> straipsnyje ir Koncesijų įstatymo 16 straipsnyje nustatytomis sąlygomis ir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f519042eb11f180c9c618618421ed">
                        <w:r w:rsidRPr="00532B9F">
                          <w:rPr>
                            <w:rFonts w:ascii="Times New Roman" w:eastAsia="MS Mincho" w:hAnsi="Times New Roman"/>
                            <w:sz w:val="20"/>
                            <w:i/>
                            <w:iCs/>
                            <w:color w:val="0000FF" w:themeColor="hyperlink"/>
                            <w:u w:val="single"/>
                          </w:rPr>
                          <w:t>XV-834</w:t>
                        </w:r>
                      </w:fldSimple>
                      <w:r>
                        <w:rPr>
                          <w:rFonts w:ascii="Times New Roman" w:eastAsia="MS Mincho" w:hAnsi="Times New Roman"/>
                          <w:sz w:val="20"/>
                          <w:i/>
                          <w:iCs/>
                        </w:rPr>
                        <w:t>,
2026-04-21,
paskelbta TAR 2026-04-28, i. k. 2026-06949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f42e7ef03d984c6a97f4c8560661b484"/>
                    <w:lock w:val="sdtLocked"/>
                    <w:richText/>
                  </w:sdtPr>
                  <w:sdtContent>
                    <w:p>
                      <w:pPr>
                        <w:widowControl w:val="0"/>
                        <w:ind w:firstLine="720"/>
                        <w:jc w:val="both"/>
                        <w:rPr>
                          <w:bCs/>
                          <w:szCs w:val="24"/>
                        </w:rPr>
                      </w:pPr>
                      <w:sdt>
                        <w:sdtPr>
                          <w:alias w:val="Numeris"/>
                          <w:tag w:val="nr_f42e7ef03d984c6a97f4c8560661b484"/>
                          <w:lock w:val="sdtLocked"/>
                          <w:richText/>
                        </w:sdtPr>
                        <w:sdtContent>
                          <w:r>
                            <w:rPr>
                              <w:szCs w:val="24"/>
                            </w:rPr>
                            <w:t>1</w:t>
                          </w:r>
                        </w:sdtContent>
                      </w:sdt>
                      <w:r>
                        <w:rPr>
                          <w:szCs w:val="24"/>
                        </w:rPr>
                        <w:t xml:space="preserve">. Keliuose, kelių juostose dirbti įvairius darbus, </w:t>
                      </w:r>
                      <w:r>
                        <w:rPr>
                          <w:bCs/>
                          <w:szCs w:val="24"/>
                        </w:rPr>
                        <w:t>organizuoti renginius</w:t>
                      </w:r>
                      <w:r>
                        <w:rPr>
                          <w:szCs w:val="24"/>
                        </w:rPr>
                        <w:t xml:space="preserve"> be kelio savininko sutikimo draudžiama. </w:t>
                      </w:r>
                      <w:r>
                        <w:rPr>
                          <w:bCs/>
                          <w:szCs w:val="24"/>
                        </w:rPr>
                        <w:t>Sutikimą dirbti įvairius darbus, organizuoti renginius valstybinės reikšmės keliuose ir (ar) kelių juostose išduoda valstybinės reikšmės kelių valdytojas</w:t>
                      </w:r>
                      <w:r>
                        <w:rPr>
                          <w:szCs w:val="24"/>
                        </w:rPr>
                        <w:t xml:space="preserve">. Technines eismo reguliavimo valstybinės reikšmės keliuose priemones, suderinusios su </w:t>
                      </w:r>
                      <w:r>
                        <w:rPr>
                          <w:bCs/>
                          <w:szCs w:val="24"/>
                        </w:rPr>
                        <w:t>valstybinės reikšmės kelių valdytoju</w:t>
                      </w:r>
                      <w:r>
                        <w:rPr>
                          <w:szCs w:val="24"/>
                        </w:rPr>
                        <w:t xml:space="preserve">, įrengia kelius prižiūrinčios įmonės. </w:t>
                      </w:r>
                      <w:r>
                        <w:rPr>
                          <w:bCs/>
                          <w:szCs w:val="24"/>
                        </w:rPr>
                        <w:t>Technines eismo reguliavimo priemones kituose keliuose (įskaitant daugiabučių kiemus ir privačias teritorijas), suderinusios su savivaldybės vykdomąja institucija (t. y. meru) ar jos įgaliota savivaldybės</w:t>
                      </w:r>
                      <w:r>
                        <w:rPr>
                          <w:b/>
                          <w:bCs/>
                          <w:szCs w:val="24"/>
                        </w:rPr>
                        <w:t xml:space="preserve"> </w:t>
                      </w:r>
                      <w:r>
                        <w:rPr>
                          <w:bCs/>
                          <w:szCs w:val="24"/>
                        </w:rPr>
                        <w:t>įmone ar įstaiga, įrengia kelius prižiūrinčios įmonės ar kelio savininkas.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3 str. 2 d."/>
                    <w:tag w:val="part_0bb0858fad904c03bde3e7e5ec8d75b4"/>
                    <w:lock w:val="sdtLocked"/>
                    <w:richText/>
                  </w:sdtPr>
                  <w:sdtContent>
                    <w:p>
                      <w:pPr>
                        <w:suppressAutoHyphens/>
                        <w:ind w:firstLine="720"/>
                        <w:jc w:val="both"/>
                        <w:textAlignment w:val="baseline"/>
                        <w:rPr>
                          <w:color w:val="000000"/>
                        </w:rPr>
                      </w:pPr>
                      <w:sdt>
                        <w:sdtPr>
                          <w:alias w:val="Numeris"/>
                          <w:tag w:val="nr_0bb0858fad904c03bde3e7e5ec8d75b4"/>
                          <w:lock w:val="sdtLocked"/>
                          <w:richText/>
                        </w:sdtPr>
                        <w:sdtContent>
                          <w:r>
                            <w:rPr>
                              <w:szCs w:val="24"/>
                              <w:lang w:eastAsia="lt-LT"/>
                            </w:rPr>
                            <w:t>2</w:t>
                          </w:r>
                        </w:sdtContent>
                      </w:sdt>
                      <w:r>
                        <w:rPr>
                          <w:szCs w:val="24"/>
                          <w:lang w:eastAsia="lt-LT"/>
                        </w:rPr>
                        <w:t xml:space="preserve">. </w:t>
                      </w:r>
                      <w:r>
                        <w:rPr>
                          <w:color w:val="000000"/>
                          <w:szCs w:val="24"/>
                          <w:lang w:eastAsia="lt-LT"/>
                        </w:rPr>
                        <w:t>Išorinės reklamos įrengimo keliuose, virš kelių, kelių juostose ir kelių apsaugos zonose reikalavimai ir ribojimai nustatyti Reklamos įstatyme ir Specialiųjų žemės naudojimo sąlygų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8a361a52a70e4998aa62e8eb37498026"/>
                <w:lock w:val="sdtLocked"/>
                <w:richText/>
              </w:sdtPr>
              <w:sdtContent>
                <w:p>
                  <w:pPr>
                    <w:widowControl w:val="0"/>
                    <w:ind w:firstLine="720"/>
                    <w:jc w:val="both"/>
                    <w:rPr>
                      <w:szCs w:val="24"/>
                    </w:rPr>
                  </w:pPr>
                  <w:sdt>
                    <w:sdtPr>
                      <w:alias w:val="Numeris"/>
                      <w:tag w:val="nr_8a361a52a70e4998aa62e8eb37498026"/>
                      <w:lock w:val="sdtLocked"/>
                      <w:richText/>
                    </w:sdtPr>
                    <w:sdtContent>
                      <w:r>
                        <w:rPr>
                          <w:b/>
                          <w:szCs w:val="24"/>
                        </w:rPr>
                        <w:t>16</w:t>
                      </w:r>
                    </w:sdtContent>
                  </w:sdt>
                  <w:r>
                    <w:rPr>
                      <w:b/>
                      <w:szCs w:val="24"/>
                    </w:rPr>
                    <w:t xml:space="preserve"> straipsnis. </w:t>
                  </w:r>
                  <w:sdt>
                    <w:sdtPr>
                      <w:alias w:val="Pavadinimas"/>
                      <w:tag w:val="title_8a361a52a70e4998aa62e8eb37498026"/>
                      <w:lock w:val="sdtLocked"/>
                      <w:richText/>
                    </w:sdtPr>
                    <w:sdtContent>
                      <w:r>
                        <w:rPr>
                          <w:b/>
                          <w:szCs w:val="24"/>
                        </w:rPr>
                        <w:t>Kelių finansavimas</w:t>
                      </w:r>
                    </w:sdtContent>
                  </w:sdt>
                </w:p>
                <w:sdt>
                  <w:sdtPr>
                    <w:alias w:val="16 str. 1 d."/>
                    <w:tag w:val="part_804b6a02b9d04be8aa29854d98c881bb"/>
                    <w:lock w:val="sdtLocked"/>
                    <w:richText/>
                  </w:sdtPr>
                  <w:sdtContent>
                    <w:p>
                      <w:pPr>
                        <w:widowControl w:val="0"/>
                        <w:ind w:firstLine="720"/>
                        <w:jc w:val="both"/>
                        <w:rPr>
                          <w:bCs/>
                          <w:szCs w:val="24"/>
                        </w:rPr>
                      </w:pPr>
                      <w:r>
                        <w:rPr>
                          <w:szCs w:val="24"/>
                        </w:rPr>
                        <w:t xml:space="preserve">Kelių ir kelio statinių projektavimas, tiesimas, statyba, rekonstravimas, taisymas (remontas) ir priežiūra yra finansuojami </w:t>
                      </w:r>
                      <w:r>
                        <w:rPr>
                          <w:bCs/>
                          <w:szCs w:val="24"/>
                        </w:rPr>
                        <w:t>Lietuvos Respublikos valstybinio kelių fondo įstatymo ir Kelių priežiūros ir plėtros programos finansavimo įstatymo ir jų įgyvendinamųjų teisės aktų</w:t>
                      </w:r>
                      <w:r>
                        <w:rPr>
                          <w:szCs w:val="24"/>
                        </w:rPr>
                        <w:t xml:space="preserve"> nustatyta tvarka.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 savivaldybei nuosavybės teise priklausančių kelių ir kelio statinių projektavimo, tiesimo, statybos, rekonstravimo ir (ar) taisymo (remonto) atžvilgiu tos savivaldybės, kuriai nuosavybės teise priklauso kelias ir kelio statiniai, institucijos nustatyta tvarka ir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skirsnis"/>
            <w:tag w:val="part_bddf49f2bff54d73bf8bf0f408302744"/>
            <w:lock w:val="sdtLocked"/>
            <w:richText/>
          </w:sdtPr>
          <w:sdtContent>
            <w:p>
              <w:pPr>
                <w:widowControl w:val="0"/>
                <w:jc w:val="center"/>
                <w:rPr>
                  <w:b/>
                  <w:bCs/>
                  <w:szCs w:val="24"/>
                </w:rPr>
              </w:pPr>
              <w:sdt>
                <w:sdtPr>
                  <w:alias w:val="Numeris"/>
                  <w:tag w:val="nr_bddf49f2bff54d73bf8bf0f408302744"/>
                  <w:lock w:val="sdtLocked"/>
                  <w:richText/>
                </w:sdtPr>
                <w:sdtContent>
                  <w:r>
                    <w:rPr>
                      <w:b/>
                      <w:bCs/>
                      <w:szCs w:val="24"/>
                    </w:rPr>
                    <w:t>TREČIASIS</w:t>
                  </w:r>
                </w:sdtContent>
              </w:sdt>
              <w:r>
                <w:rPr>
                  <w:b/>
                  <w:bCs/>
                  <w:szCs w:val="24"/>
                </w:rPr>
                <w:t xml:space="preserve"> SKIRSNIS</w:t>
              </w:r>
            </w:p>
            <w:p>
              <w:pPr>
                <w:jc w:val="center"/>
              </w:pPr>
              <w:sdt>
                <w:sdtPr>
                  <w:alias w:val="Pavadinimas"/>
                  <w:tag w:val="title_bddf49f2bff54d73bf8bf0f408302744"/>
                  <w:lock w:val="sdtLocked"/>
                  <w:richText/>
                </w:sdtPr>
                <w:sdtContent>
                  <w:r>
                    <w:rPr>
                      <w:b/>
                      <w:bCs/>
                      <w:szCs w:val="24"/>
                    </w:rPr>
                    <w:t>NAUDOJIMASIS KELIAIS IR MOKESČIAI</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1798c496f1c64eba895338307d69495b"/>
                    <w:lock w:val="sdtLocked"/>
                    <w:richText/>
                  </w:sdtPr>
                  <w:sdtContent>
                    <w:p>
                      <w:pPr>
                        <w:ind w:firstLine="720"/>
                        <w:jc w:val="both"/>
                        <w:rPr>
                          <w:szCs w:val="24"/>
                        </w:rPr>
                      </w:pPr>
                      <w:sdt>
                        <w:sdtPr>
                          <w:alias w:val="Numeris"/>
                          <w:tag w:val="nr_1798c496f1c64eba895338307d69495b"/>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e26b52d9b111f08918e1adc7c5b1ec">
                        <w:r w:rsidRPr="00532B9F">
                          <w:rPr>
                            <w:rFonts w:ascii="Times New Roman" w:eastAsia="MS Mincho" w:hAnsi="Times New Roman"/>
                            <w:sz w:val="20"/>
                            <w:i/>
                            <w:iCs/>
                            <w:color w:val="0000FF" w:themeColor="hyperlink"/>
                            <w:u w:val="single"/>
                          </w:rPr>
                          <w:t>XV-635</w:t>
                        </w:r>
                      </w:fldSimple>
                      <w:r>
                        <w:rPr>
                          <w:rFonts w:ascii="Times New Roman" w:eastAsia="MS Mincho" w:hAnsi="Times New Roman"/>
                          <w:sz w:val="20"/>
                          <w:i/>
                          <w:iCs/>
                        </w:rPr>
                        <w:t>,
2025-12-09,
paskelbta TAR 2025-12-15, i. k. 2025-21468            </w:t>
                      </w:r>
                    </w:p>
                    <w:p/>
                  </w:sdtContent>
                </w:sdt>
              </w:sdtContent>
            </w:sdt>
            <w:sdt>
              <w:sdtPr>
                <w:alias w:val="17-1 str."/>
                <w:tag w:val="part_1bcba85de73b49bc83a89c06eee47dd3"/>
                <w:lock w:val="sdtLocked"/>
                <w:richText/>
              </w:sdtPr>
              <w:sdtContent>
                <w:p>
                  <w:pPr>
                    <w:widowControl w:val="0"/>
                    <w:ind w:left="2552" w:hanging="1832"/>
                    <w:jc w:val="both"/>
                    <w:rPr>
                      <w:b/>
                      <w:bCs/>
                      <w:szCs w:val="24"/>
                    </w:rPr>
                  </w:pPr>
                  <w:sdt>
                    <w:sdtPr>
                      <w:alias w:val="Numeris"/>
                      <w:tag w:val="nr_1bcba85de73b49bc83a89c06eee47dd3"/>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1bcba85de73b49bc83a89c06eee47dd3"/>
                      <w:lock w:val="sdtLocked"/>
                      <w:richText/>
                    </w:sdtPr>
                    <w:sdtContent>
                      <w:r>
                        <w:rPr>
                          <w:b/>
                          <w:bCs/>
                          <w:szCs w:val="24"/>
                        </w:rPr>
                        <w:t>Mokestis už Lietuvos Respublikoje įregistruotas krovinines transporto priemones</w:t>
                      </w:r>
                    </w:sdtContent>
                  </w:sdt>
                </w:p>
                <w:sdt>
                  <w:sdtPr>
                    <w:alias w:val="17-1 str. 1 d."/>
                    <w:tag w:val="part_9b2064e81ced4b84baedeaad2ebbc019"/>
                    <w:lock w:val="sdtLocked"/>
                    <w:richText/>
                  </w:sdtPr>
                  <w:sdtContent>
                    <w:p>
                      <w:pPr>
                        <w:widowControl w:val="0"/>
                        <w:ind w:firstLine="720"/>
                        <w:jc w:val="both"/>
                        <w:rPr>
                          <w:bCs/>
                          <w:szCs w:val="24"/>
                        </w:rPr>
                      </w:pPr>
                      <w:sdt>
                        <w:sdtPr>
                          <w:alias w:val="Numeris"/>
                          <w:tag w:val="nr_9b2064e81ced4b84baedeaad2ebbc019"/>
                          <w:lock w:val="sdtLocked"/>
                          <w:richText/>
                        </w:sdtPr>
                        <w:sdtContent>
                          <w:r>
                            <w:rPr>
                              <w:bCs/>
                              <w:szCs w:val="24"/>
                            </w:rPr>
                            <w:t>1</w:t>
                          </w:r>
                        </w:sdtContent>
                      </w:sdt>
                      <w:r>
                        <w:rPr>
                          <w:bCs/>
                          <w:szCs w:val="24"/>
                        </w:rPr>
                        <w:t>. Transporto priemonių, nurodytų šio įstatymo 1 priede, valdytojai moka kasmetinį mokestį už Lietuvos Respublikoje įregistruotas krovinines transporto priemones.</w:t>
                      </w:r>
                    </w:p>
                  </w:sdtContent>
                </w:sdt>
                <w:sdt>
                  <w:sdtPr>
                    <w:alias w:val="17-1 str. 2 d."/>
                    <w:tag w:val="part_b31b9877e076400ab702a0446caeb484"/>
                    <w:lock w:val="sdtLocked"/>
                    <w:richText/>
                  </w:sdtPr>
                  <w:sdtContent>
                    <w:p>
                      <w:pPr>
                        <w:widowControl w:val="0"/>
                        <w:ind w:firstLine="720"/>
                        <w:jc w:val="both"/>
                        <w:rPr>
                          <w:bCs/>
                          <w:szCs w:val="24"/>
                        </w:rPr>
                      </w:pPr>
                      <w:sdt>
                        <w:sdtPr>
                          <w:alias w:val="Numeris"/>
                          <w:tag w:val="nr_b31b9877e076400ab702a0446caeb484"/>
                          <w:lock w:val="sdtLocked"/>
                          <w:richText/>
                        </w:sdtPr>
                        <w:sdtContent>
                          <w:r>
                            <w:rPr>
                              <w:bCs/>
                              <w:szCs w:val="24"/>
                            </w:rPr>
                            <w:t>2</w:t>
                          </w:r>
                        </w:sdtContent>
                      </w:sdt>
                      <w:r>
                        <w:rPr>
                          <w:bCs/>
                          <w:szCs w:val="24"/>
                        </w:rPr>
                        <w:t>. Mokesčio mokėjimo, administravimo ir priežiūros tvarką bei dydžius, neviršydama šio įstatymo 1 priede nustatytų ribinių tarifų, nustato Vyriausybė.</w:t>
                      </w:r>
                    </w:p>
                  </w:sdtContent>
                </w:sdt>
                <w:sdt>
                  <w:sdtPr>
                    <w:alias w:val="17-1 str. 3 d."/>
                    <w:tag w:val="part_95ec571faeac43d3afd5194eae21e70a"/>
                    <w:lock w:val="sdtLocked"/>
                    <w:richText/>
                  </w:sdtPr>
                  <w:sdtContent>
                    <w:p>
                      <w:pPr>
                        <w:widowControl w:val="0"/>
                        <w:ind w:firstLine="720"/>
                        <w:jc w:val="both"/>
                        <w:rPr>
                          <w:bCs/>
                          <w:szCs w:val="24"/>
                        </w:rPr>
                      </w:pPr>
                      <w:sdt>
                        <w:sdtPr>
                          <w:alias w:val="Numeris"/>
                          <w:tag w:val="nr_95ec571faeac43d3afd5194eae21e70a"/>
                          <w:lock w:val="sdtLocked"/>
                          <w:richText/>
                        </w:sdtPr>
                        <w:sdtContent>
                          <w:r>
                            <w:rPr>
                              <w:bCs/>
                              <w:szCs w:val="24"/>
                            </w:rPr>
                            <w:t>3</w:t>
                          </w:r>
                        </w:sdtContent>
                      </w:sdt>
                      <w:r>
                        <w:rPr>
                          <w:bCs/>
                          <w:szCs w:val="24"/>
                        </w:rPr>
                        <w:t>. Mokestis į Lietuvos Respublikos valstybės biudžetą sumokamas iki transporto priemonės privalomosios techninės apžiūros.</w:t>
                      </w:r>
                    </w:p>
                  </w:sdtContent>
                </w:sdt>
                <w:sdt>
                  <w:sdtPr>
                    <w:alias w:val="17-1 str. 4 d."/>
                    <w:tag w:val="part_96d7c784c1af4c46986345c71c4a5e32"/>
                    <w:lock w:val="sdtLocked"/>
                    <w:richText/>
                  </w:sdtPr>
                  <w:sdtContent>
                    <w:p>
                      <w:pPr>
                        <w:widowControl w:val="0"/>
                        <w:ind w:firstLine="720"/>
                        <w:jc w:val="both"/>
                        <w:rPr>
                          <w:bCs/>
                          <w:szCs w:val="24"/>
                        </w:rPr>
                      </w:pPr>
                      <w:sdt>
                        <w:sdtPr>
                          <w:alias w:val="Numeris"/>
                          <w:tag w:val="nr_96d7c784c1af4c46986345c71c4a5e32"/>
                          <w:lock w:val="sdtLocked"/>
                          <w:richText/>
                        </w:sdtPr>
                        <w:sdtContent>
                          <w:r>
                            <w:rPr>
                              <w:bCs/>
                              <w:szCs w:val="24"/>
                            </w:rPr>
                            <w:t>4</w:t>
                          </w:r>
                        </w:sdtContent>
                      </w:sdt>
                      <w:r>
                        <w:rPr>
                          <w:bCs/>
                          <w:szCs w:val="24"/>
                        </w:rPr>
                        <w:t>. Mokestis nemokamas:</w:t>
                      </w:r>
                    </w:p>
                    <w:sdt>
                      <w:sdtPr>
                        <w:alias w:val="17-1 str. 4 d. 1 p."/>
                        <w:tag w:val="part_aba7cd789817416fb31d32382b652950"/>
                        <w:lock w:val="sdtLocked"/>
                        <w:richText/>
                      </w:sdtPr>
                      <w:sdtContent>
                        <w:p>
                          <w:pPr>
                            <w:widowControl w:val="0"/>
                            <w:ind w:firstLine="720"/>
                            <w:jc w:val="both"/>
                            <w:rPr>
                              <w:bCs/>
                              <w:szCs w:val="24"/>
                            </w:rPr>
                          </w:pPr>
                          <w:sdt>
                            <w:sdtPr>
                              <w:alias w:val="Numeris"/>
                              <w:tag w:val="nr_aba7cd789817416fb31d32382b652950"/>
                              <w:lock w:val="sdtLocked"/>
                              <w:richText/>
                            </w:sdtPr>
                            <w:sdtContent>
                              <w:r>
                                <w:rPr>
                                  <w:bCs/>
                                  <w:szCs w:val="24"/>
                                </w:rPr>
                                <w:t>1</w:t>
                              </w:r>
                            </w:sdtContent>
                          </w:sdt>
                          <w:r>
                            <w:rPr>
                              <w:bCs/>
                              <w:szCs w:val="24"/>
                            </w:rPr>
                            <w:t>) už Vidaus reikalų ministerijos ir vidaus reikalų ministro valdymo srityje veikiančių įstaigų krovinines transporto priemones ar jų junginius;</w:t>
                          </w:r>
                        </w:p>
                      </w:sdtContent>
                    </w:sdt>
                    <w:sdt>
                      <w:sdtPr>
                        <w:alias w:val="17-1 str. 4 d. 2 p."/>
                        <w:tag w:val="part_ee7abfb618e942ac85c191ec7876ada9"/>
                        <w:lock w:val="sdtLocked"/>
                        <w:richText/>
                      </w:sdtPr>
                      <w:sdtContent>
                        <w:p>
                          <w:pPr>
                            <w:widowControl w:val="0"/>
                            <w:ind w:firstLine="720"/>
                            <w:jc w:val="both"/>
                            <w:rPr>
                              <w:bCs/>
                              <w:szCs w:val="24"/>
                            </w:rPr>
                          </w:pPr>
                          <w:sdt>
                            <w:sdtPr>
                              <w:alias w:val="Numeris"/>
                              <w:tag w:val="nr_ee7abfb618e942ac85c191ec7876ada9"/>
                              <w:lock w:val="sdtLocked"/>
                              <w:richText/>
                            </w:sdtPr>
                            <w:sdtContent>
                              <w:r>
                                <w:rPr>
                                  <w:bCs/>
                                  <w:szCs w:val="24"/>
                                </w:rPr>
                                <w:t>2</w:t>
                              </w:r>
                            </w:sdtContent>
                          </w:sdt>
                          <w:r>
                            <w:rPr>
                              <w:bCs/>
                              <w:szCs w:val="24"/>
                            </w:rPr>
                            <w:t>) už specialiai asmenims su negalia vairuoti pritaikytas krovinines transporto priemones, priklausančias savivaldybių administracijoms ir asmenų su negalia organizacijoms;</w:t>
                          </w:r>
                        </w:p>
                      </w:sdtContent>
                    </w:sdt>
                    <w:sdt>
                      <w:sdtPr>
                        <w:alias w:val="17-1 str. 4 d. 3 p."/>
                        <w:tag w:val="part_b6462e7a95454df89cae217243751ba3"/>
                        <w:lock w:val="sdtLocked"/>
                        <w:richText/>
                      </w:sdtPr>
                      <w:sdtContent>
                        <w:p>
                          <w:pPr>
                            <w:widowControl w:val="0"/>
                            <w:ind w:firstLine="720"/>
                            <w:jc w:val="both"/>
                            <w:rPr>
                              <w:bCs/>
                              <w:szCs w:val="24"/>
                            </w:rPr>
                          </w:pPr>
                          <w:sdt>
                            <w:sdtPr>
                              <w:alias w:val="Numeris"/>
                              <w:tag w:val="nr_b6462e7a95454df89cae217243751ba3"/>
                              <w:lock w:val="sdtLocked"/>
                              <w:richText/>
                            </w:sdtPr>
                            <w:sdtContent>
                              <w:r>
                                <w:rPr>
                                  <w:bCs/>
                                  <w:szCs w:val="24"/>
                                </w:rPr>
                                <w:t>3</w:t>
                              </w:r>
                            </w:sdtContent>
                          </w:sdt>
                          <w:r>
                            <w:rPr>
                              <w:bCs/>
                              <w:szCs w:val="24"/>
                            </w:rPr>
                            <w:t>) už Lietuvos Respublikos krašto apsaugos sistemos krovinines transporto priemones ar jų junginius.</w:t>
                          </w:r>
                        </w:p>
                      </w:sdtContent>
                    </w:sdt>
                  </w:sdtContent>
                </w:sdt>
                <w:sdt>
                  <w:sdtPr>
                    <w:alias w:val="17-1 str. 5 d."/>
                    <w:tag w:val="part_fdcee91f30ef4f2d8d6b40b7072ed169"/>
                    <w:lock w:val="sdtLocked"/>
                    <w:richText/>
                  </w:sdtPr>
                  <w:sdtContent>
                    <w:p>
                      <w:pPr>
                        <w:widowControl w:val="0"/>
                        <w:ind w:firstLine="720"/>
                        <w:jc w:val="both"/>
                        <w:rPr>
                          <w:b/>
                          <w:bCs/>
                          <w:szCs w:val="24"/>
                        </w:rPr>
                      </w:pPr>
                      <w:sdt>
                        <w:sdtPr>
                          <w:alias w:val="Numeris"/>
                          <w:tag w:val="nr_fdcee91f30ef4f2d8d6b40b7072ed169"/>
                          <w:lock w:val="sdtLocked"/>
                          <w:richText/>
                        </w:sdtPr>
                        <w:sdtContent>
                          <w:r>
                            <w:rPr>
                              <w:bCs/>
                              <w:szCs w:val="24"/>
                            </w:rPr>
                            <w:t>5</w:t>
                          </w:r>
                        </w:sdtContent>
                      </w:sdt>
                      <w:r>
                        <w:rPr>
                          <w:bCs/>
                          <w:szCs w:val="24"/>
                        </w:rPr>
                        <w:t xml:space="preserve">. Mokesčio už Lietuvos Respublikoje įregistruotas krovinines transporto priemones lėšos naudojamos Valstybinio kelių fondo </w:t>
                      </w:r>
                      <w:r>
                        <w:rPr>
                          <w:szCs w:val="24"/>
                        </w:rPr>
                        <w:t>nuostatuose</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9b8bafa01818437d98c86f41124bf156"/>
                    <w:lock w:val="sdtLocked"/>
                    <w:richText/>
                  </w:sdtPr>
                  <w:sdtContent>
                    <w:p>
                      <w:pPr>
                        <w:widowControl w:val="0"/>
                        <w:ind w:firstLine="720"/>
                        <w:jc w:val="both"/>
                        <w:rPr>
                          <w:szCs w:val="24"/>
                        </w:rPr>
                      </w:pPr>
                      <w:sdt>
                        <w:sdtPr>
                          <w:alias w:val="Numeris"/>
                          <w:tag w:val="nr_9b8bafa01818437d98c86f41124bf156"/>
                          <w:lock w:val="sdtLocked"/>
                          <w:richText/>
                        </w:sdtPr>
                        <w:sdtContent>
                          <w:r>
                            <w:rPr>
                              <w:szCs w:val="24"/>
                            </w:rPr>
                            <w:t>3</w:t>
                          </w:r>
                        </w:sdtContent>
                      </w:sdt>
                      <w:r>
                        <w:rPr>
                          <w:szCs w:val="24"/>
                        </w:rPr>
                        <w:t xml:space="preserve">. Kelio savininkas arba valdytojas informaciją apie kelio uždarymą teikia </w:t>
                      </w:r>
                      <w:r>
                        <w:rPr>
                          <w:bCs/>
                          <w:szCs w:val="24"/>
                        </w:rPr>
                        <w:t>valstybinės reikšmės kelių valdytojui</w:t>
                      </w:r>
                      <w:r>
                        <w:rPr>
                          <w:szCs w:val="24"/>
                        </w:rPr>
                        <w:t xml:space="preserve">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8-1 str."/>
                <w:tag w:val="part_1f04920168f547be84bf128ab8bee4be"/>
                <w:lock w:val="sdtLocked"/>
                <w:richText/>
              </w:sdtPr>
              <w:sdtContent>
                <w:p>
                  <w:pPr>
                    <w:widowControl w:val="0"/>
                    <w:tabs>
                      <w:tab w:val="left" w:pos="993"/>
                    </w:tabs>
                    <w:ind w:firstLine="720"/>
                    <w:jc w:val="both"/>
                    <w:rPr>
                      <w:bCs/>
                      <w:szCs w:val="24"/>
                    </w:rPr>
                  </w:pPr>
                  <w:sdt>
                    <w:sdtPr>
                      <w:alias w:val="Numeris"/>
                      <w:tag w:val="nr_1f04920168f547be84bf128ab8bee4be"/>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1f04920168f547be84bf128ab8bee4be"/>
                      <w:lock w:val="sdtLocked"/>
                      <w:richText/>
                    </w:sdtPr>
                    <w:sdtContent>
                      <w:r>
                        <w:rPr>
                          <w:b/>
                          <w:bCs/>
                          <w:szCs w:val="24"/>
                        </w:rPr>
                        <w:t xml:space="preserve">Mokestis už eismo ribojimą </w:t>
                      </w:r>
                      <w:r>
                        <w:rPr>
                          <w:b/>
                          <w:szCs w:val="24"/>
                        </w:rPr>
                        <w:t>valstybinės reikšmės keliuose</w:t>
                      </w:r>
                    </w:sdtContent>
                  </w:sdt>
                </w:p>
                <w:sdt>
                  <w:sdtPr>
                    <w:alias w:val="18-1 str. 1 d."/>
                    <w:tag w:val="part_e6adeccf57654e939ff7117cd492e0bb"/>
                    <w:lock w:val="sdtLocked"/>
                    <w:richText/>
                  </w:sdtPr>
                  <w:sdtContent>
                    <w:p>
                      <w:pPr>
                        <w:widowControl w:val="0"/>
                        <w:tabs>
                          <w:tab w:val="left" w:pos="993"/>
                        </w:tabs>
                        <w:ind w:firstLine="720"/>
                        <w:jc w:val="both"/>
                        <w:rPr>
                          <w:szCs w:val="24"/>
                        </w:rPr>
                      </w:pPr>
                      <w:sdt>
                        <w:sdtPr>
                          <w:alias w:val="Numeris"/>
                          <w:tag w:val="nr_e6adeccf57654e939ff7117cd492e0bb"/>
                          <w:lock w:val="sdtLocked"/>
                          <w:richText/>
                        </w:sdtPr>
                        <w:sdtContent>
                          <w:r>
                            <w:rPr>
                              <w:szCs w:val="24"/>
                            </w:rPr>
                            <w:t>1</w:t>
                          </w:r>
                        </w:sdtContent>
                      </w:sdt>
                      <w:r>
                        <w:rPr>
                          <w:szCs w:val="24"/>
                        </w:rPr>
                        <w:t>. Asmenys, valstybinės reikšmės keliuose, kelių juostose ar jų apsaugos zonose organizuojantys įvairius darbus, rengiantys masinius (sporto ar kitokius) renginius, kai ribojamas ar uždaromas eismas, moka mokestį už eismo ribojimą valstybinės reikšmės keliuose.</w:t>
                      </w:r>
                    </w:p>
                  </w:sdtContent>
                </w:sdt>
                <w:sdt>
                  <w:sdtPr>
                    <w:alias w:val="18-1 str. 2 d."/>
                    <w:tag w:val="part_a8d2625494204630893439c7e8c4b902"/>
                    <w:lock w:val="sdtLocked"/>
                    <w:richText/>
                  </w:sdtPr>
                  <w:sdtContent>
                    <w:p>
                      <w:pPr>
                        <w:widowControl w:val="0"/>
                        <w:tabs>
                          <w:tab w:val="left" w:pos="993"/>
                        </w:tabs>
                        <w:ind w:firstLine="720"/>
                        <w:jc w:val="both"/>
                        <w:rPr>
                          <w:szCs w:val="24"/>
                        </w:rPr>
                      </w:pPr>
                      <w:sdt>
                        <w:sdtPr>
                          <w:alias w:val="Numeris"/>
                          <w:tag w:val="nr_a8d2625494204630893439c7e8c4b902"/>
                          <w:lock w:val="sdtLocked"/>
                          <w:richText/>
                        </w:sdtPr>
                        <w:sdtContent>
                          <w:r>
                            <w:rPr>
                              <w:szCs w:val="24"/>
                            </w:rPr>
                            <w:t>2</w:t>
                          </w:r>
                        </w:sdtContent>
                      </w:sdt>
                      <w:r>
                        <w:rPr>
                          <w:szCs w:val="24"/>
                        </w:rPr>
                        <w:t>. Mokesčio už eismo ribojimą valstybinės reikšmės keliuose tarifai nurodomi šio įstatymo 2 priede. Mokesčio už eismo ribojimą valstybinės reikšmės keliuose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praėjusių metų gruodžio mėnesio kainomis.</w:t>
                      </w:r>
                    </w:p>
                  </w:sdtContent>
                </w:sdt>
                <w:sdt>
                  <w:sdtPr>
                    <w:alias w:val="18-1 str. 3 d."/>
                    <w:tag w:val="part_afe2ded1c7ee4231871c916590a2f942"/>
                    <w:lock w:val="sdtLocked"/>
                    <w:richText/>
                  </w:sdtPr>
                  <w:sdtContent>
                    <w:p>
                      <w:pPr>
                        <w:widowControl w:val="0"/>
                        <w:tabs>
                          <w:tab w:val="left" w:pos="993"/>
                        </w:tabs>
                        <w:ind w:firstLine="720"/>
                        <w:jc w:val="both"/>
                        <w:rPr>
                          <w:szCs w:val="24"/>
                        </w:rPr>
                      </w:pPr>
                      <w:sdt>
                        <w:sdtPr>
                          <w:alias w:val="Numeris"/>
                          <w:tag w:val="nr_afe2ded1c7ee4231871c916590a2f942"/>
                          <w:lock w:val="sdtLocked"/>
                          <w:richText/>
                        </w:sdtPr>
                        <w:sdtContent>
                          <w:r>
                            <w:rPr>
                              <w:szCs w:val="24"/>
                            </w:rPr>
                            <w:t>3</w:t>
                          </w:r>
                        </w:sdtContent>
                      </w:sdt>
                      <w:r>
                        <w:rPr>
                          <w:szCs w:val="24"/>
                        </w:rPr>
                        <w:t>. Mokesčio už eismo ribojimą valstybinės reikšmės keliuose mokėjimo, administravimo ir priežiūros tvarką nustato susisiekimo ministras.</w:t>
                      </w:r>
                    </w:p>
                  </w:sdtContent>
                </w:sdt>
                <w:sdt>
                  <w:sdtPr>
                    <w:alias w:val="18-1 str. 4 d."/>
                    <w:tag w:val="part_59bdf31bd5544a9f8ca3cf2d268da57b"/>
                    <w:lock w:val="sdtLocked"/>
                    <w:richText/>
                  </w:sdtPr>
                  <w:sdtContent>
                    <w:p>
                      <w:pPr>
                        <w:widowControl w:val="0"/>
                        <w:tabs>
                          <w:tab w:val="left" w:pos="993"/>
                        </w:tabs>
                        <w:ind w:firstLine="720"/>
                        <w:jc w:val="both"/>
                        <w:rPr>
                          <w:szCs w:val="24"/>
                        </w:rPr>
                      </w:pPr>
                      <w:sdt>
                        <w:sdtPr>
                          <w:alias w:val="Numeris"/>
                          <w:tag w:val="nr_59bdf31bd5544a9f8ca3cf2d268da57b"/>
                          <w:lock w:val="sdtLocked"/>
                          <w:richText/>
                        </w:sdtPr>
                        <w:sdtContent>
                          <w:r>
                            <w:rPr>
                              <w:szCs w:val="24"/>
                            </w:rPr>
                            <w:t>4</w:t>
                          </w:r>
                        </w:sdtContent>
                      </w:sdt>
                      <w:r>
                        <w:rPr>
                          <w:szCs w:val="24"/>
                        </w:rPr>
                        <w:t>. Mokestis už eismo ribojimą valstybinės reikšmės keliuose nemokamas, kai darbai atliekami iš Valstybinio kelių fondo lėšų pagal Valstybinio kelių fondo įstatymą, iš Valstybės gynybos fondo lėšų pagal Lietuvos Respublikos valstybės gynybos fondo įstatymą ar iš Kelių priežiūros ir plėtros programos finansavimo lėšų pagal Kelių priežiūros ir plėtros programos finansavimo įstatymą, taip pat iš valstybinės reikšmės kelių valdytojo lėšų ir kai įrengiamos, rekonstruojamos ar taisomos (remontuojamos) melioracijos sistemos kelių apsaugos zonoje, jeigu nepažeidžiama kelio sankasa ir (ar) kiti kelio statiniai.</w:t>
                      </w:r>
                    </w:p>
                  </w:sdtContent>
                </w:sdt>
                <w:sdt>
                  <w:sdtPr>
                    <w:alias w:val="18-1 str. 5 d."/>
                    <w:tag w:val="part_562b58b8451f4046b36c845356420fa5"/>
                    <w:lock w:val="sdtLocked"/>
                    <w:richText/>
                  </w:sdtPr>
                  <w:sdtContent>
                    <w:p>
                      <w:pPr>
                        <w:widowControl w:val="0"/>
                        <w:tabs>
                          <w:tab w:val="left" w:pos="993"/>
                        </w:tabs>
                        <w:ind w:firstLine="720"/>
                        <w:jc w:val="both"/>
                        <w:rPr>
                          <w:b/>
                          <w:bCs/>
                          <w:szCs w:val="24"/>
                        </w:rPr>
                      </w:pPr>
                      <w:sdt>
                        <w:sdtPr>
                          <w:alias w:val="Numeris"/>
                          <w:tag w:val="nr_562b58b8451f4046b36c845356420fa5"/>
                          <w:lock w:val="sdtLocked"/>
                          <w:richText/>
                        </w:sdtPr>
                        <w:sdtContent>
                          <w:r>
                            <w:rPr>
                              <w:bCs/>
                              <w:szCs w:val="24"/>
                            </w:rPr>
                            <w:t>5</w:t>
                          </w:r>
                        </w:sdtContent>
                      </w:sdt>
                      <w:r>
                        <w:rPr>
                          <w:bCs/>
                          <w:szCs w:val="24"/>
                        </w:rPr>
                        <w:t xml:space="preserve">. Mokesčio už eismo ribojimą valstybinės reikšmės keliuose lėšos yra valstybinės reikšmės kelių valdytojo pajamos. Šios lėšos naudojamos Valstybinio kelių fondo </w:t>
                      </w:r>
                      <w:r>
                        <w:rPr>
                          <w:szCs w:val="24"/>
                        </w:rPr>
                        <w:t>nuostatuose</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02f69165519846788fb4bc6f01971c70"/>
                    <w:lock w:val="sdtLocked"/>
                    <w:richText/>
                  </w:sdtPr>
                  <w:sdtContent>
                    <w:p>
                      <w:pPr>
                        <w:ind w:firstLine="720"/>
                        <w:jc w:val="both"/>
                        <w:rPr>
                          <w:szCs w:val="24"/>
                          <w:lang w:eastAsia="lt-LT"/>
                        </w:rPr>
                      </w:pPr>
                      <w:sdt>
                        <w:sdtPr>
                          <w:alias w:val="Numeris"/>
                          <w:tag w:val="nr_02f69165519846788fb4bc6f01971c70"/>
                          <w:lock w:val="sdtLocked"/>
                          <w:richText/>
                        </w:sdtPr>
                        <w:sdtContent>
                          <w:r>
                            <w:rPr>
                              <w:szCs w:val="24"/>
                              <w:lang w:eastAsia="lt-LT"/>
                            </w:rPr>
                            <w:t>2</w:t>
                          </w:r>
                        </w:sdtContent>
                      </w:sdt>
                      <w:r>
                        <w:rPr>
                          <w:szCs w:val="24"/>
                          <w:lang w:eastAsia="lt-LT"/>
                        </w:rPr>
                        <w:t xml:space="preserve">. Sutikimai naudotis valstybinės reikšmės keliais važiuojant didžiagabaritėmis ir (ar) sunkiasvorėmis transporto priemonėmis suteikiami susisiekimo ministro nustatyta tvarka. Sutikimai naudotis vietinės reikšmės viešaisiais keliais ir </w:t>
                      </w:r>
                      <w:r>
                        <w:rPr>
                          <w:bCs/>
                        </w:rPr>
                        <w:t>savivaldybėms perduotais</w:t>
                      </w:r>
                      <w:r>
                        <w:rPr>
                          <w:szCs w:val="24"/>
                          <w:lang w:eastAsia="lt-LT"/>
                        </w:rPr>
                        <w:t xml:space="preserve"> rajoniniais keliais miestų ir miestelių teritorijose važiuojant didžiagabaritėmis ir (ar) sunkiasvorėmis transporto priemonėmis suteikiami savivaldybių tarybų nustatyta tvarka. Sutikimai naudotis valstybinės reikšmės rajoniniais keliais, rajoniniais keliais miestų ir miestelių teritorijose, vietinės reikšmės viešaisiais keliais ir </w:t>
                      </w:r>
                      <w:r>
                        <w:rPr>
                          <w:bCs/>
                        </w:rPr>
                        <w:t>savivaldybėms perduotais</w:t>
                      </w:r>
                      <w:r>
                        <w:rPr>
                          <w:szCs w:val="24"/>
                          <w:lang w:eastAsia="lt-LT"/>
                        </w:rPr>
                        <w:t xml:space="preserve"> rajoniniais keliais miestų ir miestelių teritorijose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šio įstatymo 3 priede nustatytus ribinius tarifus, už naudojimąsi keliais važiuojant didžiagabaritėmis ir (ar) sunkiasvorėmis transporto priemonėmis arba pateikus važiavimo deklaraciją, kai naudojamasi keliais važiuojant šiame įstatyme nurodytomis transporto priemonėmis, už kurias šis mokestis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a64c3055d011f0b070ee7f1ceefc75">
                        <w:r w:rsidRPr="00532B9F">
                          <w:rPr>
                            <w:rFonts w:ascii="Times New Roman" w:eastAsia="MS Mincho" w:hAnsi="Times New Roman"/>
                            <w:sz w:val="20"/>
                            <w:i/>
                            <w:iCs/>
                            <w:color w:val="0000FF" w:themeColor="hyperlink"/>
                            <w:u w:val="single"/>
                          </w:rPr>
                          <w:t>XV-377</w:t>
                        </w:r>
                      </w:fldSimple>
                      <w:r>
                        <w:rPr>
                          <w:rFonts w:ascii="Times New Roman" w:eastAsia="MS Mincho" w:hAnsi="Times New Roman"/>
                          <w:sz w:val="20"/>
                          <w:i/>
                          <w:iCs/>
                        </w:rPr>
                        <w:t>,
2025-06-30,
paskelbta TAR 2025-06-30, i. k. 2025-12032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20 str. 3 d."/>
                    <w:tag w:val="part_404d5d94ce0f44eebf2a8b4c8563e8b5"/>
                    <w:lock w:val="sdtLocked"/>
                    <w:richText/>
                  </w:sdtPr>
                  <w:sdtContent>
                    <w:p>
                      <w:pPr>
                        <w:ind w:firstLine="720"/>
                        <w:jc w:val="both"/>
                        <w:rPr>
                          <w:kern w:val="2"/>
                          <w:szCs w:val="24"/>
                          <w:lang w:eastAsia="lt-LT"/>
                        </w:rPr>
                      </w:pPr>
                      <w:sdt>
                        <w:sdtPr>
                          <w:alias w:val="Numeris"/>
                          <w:tag w:val="nr_404d5d94ce0f44eebf2a8b4c8563e8b5"/>
                          <w:lock w:val="sdtLocked"/>
                          <w:richText/>
                        </w:sdtPr>
                        <w:sdtContent>
                          <w:r>
                            <w:rPr>
                              <w:szCs w:val="24"/>
                              <w:lang w:eastAsia="lt-LT"/>
                            </w:rPr>
                            <w:t>3</w:t>
                          </w:r>
                        </w:sdtContent>
                      </w:sdt>
                      <w:r>
                        <w:rPr>
                          <w:szCs w:val="24"/>
                          <w:lang w:eastAsia="lt-LT"/>
                        </w:rPr>
                        <w:t xml:space="preserve">. Sutikimą naudotis valstybinės reikšmės keliais važiuojant didžiagabaritėmis ir (ar) sunkiasvorėmis transporto priemonėmis suteikia valstybinės reikšmės kelių valdytojas, o sutikimą naudotis vietinės reikšmės viešaisiais keliais ir </w:t>
                      </w:r>
                      <w:r>
                        <w:rPr>
                          <w:bCs/>
                        </w:rPr>
                        <w:t xml:space="preserve">savivaldybėms perduotais </w:t>
                      </w:r>
                      <w:r>
                        <w:rPr>
                          <w:szCs w:val="24"/>
                          <w:lang w:eastAsia="lt-LT"/>
                        </w:rPr>
                        <w:t>rajoniniais keliais miestų ir miestelių teritorijose važiuojant didžiagabaritėmis ir (ar) sunkiasvorėmis transporto priemonėmis – savivaldybių vykdomosios institucijos ar jų įgalioti savivaldybių administracijų direktoriai (toliau kartu – sutikimus suteikiantis subjektas).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40d772d80511efa5ddd96c482819f5">
                        <w:r w:rsidRPr="00532B9F">
                          <w:rPr>
                            <w:rFonts w:ascii="Times New Roman" w:eastAsia="MS Mincho" w:hAnsi="Times New Roman"/>
                            <w:sz w:val="20"/>
                            <w:i/>
                            <w:iCs/>
                            <w:color w:val="0000FF" w:themeColor="hyperlink"/>
                            <w:u w:val="single"/>
                          </w:rPr>
                          <w:t>XV-112</w:t>
                        </w:r>
                      </w:fldSimple>
                      <w:r>
                        <w:rPr>
                          <w:rFonts w:ascii="Times New Roman" w:eastAsia="MS Mincho" w:hAnsi="Times New Roman"/>
                          <w:sz w:val="20"/>
                          <w:i/>
                          <w:iCs/>
                        </w:rPr>
                        <w:t>,
2025-01-14,
paskelbta TAR 2025-01-21, i. k. 2025-00691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a64c3055d011f0b070ee7f1ceefc75">
                        <w:r w:rsidRPr="00532B9F">
                          <w:rPr>
                            <w:rFonts w:ascii="Times New Roman" w:eastAsia="MS Mincho" w:hAnsi="Times New Roman"/>
                            <w:sz w:val="20"/>
                            <w:i/>
                            <w:iCs/>
                            <w:color w:val="0000FF" w:themeColor="hyperlink"/>
                            <w:u w:val="single"/>
                          </w:rPr>
                          <w:t>XV-377</w:t>
                        </w:r>
                      </w:fldSimple>
                      <w:r>
                        <w:rPr>
                          <w:rFonts w:ascii="Times New Roman" w:eastAsia="MS Mincho" w:hAnsi="Times New Roman"/>
                          <w:sz w:val="20"/>
                          <w:i/>
                          <w:iCs/>
                        </w:rPr>
                        <w:t>,
2025-06-30,
paskelbta TAR 2025-06-30, i. k. 2025-12032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073e2d9b211f08918e1adc7c5b1ec">
                        <w:r w:rsidRPr="00532B9F">
                          <w:rPr>
                            <w:rFonts w:ascii="Times New Roman" w:eastAsia="MS Mincho" w:hAnsi="Times New Roman"/>
                            <w:sz w:val="20"/>
                            <w:i/>
                            <w:iCs/>
                            <w:color w:val="0000FF" w:themeColor="hyperlink"/>
                            <w:u w:val="single"/>
                          </w:rPr>
                          <w:t>XV-637</w:t>
                        </w:r>
                      </w:fldSimple>
                      <w:r>
                        <w:rPr>
                          <w:rFonts w:ascii="Times New Roman" w:eastAsia="MS Mincho" w:hAnsi="Times New Roman"/>
                          <w:sz w:val="20"/>
                          <w:i/>
                          <w:iCs/>
                        </w:rPr>
                        <w:t>,
2025-12-09,
paskelbta TAR 2025-12-15, i. k. 2025-21471            </w:t>
                      </w:r>
                    </w:p>
                    <w:p/>
                  </w:sdtContent>
                </w:sdt>
                <w:sdt>
                  <w:sdtPr>
                    <w:alias w:val="20 str. 4 d."/>
                    <w:tag w:val="part_2d304786d4b5471c8b9632872673fedc"/>
                    <w:lock w:val="sdtLocked"/>
                    <w:richText/>
                  </w:sdtPr>
                  <w:sdtContent>
                    <w:p>
                      <w:pPr>
                        <w:tabs>
                          <w:tab w:val="left" w:pos="993"/>
                        </w:tabs>
                        <w:ind w:firstLine="720"/>
                        <w:jc w:val="both"/>
                      </w:pPr>
                      <w:sdt>
                        <w:sdtPr>
                          <w:alias w:val="Numeris"/>
                          <w:tag w:val="nr_2d304786d4b5471c8b9632872673fedc"/>
                          <w:lock w:val="sdtLocked"/>
                          <w:richText/>
                        </w:sdtPr>
                        <w:sdtContent>
                          <w:r>
                            <w:t>4</w:t>
                          </w:r>
                        </w:sdtContent>
                      </w:sdt>
                      <w:r>
                        <w:t xml:space="preserve">. Sutikimo naudotis keliais nereikia, </w:t>
                      </w:r>
                      <w:r>
                        <w:rPr>
                          <w:bCs/>
                        </w:rPr>
                        <w:t>jeigu:</w:t>
                      </w:r>
                    </w:p>
                    <w:sdt>
                      <w:sdtPr>
                        <w:alias w:val="20 str. 4 d. 1 p."/>
                        <w:tag w:val="part_1c578b08c42c40538a2afd3ca456e331"/>
                        <w:lock w:val="sdtLocked"/>
                        <w:richText/>
                      </w:sdtPr>
                      <w:sdtContent>
                        <w:p>
                          <w:pPr>
                            <w:tabs>
                              <w:tab w:val="left" w:pos="993"/>
                            </w:tabs>
                            <w:ind w:firstLine="720"/>
                            <w:jc w:val="both"/>
                          </w:pPr>
                          <w:sdt>
                            <w:sdtPr>
                              <w:alias w:val="Numeris"/>
                              <w:tag w:val="nr_1c578b08c42c40538a2afd3ca456e331"/>
                              <w:lock w:val="sdtLocked"/>
                              <w:richText/>
                            </w:sdtPr>
                            <w:sdtContent>
                              <w:r>
                                <w:rPr>
                                  <w:bCs/>
                                </w:rPr>
                                <w:t>1</w:t>
                              </w:r>
                            </w:sdtContent>
                          </w:sdt>
                          <w:r>
                            <w:rPr>
                              <w:bCs/>
                            </w:rPr>
                            <w:t>)</w:t>
                          </w:r>
                          <w:r>
                            <w:t xml:space="preserve">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r>
                            <w:rPr>
                              <w:bCs/>
                            </w:rPr>
                            <w:t>;</w:t>
                          </w:r>
                        </w:p>
                      </w:sdtContent>
                    </w:sdt>
                    <w:sdt>
                      <w:sdtPr>
                        <w:alias w:val="20 str. 4 d. 2 p."/>
                        <w:tag w:val="part_9900bf67330744cdab4ece9f70fd0206"/>
                        <w:lock w:val="sdtLocked"/>
                        <w:richText/>
                      </w:sdtPr>
                      <w:sdtContent>
                        <w:p>
                          <w:pPr>
                            <w:tabs>
                              <w:tab w:val="left" w:pos="993"/>
                            </w:tabs>
                            <w:ind w:firstLine="720"/>
                            <w:jc w:val="both"/>
                            <w:rPr>
                              <w:szCs w:val="24"/>
                              <w:lang w:eastAsia="lt-LT"/>
                            </w:rPr>
                          </w:pPr>
                          <w:sdt>
                            <w:sdtPr>
                              <w:alias w:val="Numeris"/>
                              <w:tag w:val="nr_9900bf67330744cdab4ece9f70fd0206"/>
                              <w:lock w:val="sdtLocked"/>
                              <w:richText/>
                            </w:sdtPr>
                            <w:sdtContent>
                              <w:r>
                                <w:rPr>
                                  <w:bCs/>
                                </w:rPr>
                                <w:t>2</w:t>
                              </w:r>
                            </w:sdtContent>
                          </w:sdt>
                          <w:r>
                            <w:rPr>
                              <w:bCs/>
                            </w:rPr>
                            <w:t xml:space="preserve">) krašto apsaugos sistemos ir užsienio valstybių ginkluotųjų pajėgų transporto priemonės matmenys su kroviniu ar be jo yra didesni už didžiausiuosius leidžiamus naudojantis keliais transporto priemonės ar jų junginio matmenis: </w:t>
                          </w:r>
                          <w:r>
                            <w:rPr>
                              <w:bCs/>
                              <w:szCs w:val="24"/>
                            </w:rPr>
                            <w:t>aukštį ne daugiau kaip 50 cm ir (ar)</w:t>
                          </w:r>
                          <w:r>
                            <w:rPr>
                              <w:b/>
                              <w:bCs/>
                              <w:sz w:val="22"/>
                              <w:szCs w:val="22"/>
                            </w:rPr>
                            <w:t xml:space="preserve"> </w:t>
                          </w:r>
                          <w:r>
                            <w:rPr>
                              <w:bCs/>
                            </w:rPr>
                            <w:t>plotį ne daugiau kaip 45 cm, ir (ar) ilgį ne daugiau kaip 350 cm.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d0d04f29ccae4dd8bbf559a0a9f2cf1d"/>
                    <w:lock w:val="sdtLocked"/>
                    <w:richText/>
                  </w:sdtPr>
                  <w:sdtContent>
                    <w:p>
                      <w:pPr>
                        <w:ind w:firstLine="720"/>
                        <w:jc w:val="both"/>
                      </w:pPr>
                      <w:sdt>
                        <w:sdtPr>
                          <w:alias w:val="Numeris"/>
                          <w:tag w:val="nr_d0d04f29ccae4dd8bbf559a0a9f2cf1d"/>
                          <w:lock w:val="sdtLocked"/>
                          <w:richText/>
                        </w:sdtPr>
                        <w:sdtContent>
                          <w:r>
                            <w:t>12</w:t>
                          </w:r>
                        </w:sdtContent>
                      </w:sdt>
                      <w:r>
                        <w:t>. Sutikimas naudotis keliais metams suteikiamas:</w:t>
                      </w:r>
                    </w:p>
                    <w:sdt>
                      <w:sdtPr>
                        <w:alias w:val="20 str. 12 d. 1 p."/>
                        <w:tag w:val="part_7df5582f53814ffa8acf9e6d031cc49a"/>
                        <w:lock w:val="sdtLocked"/>
                        <w:richText/>
                      </w:sdtPr>
                      <w:sdtContent>
                        <w:p>
                          <w:pPr>
                            <w:ind w:firstLine="720"/>
                            <w:jc w:val="both"/>
                          </w:pPr>
                          <w:sdt>
                            <w:sdtPr>
                              <w:alias w:val="Numeris"/>
                              <w:tag w:val="nr_7df5582f53814ffa8acf9e6d031cc49a"/>
                              <w:lock w:val="sdtLocked"/>
                              <w:richText/>
                            </w:sdtPr>
                            <w:sdtContent>
                              <w:r>
                                <w:t>1</w:t>
                              </w:r>
                            </w:sdtContent>
                          </w:sdt>
                          <w:r>
                            <w:t xml:space="preserve">) </w:t>
                          </w:r>
                          <w:r>
                            <w:rPr>
                              <w:bCs/>
                            </w:rPr>
                            <w:t xml:space="preserve">jeigu </w:t>
                          </w:r>
                          <w:r>
                            <w:t>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c6ab9165a2374b138fff6fc5167dc66a"/>
                        <w:lock w:val="sdtLocked"/>
                        <w:richText/>
                      </w:sdtPr>
                      <w:sdtContent>
                        <w:p>
                          <w:pPr>
                            <w:ind w:firstLine="720"/>
                            <w:jc w:val="both"/>
                          </w:pPr>
                          <w:sdt>
                            <w:sdtPr>
                              <w:alias w:val="Numeris"/>
                              <w:tag w:val="nr_c6ab9165a2374b138fff6fc5167dc66a"/>
                              <w:lock w:val="sdtLocked"/>
                              <w:richText/>
                            </w:sdtPr>
                            <w:sdtContent>
                              <w:r>
                                <w:t>2</w:t>
                              </w:r>
                            </w:sdtContent>
                          </w:sdt>
                          <w:r>
                            <w:t xml:space="preserve">) </w:t>
                          </w:r>
                          <w:r>
                            <w:rPr>
                              <w:bCs/>
                            </w:rPr>
                            <w:t xml:space="preserve">jeigu </w:t>
                          </w:r>
                          <w:r>
                            <w:t>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r>
                            <w:rPr>
                              <w:bCs/>
                            </w:rPr>
                            <w:t>;</w:t>
                          </w:r>
                        </w:p>
                      </w:sdtContent>
                    </w:sdt>
                    <w:sdt>
                      <w:sdtPr>
                        <w:alias w:val="20 str. 12 d. 3 p."/>
                        <w:tag w:val="part_3f07a850ef934bde9e90f0faf707e58a"/>
                        <w:lock w:val="sdtLocked"/>
                        <w:richText/>
                      </w:sdtPr>
                      <w:sdtContent>
                        <w:p>
                          <w:pPr>
                            <w:ind w:firstLine="720"/>
                            <w:jc w:val="both"/>
                            <w:rPr>
                              <w:szCs w:val="24"/>
                              <w:lang w:eastAsia="lt-LT"/>
                            </w:rPr>
                          </w:pPr>
                          <w:sdt>
                            <w:sdtPr>
                              <w:alias w:val="Numeris"/>
                              <w:tag w:val="nr_3f07a850ef934bde9e90f0faf707e58a"/>
                              <w:lock w:val="sdtLocked"/>
                              <w:richText/>
                            </w:sdtPr>
                            <w:sdtContent>
                              <w:r>
                                <w:rPr>
                                  <w:bCs/>
                                </w:rPr>
                                <w:t>3</w:t>
                              </w:r>
                            </w:sdtContent>
                          </w:sdt>
                          <w:r>
                            <w:rPr>
                              <w:bCs/>
                            </w:rPr>
                            <w:t>)</w:t>
                          </w:r>
                          <w:r>
                            <w:t xml:space="preserve"> </w:t>
                          </w:r>
                          <w:r>
                            <w:rPr>
                              <w:bCs/>
                            </w:rPr>
                            <w:t>krašto apsaugos sistemos ir užsienio valstybių ginkluotųjų pajėgų didžiagabaritėms ir (ar) sunkiasvorėms transporto priemonėms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05f0edd85d924ac8886bfc8694ce6859"/>
                        <w:lock w:val="sdtLocked"/>
                        <w:richText/>
                      </w:sdtPr>
                      <w:sdtContent>
                        <w:p>
                          <w:pPr>
                            <w:widowControl w:val="0"/>
                            <w:ind w:firstLine="720"/>
                            <w:jc w:val="both"/>
                            <w:rPr>
                              <w:szCs w:val="24"/>
                              <w:lang w:eastAsia="lt-LT"/>
                            </w:rPr>
                          </w:pPr>
                          <w:sdt>
                            <w:sdtPr>
                              <w:alias w:val="Numeris"/>
                              <w:tag w:val="nr_05f0edd85d924ac8886bfc8694ce6859"/>
                              <w:lock w:val="sdtLocked"/>
                              <w:richText/>
                            </w:sdtPr>
                            <w:sdtContent>
                              <w:r>
                                <w:rPr>
                                  <w:szCs w:val="24"/>
                                </w:rPr>
                                <w:t>3</w:t>
                              </w:r>
                            </w:sdtContent>
                          </w:sdt>
                          <w:r>
                            <w:rPr>
                              <w:szCs w:val="24"/>
                            </w:rPr>
                            <w:t xml:space="preserve">) nesumokėta nustatyto dydžio valstybės rinkliava už sutikimo naudotis keliais suteikimą, jeigu yra nustatyta, ir (ar)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b/>
                              <w:bCs/>
                              <w:szCs w:val="24"/>
                            </w:rPr>
                            <w:t xml:space="preserve"> </w:t>
                          </w:r>
                          <w:r>
                            <w:rPr>
                              <w:szCs w:val="24"/>
                            </w:rPr>
                            <w:t>įstatyme nurodytas didžiagabarites ir (ar) sunkiasvores transporto priemones, už kurias šis mokestis nemokamas, arba jeigu toks mokestis gali būti sumokėtas ne vėliau kaip po 2 darbo dienų po sutikimo naudotis keliais suteikimo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367d7e7d2b30484a89b83dfdf891908b"/>
                    <w:lock w:val="sdtLocked"/>
                    <w:richText/>
                  </w:sdtPr>
                  <w:sdtContent>
                    <w:p>
                      <w:pPr>
                        <w:tabs>
                          <w:tab w:val="left" w:pos="993"/>
                        </w:tabs>
                        <w:ind w:firstLine="720"/>
                        <w:jc w:val="both"/>
                        <w:rPr>
                          <w:szCs w:val="24"/>
                          <w:lang w:eastAsia="lt-LT"/>
                        </w:rPr>
                      </w:pPr>
                      <w:sdt>
                        <w:sdtPr>
                          <w:alias w:val="Numeris"/>
                          <w:tag w:val="nr_367d7e7d2b30484a89b83dfdf891908b"/>
                          <w:lock w:val="sdtLocked"/>
                          <w:richText/>
                        </w:sdtPr>
                        <w:sdtContent>
                          <w:r>
                            <w:rPr>
                              <w:szCs w:val="24"/>
                            </w:rPr>
                            <w:t>18</w:t>
                          </w:r>
                        </w:sdtContent>
                      </w:sdt>
                      <w:r>
                        <w:rPr>
                          <w:szCs w:val="24"/>
                        </w:rPr>
                        <w:t xml:space="preserve">. Sutikimas naudotis keliais atšaukiamas ir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r>
                        <w:t xml:space="preserve"> </w:t>
                      </w:r>
                    </w:p>
                    <w:p>
                      <w:pPr>
                        <w:tabs>
                          <w:tab w:val="left" w:pos="993"/>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7cc989d6600544d4853b14b867e09ae9"/>
                        <w:lock w:val="sdtLocked"/>
                        <w:richText/>
                      </w:sdtPr>
                      <w:sdtContent>
                        <w:p>
                          <w:pPr>
                            <w:widowControl w:val="0"/>
                            <w:tabs>
                              <w:tab w:val="left" w:pos="426"/>
                            </w:tabs>
                            <w:ind w:firstLine="720"/>
                            <w:jc w:val="both"/>
                            <w:rPr>
                              <w:szCs w:val="24"/>
                              <w:lang w:eastAsia="lt-LT"/>
                            </w:rPr>
                          </w:pPr>
                          <w:sdt>
                            <w:sdtPr>
                              <w:alias w:val="Numeris"/>
                              <w:tag w:val="nr_7cc989d6600544d4853b14b867e09ae9"/>
                              <w:lock w:val="sdtLocked"/>
                              <w:richText/>
                            </w:sdtPr>
                            <w:sdtContent>
                              <w:r>
                                <w:rPr>
                                  <w:szCs w:val="24"/>
                                </w:rPr>
                                <w:t>1</w:t>
                              </w:r>
                            </w:sdtContent>
                          </w:sdt>
                          <w:r>
                            <w:rPr>
                              <w:szCs w:val="24"/>
                            </w:rPr>
                            <w:t xml:space="preserve">)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szCs w:val="24"/>
                            </w:rPr>
                            <w:t xml:space="preserve"> įstatyme nurodytas didžiagabarites ir (ar) sunkiasvores transporto priemones, už kurias šis mokestis nemokamas, o transporto priemone turi būti draudžiama važiuoti toliau tol, kol transporto priemone vežamas krovinys nebus nukrautas arba krovinys nebus perkrautas į kitą transporto priemonę, kuria važiuojama turint sutikimą naudotis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0e41c101513f484ca29b14e210b9ea84"/>
                        <w:lock w:val="sdtLocked"/>
                        <w:richText/>
                      </w:sdtPr>
                      <w:sdtContent>
                        <w:p>
                          <w:pPr>
                            <w:widowControl w:val="0"/>
                            <w:tabs>
                              <w:tab w:val="left" w:pos="567"/>
                            </w:tabs>
                            <w:ind w:firstLine="720"/>
                            <w:jc w:val="both"/>
                            <w:rPr>
                              <w:szCs w:val="24"/>
                              <w:lang w:eastAsia="lt-LT"/>
                            </w:rPr>
                          </w:pPr>
                          <w:sdt>
                            <w:sdtPr>
                              <w:alias w:val="Numeris"/>
                              <w:tag w:val="nr_0e41c101513f484ca29b14e210b9ea84"/>
                              <w:lock w:val="sdtLocked"/>
                              <w:richText/>
                            </w:sdt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didžiagabaritėmis ir (ar) sunkiasvorėmis transporto priemonėmis už visą nuvažiuotą maršrutą, išskyrus </w:t>
                          </w:r>
                          <w:r>
                            <w:rPr>
                              <w:bCs/>
                              <w:szCs w:val="24"/>
                            </w:rPr>
                            <w:t>šiame</w:t>
                          </w:r>
                          <w:r>
                            <w:rPr>
                              <w:szCs w:val="24"/>
                            </w:rPr>
                            <w:t xml:space="preserve"> įstatyme nurodytas didžiagabarites ir (ar) sunkiasvores transporto priemones, už kurias šis mokestis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e77cca0102e9408ab8278c5331b56e70"/>
                        <w:lock w:val="sdtLocked"/>
                        <w:richText/>
                      </w:sdtPr>
                      <w:sdtContent>
                        <w:p>
                          <w:pPr>
                            <w:widowControl w:val="0"/>
                            <w:tabs>
                              <w:tab w:val="left" w:pos="567"/>
                              <w:tab w:val="left" w:pos="851"/>
                            </w:tabs>
                            <w:ind w:firstLine="720"/>
                            <w:jc w:val="both"/>
                            <w:rPr>
                              <w:szCs w:val="24"/>
                              <w:lang w:eastAsia="lt-LT"/>
                            </w:rPr>
                          </w:pPr>
                          <w:sdt>
                            <w:sdtPr>
                              <w:alias w:val="Numeris"/>
                              <w:tag w:val="nr_e77cca0102e9408ab8278c5331b56e70"/>
                              <w:lock w:val="sdtLocked"/>
                              <w:richText/>
                            </w:sdtPr>
                            <w:sdtContent>
                              <w:r>
                                <w:rPr>
                                  <w:szCs w:val="24"/>
                                </w:rPr>
                                <w:t>1</w:t>
                              </w:r>
                            </w:sdtContent>
                          </w:sdt>
                          <w:r>
                            <w:rPr>
                              <w:szCs w:val="24"/>
                            </w:rPr>
                            <w:t xml:space="preserve">)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w:t>
                          </w:r>
                          <w:r>
                            <w:rPr>
                              <w:bCs/>
                              <w:szCs w:val="24"/>
                            </w:rPr>
                            <w:t>šio įstatymo 3 priede</w:t>
                          </w:r>
                          <w:r>
                            <w:rPr>
                              <w:szCs w:val="24"/>
                            </w:rPr>
                            <w:t xml:space="preserve"> nustatytus ribinius tarifus, už naudojimąsi keliais važiuojant didžiagabaritėmis ir (ar) sunkiasvorėmis transporto priemonėmis, išskyrus </w:t>
                          </w:r>
                          <w:r>
                            <w:rPr>
                              <w:bCs/>
                              <w:szCs w:val="24"/>
                            </w:rPr>
                            <w:t>šiame</w:t>
                          </w:r>
                          <w:r>
                            <w:rPr>
                              <w:szCs w:val="24"/>
                            </w:rPr>
                            <w:t xml:space="preserve">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 važiuojama turint sutikimą naudotis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9d4f3151dde84511ac7a5c156778bf88"/>
                        <w:lock w:val="sdtLocked"/>
                        <w:richText/>
                      </w:sdtPr>
                      <w:sdtContent>
                        <w:p>
                          <w:pPr>
                            <w:widowControl w:val="0"/>
                            <w:tabs>
                              <w:tab w:val="left" w:pos="709"/>
                            </w:tabs>
                            <w:ind w:firstLine="720"/>
                            <w:jc w:val="both"/>
                            <w:rPr>
                              <w:szCs w:val="24"/>
                              <w:lang w:eastAsia="lt-LT"/>
                            </w:rPr>
                          </w:pPr>
                          <w:sdt>
                            <w:sdtPr>
                              <w:alias w:val="Numeris"/>
                              <w:tag w:val="nr_9d4f3151dde84511ac7a5c156778bf88"/>
                              <w:lock w:val="sdtLocked"/>
                              <w:richText/>
                            </w:sdtPr>
                            <w:sdtContent>
                              <w:r>
                                <w:rPr>
                                  <w:szCs w:val="24"/>
                                </w:rPr>
                                <w:t>3</w:t>
                              </w:r>
                            </w:sdtContent>
                          </w:sdt>
                          <w:r>
                            <w:rPr>
                              <w:szCs w:val="24"/>
                            </w:rPr>
                            <w:t xml:space="preserve">) išvažiuoti iš Lietuvos Respublikos teritorijos tik įforminus administracinį nusižengimą ir sumokėjus Vyriausybės ar savivaldybių tarybų nustatyto dydžio mokestį, kuris negali būti didesnis už </w:t>
                          </w:r>
                          <w:r>
                            <w:rPr>
                              <w:bCs/>
                              <w:szCs w:val="24"/>
                            </w:rPr>
                            <w:t>šio įstatymo 3 priede</w:t>
                          </w:r>
                          <w:r>
                            <w:rPr>
                              <w:szCs w:val="24"/>
                            </w:rPr>
                            <w:t xml:space="preserve"> nustatytus ribinius tarifus, už naudojimąsi keliais važiuojant didžiagabaritėmis ir (ar) sunkiasvorėmis transporto priemonėmis už visą nuvažiuotą maršrutą, išskyrus </w:t>
                          </w:r>
                          <w:r>
                            <w:rPr>
                              <w:bCs/>
                              <w:szCs w:val="24"/>
                            </w:rPr>
                            <w:t>šiame</w:t>
                          </w:r>
                          <w:r>
                            <w:rPr>
                              <w:szCs w:val="24"/>
                            </w:rPr>
                            <w:t xml:space="preserve"> įstatyme nurodytas didžiagabarites ir (ar) sunkiasvores transporto priemones, už kurias šis mokestis nemokamas.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20 str. 21 d."/>
                    <w:tag w:val="part_a0c82963f9254c0db2586ed7bc4dd732"/>
                    <w:lock w:val="sdtLocked"/>
                    <w:richText/>
                  </w:sdtPr>
                  <w:sdtContent>
                    <w:p>
                      <w:pPr>
                        <w:suppressAutoHyphens/>
                        <w:ind w:firstLine="720"/>
                        <w:jc w:val="both"/>
                        <w:textAlignment w:val="baseline"/>
                      </w:pPr>
                      <w:sdt>
                        <w:sdtPr>
                          <w:alias w:val="Numeris"/>
                          <w:tag w:val="nr_a0c82963f9254c0db2586ed7bc4dd732"/>
                          <w:lock w:val="sdtLocked"/>
                          <w:richText/>
                        </w:sdtPr>
                        <w:sdtContent>
                          <w:r>
                            <w:rPr>
                              <w:szCs w:val="24"/>
                              <w:lang w:eastAsia="lt-LT"/>
                            </w:rPr>
                            <w:t>21</w:t>
                          </w:r>
                        </w:sdtContent>
                      </w:sdt>
                      <w:r>
                        <w:rPr>
                          <w:szCs w:val="24"/>
                          <w:lang w:eastAsia="lt-LT"/>
                        </w:rPr>
                        <w:t>. Didžiagabarites transporto priemones turi lydėti:</w:t>
                      </w:r>
                    </w:p>
                    <w:sdt>
                      <w:sdtPr>
                        <w:alias w:val="20 str. 21 d. 1 p."/>
                        <w:tag w:val="part_424c1df0ecaf4c9aac8c2faa933c3ed8"/>
                        <w:lock w:val="sdtLocked"/>
                        <w:richText/>
                      </w:sdtPr>
                      <w:sdtContent>
                        <w:p>
                          <w:pPr>
                            <w:tabs>
                              <w:tab w:val="left" w:pos="563"/>
                            </w:tabs>
                            <w:suppressAutoHyphens/>
                            <w:ind w:firstLine="720"/>
                            <w:jc w:val="both"/>
                            <w:textAlignment w:val="baseline"/>
                          </w:pPr>
                          <w:sdt>
                            <w:sdtPr>
                              <w:alias w:val="Numeris"/>
                              <w:tag w:val="nr_424c1df0ecaf4c9aac8c2faa933c3ed8"/>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transporto priemonės plotis su kroviniu ar be jo yra nuo 3,56 iki 4,00 m;</w:t>
                          </w:r>
                        </w:p>
                      </w:sdtContent>
                    </w:sdt>
                    <w:sdt>
                      <w:sdtPr>
                        <w:alias w:val="20 str. 21 d. 2 p."/>
                        <w:tag w:val="part_81a41054d781469eb4371070bbae0ad5"/>
                        <w:lock w:val="sdtLocked"/>
                        <w:richText/>
                      </w:sdtPr>
                      <w:sdtContent>
                        <w:p>
                          <w:pPr>
                            <w:tabs>
                              <w:tab w:val="left" w:pos="567"/>
                            </w:tabs>
                            <w:suppressAutoHyphens/>
                            <w:ind w:firstLine="720"/>
                            <w:jc w:val="both"/>
                            <w:textAlignment w:val="baseline"/>
                            <w:rPr>
                              <w:szCs w:val="24"/>
                              <w:lang w:eastAsia="lt-LT"/>
                            </w:rPr>
                          </w:pPr>
                          <w:sdt>
                            <w:sdtPr>
                              <w:alias w:val="Numeris"/>
                              <w:tag w:val="nr_81a41054d781469eb4371070bbae0ad5"/>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transporto priemonės plotis su kroviniu ar be jo yra didesnis kaip 4,00 m ir (ar) ilgis su kroviniu ar be jo yra 24,00 m ar daugiau.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fbf7ca861ea64081a16ea1b3405d97ee"/>
                        <w:lock w:val="sdtLocked"/>
                        <w:richText/>
                      </w:sdtPr>
                      <w:sdtContent>
                        <w:p>
                          <w:pPr>
                            <w:widowControl w:val="0"/>
                            <w:tabs>
                              <w:tab w:val="left" w:pos="709"/>
                            </w:tabs>
                            <w:ind w:firstLine="720"/>
                            <w:jc w:val="both"/>
                            <w:rPr>
                              <w:bCs/>
                              <w:szCs w:val="24"/>
                            </w:rPr>
                          </w:pPr>
                          <w:sdt>
                            <w:sdtPr>
                              <w:alias w:val="Numeris"/>
                              <w:tag w:val="nr_fbf7ca861ea64081a16ea1b3405d97ee"/>
                              <w:lock w:val="sdtLocked"/>
                              <w:richText/>
                            </w:sdtPr>
                            <w:sdtContent>
                              <w:r>
                                <w:rPr>
                                  <w:szCs w:val="24"/>
                                </w:rPr>
                                <w:t>2</w:t>
                              </w:r>
                            </w:sdtContent>
                          </w:sdt>
                          <w:r>
                            <w:rPr>
                              <w:szCs w:val="24"/>
                            </w:rPr>
                            <w:t xml:space="preserve">) didžiagabaritės ir (ar) sunkiasvorės transporto priemonės savininkas ar valdytojas su kelio savininku, kai kelias yra vietinės reikšmės, </w:t>
                          </w:r>
                          <w:r>
                            <w:rPr>
                              <w:bCs/>
                              <w:szCs w:val="24"/>
                            </w:rPr>
                            <w:t>su valstybinės reikšmės kelių valdytoju</w:t>
                          </w:r>
                          <w:r>
                            <w:rPr>
                              <w:szCs w:val="24"/>
                            </w:rPr>
                            <w:t>,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sdt>
                  <w:sdtPr>
                    <w:alias w:val="23 d."/>
                    <w:tag w:val="part_b56aab81a6864fbabd3313e2a939ef4d"/>
                    <w:lock w:val="sdtLocked"/>
                    <w:richText/>
                  </w:sdtPr>
                  <w:sdtContent>
                    <w:p>
                      <w:pPr>
                        <w:tabs>
                          <w:tab w:val="left" w:pos="142"/>
                          <w:tab w:val="left" w:pos="284"/>
                          <w:tab w:val="left" w:pos="1701"/>
                        </w:tabs>
                        <w:suppressAutoHyphens/>
                        <w:ind w:firstLine="720"/>
                        <w:jc w:val="both"/>
                        <w:rPr>
                          <w:b/>
                        </w:rPr>
                      </w:pPr>
                      <w:sdt>
                        <w:sdtPr>
                          <w:alias w:val="Numeris"/>
                          <w:tag w:val="nr_b56aab81a6864fbabd3313e2a939ef4d"/>
                          <w:lock w:val="sdtLocked"/>
                          <w:richText/>
                        </w:sdtPr>
                        <w:sdtContent>
                          <w:r>
                            <w:t>23</w:t>
                          </w:r>
                        </w:sdtContent>
                      </w:sdt>
                      <w:r>
                        <w:t>. Vyriausybės įgaliotos institucijos keliuose ir pasienio kontrolės punktuose kontroliuoja, ar didžiagabaričių ir (ar) sunkiasvorių transporto priemonių valdytojai turi sutikimus naudotis valstybinės reikšmės keliais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40f2b0748b11f1b53dfa020e517810">
                        <w:r w:rsidRPr="00532B9F">
                          <w:rPr>
                            <w:rFonts w:ascii="Times New Roman" w:eastAsia="MS Mincho" w:hAnsi="Times New Roman"/>
                            <w:sz w:val="20"/>
                            <w:i/>
                            <w:iCs/>
                            <w:color w:val="0000FF" w:themeColor="hyperlink"/>
                            <w:u w:val="single"/>
                          </w:rPr>
                          <w:t>XV-1098</w:t>
                        </w:r>
                      </w:fldSimple>
                      <w:r>
                        <w:rPr>
                          <w:rFonts w:ascii="Times New Roman" w:eastAsia="MS Mincho" w:hAnsi="Times New Roman"/>
                          <w:sz w:val="20"/>
                          <w:i/>
                          <w:iCs/>
                        </w:rPr>
                        <w:t>,
2026-06-30,
paskelbta TAR 2026-06-30, i. k. 2026-11344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
              <w:sdtPr>
                <w:alias w:val="20-1 str."/>
                <w:tag w:val="part_6c91ead671174cc384499be113254163"/>
                <w:lock w:val="sdtLocked"/>
                <w:richText/>
              </w:sdtPr>
              <w:sdtContent>
                <w:p>
                  <w:pPr>
                    <w:ind w:firstLine="720"/>
                    <w:jc w:val="both"/>
                    <w:rPr>
                      <w:szCs w:val="24"/>
                    </w:rPr>
                  </w:pPr>
                  <w:r>
                    <w:rPr>
                      <w:b/>
                      <w:bCs/>
                      <w:szCs w:val="24"/>
                    </w:rPr>
                    <w:t>20</w:t>
                  </w:r>
                  <w:r>
                    <w:rPr>
                      <w:b/>
                      <w:bCs/>
                      <w:szCs w:val="24"/>
                      <w:vertAlign w:val="superscript"/>
                    </w:rPr>
                    <w:t>1</w:t>
                  </w:r>
                  <w:r>
                    <w:rPr>
                      <w:b/>
                      <w:bCs/>
                      <w:szCs w:val="24"/>
                    </w:rPr>
                    <w:t xml:space="preserve"> straipsnis. Mokestis už naudojimąsi keliais važiuojant didžiagabaritėmis ir (ar) sunkiasvorėmis transporto priemonėmis</w:t>
                  </w:r>
                </w:p>
                <w:sdt>
                  <w:sdtPr>
                    <w:alias w:val="20-1 str. 1 d."/>
                    <w:tag w:val="part_f642fd2a27404a9c983c2a16fda6ddb4"/>
                    <w:lock w:val="sdtLocked"/>
                    <w:richText/>
                  </w:sdtPr>
                  <w:sdtContent>
                    <w:p>
                      <w:pPr>
                        <w:ind w:firstLine="720"/>
                        <w:jc w:val="both"/>
                        <w:rPr>
                          <w:szCs w:val="24"/>
                        </w:rPr>
                      </w:pPr>
                      <w:sdt>
                        <w:sdtPr>
                          <w:alias w:val="Numeris"/>
                          <w:tag w:val="nr_f642fd2a27404a9c983c2a16fda6ddb4"/>
                          <w:lock w:val="sdtLocked"/>
                          <w:richText/>
                        </w:sdtPr>
                        <w:sdtContent>
                          <w:r>
                            <w:rPr>
                              <w:szCs w:val="24"/>
                            </w:rPr>
                            <w:t>1</w:t>
                          </w:r>
                        </w:sdtContent>
                      </w:sdt>
                      <w:r>
                        <w:rPr>
                          <w:szCs w:val="24"/>
                        </w:rPr>
                        <w:t xml:space="preserve">. Transporto priemonių ar jų junginių, kurių techniniai parametrai viršija didžiausiuosius leidžiamus naudojantis keliais transporto priemonės ar jų junginio techninius parametrus, valdytojai moka mokestį už naudojimąsi valstybinės reikšmės ir vietinės reikšmės viešaisiais keliais bei </w:t>
                      </w:r>
                      <w:r>
                        <w:rPr>
                          <w:bCs/>
                        </w:rPr>
                        <w:t xml:space="preserve">savivaldybėms perduotais </w:t>
                      </w:r>
                      <w:r>
                        <w:rPr>
                          <w:szCs w:val="24"/>
                        </w:rPr>
                        <w:t xml:space="preserve">rajoniniais keliais miestų ir miestelių teritorijose važiuojant didžiagabaritėmis ir (ar) sunkiasvorėmis transporto priemonėmis. Mokesčio už naudojimąsi valstybinės reikšmės keliais važiuojant didžiagabaritėmis ir (ar) sunkiasvorėmis transporto priemonėmis mokėjimo, administravimo, priežiūros tvarką ir dydžius, neviršydama šio įstatymo 3 priede nustatytų ribinių tarifų, nustato Vyriausybė arba jos įgaliota institucija. Mokesčio už naudojimąsi vietinės reikšmės viešaisiais keliais bei </w:t>
                      </w:r>
                      <w:r>
                        <w:rPr>
                          <w:bCs/>
                        </w:rPr>
                        <w:t xml:space="preserve">savivaldybėms perduotais </w:t>
                      </w:r>
                      <w:r>
                        <w:rPr>
                          <w:szCs w:val="24"/>
                        </w:rPr>
                        <w:t xml:space="preserve">rajoniniais keliais miestų ir miestelių teritorijose važiuojant didžiagabaritėmis ir (ar) sunkiasvorėmis transporto priemonėmis dydį, neviršydamos šio įstatymo 3 priede nustatytų ribinių tarifų, ir mokesčio mokėjimo, administravimo ir priežiūros tvarką nustato savivaldybių tarybos. Mokesčio už naudojimąsi valstybinės reikšmės ir vietinės reikšmės viešaisiais keliais bei </w:t>
                      </w:r>
                      <w:r>
                        <w:rPr>
                          <w:bCs/>
                        </w:rPr>
                        <w:t>savivaldybėms perduotais</w:t>
                      </w:r>
                      <w:r>
                        <w:rPr>
                          <w:b/>
                          <w:bCs/>
                        </w:rPr>
                        <w:t xml:space="preserve"> </w:t>
                      </w:r>
                      <w:r>
                        <w:rPr>
                          <w:szCs w:val="24"/>
                        </w:rPr>
                        <w:t>rajoniniais keliais miestų ir miestelių teritorijose važiuojant didžiagabaritėmis ir (ar) sunkiasvorėmis transporto priemonėmis tarifai indeksuojami kiekvienais metais, pasibaigus mokestiniam laikotarpiui, taikant indeksavimo koeficientą, kuris nustatomas Valstybės duomenų agentūros apskaičiuotą ir Oficialiosios statistikos portale paskelbtą mokestinių metų vartotojų kainų indeksą dalijant iš šimto. Mokestinių metų vartotojų kainų indeksas nustatomas kiekvienų mokestinių metų gruodžio mėnesio kainas lyginant su ankstesnių metų gruodžio mėnesio kainomis.</w:t>
                      </w:r>
                    </w:p>
                  </w:sdtContent>
                </w:sdt>
                <w:sdt>
                  <w:sdtPr>
                    <w:alias w:val="20-1 str. 2 d."/>
                    <w:tag w:val="part_e2c6136cbc514471b24b8f48fa04f39f"/>
                    <w:lock w:val="sdtLocked"/>
                    <w:richText/>
                  </w:sdtPr>
                  <w:sdtContent>
                    <w:p>
                      <w:pPr>
                        <w:ind w:firstLine="720"/>
                        <w:jc w:val="both"/>
                        <w:rPr>
                          <w:szCs w:val="24"/>
                        </w:rPr>
                      </w:pPr>
                      <w:sdt>
                        <w:sdtPr>
                          <w:alias w:val="Numeris"/>
                          <w:tag w:val="nr_e2c6136cbc514471b24b8f48fa04f39f"/>
                          <w:lock w:val="sdtLocked"/>
                          <w:richText/>
                        </w:sdtPr>
                        <w:sdtContent>
                          <w:r>
                            <w:rPr>
                              <w:szCs w:val="24"/>
                            </w:rPr>
                            <w:t>2</w:t>
                          </w:r>
                        </w:sdtContent>
                      </w:sdt>
                      <w:r>
                        <w:rPr>
                          <w:szCs w:val="24"/>
                        </w:rPr>
                        <w:t>. Mokestis nemokamas:</w:t>
                      </w:r>
                    </w:p>
                    <w:sdt>
                      <w:sdtPr>
                        <w:alias w:val="20-1 str. 2 d. 1 p."/>
                        <w:tag w:val="part_caa0b0308b8b47c6ad9f4cbf96d733f8"/>
                        <w:lock w:val="sdtLocked"/>
                        <w:richText/>
                      </w:sdtPr>
                      <w:sdtContent>
                        <w:p>
                          <w:pPr>
                            <w:ind w:firstLine="720"/>
                            <w:jc w:val="both"/>
                            <w:rPr>
                              <w:szCs w:val="24"/>
                            </w:rPr>
                          </w:pPr>
                          <w:sdt>
                            <w:sdtPr>
                              <w:alias w:val="Numeris"/>
                              <w:tag w:val="nr_caa0b0308b8b47c6ad9f4cbf96d733f8"/>
                              <w:lock w:val="sdtLocked"/>
                              <w:richText/>
                            </w:sdtPr>
                            <w:sdtContent>
                              <w:r>
                                <w:rPr>
                                  <w:szCs w:val="24"/>
                                </w:rPr>
                                <w:t>1</w:t>
                              </w:r>
                            </w:sdtContent>
                          </w:sdt>
                          <w:r>
                            <w:rPr>
                              <w:szCs w:val="24"/>
                            </w:rPr>
                            <w:t>) už Vidaus reikalų ministerijos ir vidaus reikalų ministro valdymo srityje veikiančių įstaigų didžiagabarites ir (ar) sunkiasvores transporto priemones ar jų junginius;</w:t>
                          </w:r>
                        </w:p>
                      </w:sdtContent>
                    </w:sdt>
                    <w:sdt>
                      <w:sdtPr>
                        <w:alias w:val="20-1 str. 2 d. 2 p."/>
                        <w:tag w:val="part_a81a9417a5cc4e8fa3101129b0b9f12a"/>
                        <w:lock w:val="sdtLocked"/>
                        <w:richText/>
                      </w:sdtPr>
                      <w:sdtContent>
                        <w:p>
                          <w:pPr>
                            <w:ind w:firstLine="720"/>
                            <w:jc w:val="both"/>
                            <w:rPr>
                              <w:szCs w:val="24"/>
                            </w:rPr>
                          </w:pPr>
                          <w:sdt>
                            <w:sdtPr>
                              <w:alias w:val="Numeris"/>
                              <w:tag w:val="nr_a81a9417a5cc4e8fa3101129b0b9f12a"/>
                              <w:lock w:val="sdtLocked"/>
                              <w:richText/>
                            </w:sdtPr>
                            <w:sdtContent>
                              <w:r>
                                <w:rPr>
                                  <w:szCs w:val="24"/>
                                </w:rPr>
                                <w:t>2</w:t>
                              </w:r>
                            </w:sdtContent>
                          </w:sdt>
                          <w:r>
                            <w:rPr>
                              <w:szCs w:val="24"/>
                            </w:rPr>
                            <w:t>) už krašto apsaugos sistemos ir užsienio valstybių ginkluotųjų pajėgų didžiagabarites ir (ar) sunkiasvores transporto priemones ar jų junginius.</w:t>
                          </w:r>
                        </w:p>
                      </w:sdtContent>
                    </w:sdt>
                  </w:sdtContent>
                </w:sdt>
                <w:sdt>
                  <w:sdtPr>
                    <w:alias w:val="20-1 str. 3 d."/>
                    <w:tag w:val="part_bab651676ec64186868691e370e3c6d4"/>
                    <w:lock w:val="sdtLocked"/>
                    <w:richText/>
                  </w:sdtPr>
                  <w:sdtContent>
                    <w:p>
                      <w:pPr>
                        <w:ind w:firstLine="720"/>
                        <w:jc w:val="both"/>
                        <w:rPr>
                          <w:b/>
                          <w:szCs w:val="24"/>
                        </w:rPr>
                      </w:pPr>
                      <w:sdt>
                        <w:sdtPr>
                          <w:alias w:val="Numeris"/>
                          <w:tag w:val="nr_bab651676ec64186868691e370e3c6d4"/>
                          <w:lock w:val="sdtLocked"/>
                          <w:richText/>
                        </w:sdtPr>
                        <w:sdtContent>
                          <w:r>
                            <w:rPr>
                              <w:szCs w:val="24"/>
                            </w:rPr>
                            <w:t>3</w:t>
                          </w:r>
                        </w:sdtContent>
                      </w:sdt>
                      <w:r>
                        <w:rPr>
                          <w:szCs w:val="24"/>
                        </w:rPr>
                        <w:t xml:space="preserve">. Mokesčio už naudojimąsi valstybinės reikšmės keliais važiuojant didžiagabaritėmis ir (ar) sunkiasvorėmis transporto priemonėmis lėšos yra valstybinės reikšmės kelių valdytojo pajamos. Šios lėšos naudojamos Valstybinio kelių fondo nuostatuose nustatyta tvarka. Mokesčio už naudojimąsi vietinės reikšmės viešaisiais keliais bei </w:t>
                      </w:r>
                      <w:r>
                        <w:rPr>
                          <w:bCs/>
                        </w:rPr>
                        <w:t>savivaldybėms perduotais</w:t>
                      </w:r>
                      <w:r>
                        <w:rPr>
                          <w:szCs w:val="24"/>
                        </w:rPr>
                        <w:t xml:space="preserve"> rajoniniais keliais miestų ir miestelių teritorijose važiuojant didžiagabaritėmis ir (ar) sunkiasvorėmis transporto priemonėmis lėšos yra savivaldybės biudžeto.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f3a152d9b211f08918e1adc7c5b1ec">
                    <w:r w:rsidRPr="00532B9F">
                      <w:rPr>
                        <w:rFonts w:ascii="Times New Roman" w:eastAsia="MS Mincho" w:hAnsi="Times New Roman"/>
                        <w:sz w:val="20"/>
                        <w:i/>
                        <w:iCs/>
                        <w:color w:val="0000FF" w:themeColor="hyperlink"/>
                        <w:u w:val="single"/>
                      </w:rPr>
                      <w:t>XV-638</w:t>
                    </w:r>
                  </w:fldSimple>
                  <w:r>
                    <w:rPr>
                      <w:rFonts w:ascii="Times New Roman" w:eastAsia="MS Mincho" w:hAnsi="Times New Roman"/>
                      <w:sz w:val="20"/>
                      <w:i/>
                      <w:iCs/>
                    </w:rPr>
                    <w:t>,
2025-12-09,
paskelbta TAR 2025-12-15, i. k. 2025-21472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1 pr."/>
        <w:tag w:val="part_8c27a1e30b5c4b518661b13abfdda071"/>
        <w:lock w:val="sdtLocked"/>
        <w:richText/>
      </w:sdtPr>
      <w:sdtContent>
        <w:p>
          <w:pPr>
            <w:ind w:firstLine="5670"/>
            <w:rPr>
              <w:bCs/>
              <w:szCs w:val="24"/>
            </w:rPr>
          </w:pPr>
          <w:r>
            <w:rPr>
              <w:bCs/>
              <w:szCs w:val="24"/>
            </w:rPr>
            <w:t>Lietuvos Respublikos kelių įstatymo</w:t>
          </w:r>
          <w:r>
            <w:rPr>
              <w:szCs w:val="24"/>
            </w:rPr>
            <w:t xml:space="preserve"> </w:t>
          </w:r>
        </w:p>
        <w:p>
          <w:pPr>
            <w:ind w:firstLine="5670"/>
            <w:rPr>
              <w:b/>
              <w:bCs/>
              <w:szCs w:val="24"/>
            </w:rPr>
          </w:pPr>
          <w:sdt>
            <w:sdtPr>
              <w:alias w:val="Numeris"/>
              <w:tag w:val="nr_8c27a1e30b5c4b518661b13abfdda071"/>
              <w:lock w:val="sdtLocked"/>
              <w:richText/>
            </w:sdtPr>
            <w:sdtContent>
              <w:r>
                <w:rPr>
                  <w:bCs/>
                  <w:szCs w:val="24"/>
                </w:rPr>
                <w:t>1</w:t>
              </w:r>
            </w:sdtContent>
          </w:sdt>
          <w:r>
            <w:rPr>
              <w:bCs/>
              <w:szCs w:val="24"/>
            </w:rPr>
            <w:t xml:space="preserve"> priedas</w:t>
          </w:r>
        </w:p>
        <w:p>
          <w:pPr>
            <w:spacing w:line="360" w:lineRule="auto"/>
            <w:ind w:firstLine="720"/>
            <w:rPr>
              <w:szCs w:val="24"/>
            </w:rPr>
          </w:pPr>
        </w:p>
        <w:p>
          <w:pPr>
            <w:spacing w:line="360" w:lineRule="auto"/>
            <w:jc w:val="center"/>
            <w:rPr>
              <w:b/>
              <w:bCs/>
              <w:szCs w:val="24"/>
            </w:rPr>
          </w:pPr>
          <w:sdt>
            <w:sdtPr>
              <w:alias w:val="Pavadinimas"/>
              <w:tag w:val="title_8c27a1e30b5c4b518661b13abfdda071"/>
              <w:lock w:val="sdtLocked"/>
              <w:richText/>
            </w:sdtPr>
            <w:sdtContent>
              <w:r>
                <w:rPr>
                  <w:b/>
                  <w:bCs/>
                  <w:szCs w:val="24"/>
                </w:rPr>
                <w:t>MOKESČIO UŽ LIETUVOS RESPUBLIKOJE ĮREGISTRUOTAS KROVININES TRANSPORTO PRIEMONES RIBINIAI TARIFAI</w:t>
              </w:r>
            </w:sdtContent>
          </w:sdt>
        </w:p>
        <w:p>
          <w:pPr>
            <w:spacing w:line="360" w:lineRule="auto"/>
            <w:ind w:firstLine="720"/>
            <w:jc w:val="center"/>
            <w:rPr>
              <w:szCs w:val="24"/>
            </w:rPr>
          </w:pPr>
        </w:p>
        <w:sdt>
          <w:sdtPr>
            <w:alias w:val="1 d."/>
            <w:tag w:val="part_af1a48470f98422984c57bd53e2d04a7"/>
            <w:lock w:val="sdtLocked"/>
            <w:richText/>
          </w:sdtPr>
          <w:sdtContent>
            <w:p>
              <w:pPr>
                <w:spacing w:line="360" w:lineRule="auto"/>
                <w:ind w:firstLine="720"/>
                <w:jc w:val="both"/>
                <w:rPr>
                  <w:bCs/>
                  <w:szCs w:val="24"/>
                </w:rPr>
              </w:pPr>
              <w:r>
                <w:rPr>
                  <w:bCs/>
                  <w:szCs w:val="24"/>
                </w:rPr>
                <w:t xml:space="preserve">Transporto priemonių valdytojų kasmetinio mokesčio už Lietuvos Respublikoje įregistruotas krovinines transporto priemones ribiniai tarifai: </w:t>
              </w:r>
            </w:p>
            <w:p>
              <w:pPr>
                <w:spacing w:line="360" w:lineRule="auto"/>
                <w:ind w:firstLine="720"/>
                <w:jc w:val="both"/>
                <w:rPr>
                  <w:bCs/>
                  <w:szCs w:val="24"/>
                </w:rPr>
              </w:pPr>
            </w:p>
            <w:p>
              <w:pPr>
                <w:rPr>
                  <w:sz w:val="8"/>
                  <w:szCs w:val="8"/>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2977"/>
                <w:gridCol w:w="3969"/>
                <w:gridCol w:w="1588"/>
              </w:tblGrid>
              <w:tr>
                <w:trPr>
                  <w:trHeight w:val="638"/>
                </w:trPr>
                <w:tc>
                  <w:tcPr>
                    <w:tcW w:w="709" w:type="dxa"/>
                  </w:tcPr>
                  <w:p>
                    <w:pPr>
                      <w:ind w:right="-109"/>
                      <w:jc w:val="center"/>
                      <w:rPr>
                        <w:bCs/>
                        <w:szCs w:val="24"/>
                      </w:rPr>
                    </w:pPr>
                    <w:r>
                      <w:rPr>
                        <w:bCs/>
                        <w:szCs w:val="24"/>
                      </w:rPr>
                      <w:t>Eil.</w:t>
                    </w:r>
                  </w:p>
                  <w:p>
                    <w:pPr>
                      <w:ind w:left="51" w:firstLine="110"/>
                      <w:jc w:val="both"/>
                      <w:rPr>
                        <w:bCs/>
                        <w:szCs w:val="24"/>
                      </w:rPr>
                    </w:pPr>
                    <w:r>
                      <w:rPr>
                        <w:bCs/>
                        <w:szCs w:val="24"/>
                      </w:rPr>
                      <w:t>Nr.</w:t>
                    </w:r>
                  </w:p>
                </w:tc>
                <w:tc>
                  <w:tcPr>
                    <w:tcW w:w="6946" w:type="dxa"/>
                    <w:gridSpan w:val="2"/>
                  </w:tcPr>
                  <w:p>
                    <w:pPr>
                      <w:ind w:left="51"/>
                      <w:jc w:val="both"/>
                      <w:rPr>
                        <w:bCs/>
                        <w:szCs w:val="24"/>
                        <w:vertAlign w:val="superscript"/>
                      </w:rPr>
                    </w:pPr>
                    <w:r>
                      <w:rPr>
                        <w:bCs/>
                        <w:szCs w:val="24"/>
                      </w:rPr>
                      <w:t>Transporto priemonės kategorija ir klasė, didžiausioji leidžiama masė</w:t>
                    </w:r>
                    <w:r>
                      <w:rPr>
                        <w:bCs/>
                        <w:szCs w:val="24"/>
                        <w:vertAlign w:val="superscript"/>
                      </w:rPr>
                      <w:t>3</w:t>
                    </w:r>
                  </w:p>
                </w:tc>
                <w:tc>
                  <w:tcPr>
                    <w:tcW w:w="1588" w:type="dxa"/>
                  </w:tcPr>
                  <w:p>
                    <w:pPr>
                      <w:jc w:val="center"/>
                      <w:rPr>
                        <w:bCs/>
                        <w:szCs w:val="24"/>
                      </w:rPr>
                    </w:pPr>
                    <w:r>
                      <w:rPr>
                        <w:bCs/>
                        <w:szCs w:val="24"/>
                      </w:rPr>
                      <w:t>Ribiniai tarifai, eurais</w:t>
                    </w:r>
                  </w:p>
                </w:tc>
              </w:tr>
              <w:tr>
                <w:trPr>
                  <w:trHeight w:val="608"/>
                </w:trPr>
                <w:tc>
                  <w:tcPr>
                    <w:tcW w:w="709" w:type="dxa"/>
                    <w:vMerge w:val="restart"/>
                  </w:tcPr>
                  <w:p>
                    <w:pPr>
                      <w:jc w:val="center"/>
                      <w:rPr>
                        <w:bCs/>
                        <w:szCs w:val="24"/>
                      </w:rPr>
                    </w:pPr>
                    <w:r>
                      <w:rPr>
                        <w:bCs/>
                        <w:szCs w:val="24"/>
                      </w:rPr>
                      <w:t>1.</w:t>
                    </w:r>
                  </w:p>
                </w:tc>
                <w:tc>
                  <w:tcPr>
                    <w:tcW w:w="2977" w:type="dxa"/>
                    <w:vMerge w:val="restart"/>
                    <w:tcBorders>
                      <w:right w:val="single" w:sz="4" w:space="0" w:color="auto"/>
                    </w:tcBorders>
                  </w:tcPr>
                  <w:p>
                    <w:pPr>
                      <w:jc w:val="both"/>
                      <w:rPr>
                        <w:bCs/>
                        <w:szCs w:val="24"/>
                      </w:rPr>
                    </w:pPr>
                    <w:r>
                      <w:rPr>
                        <w:bCs/>
                        <w:szCs w:val="24"/>
                      </w:rPr>
                      <w:t>N</w:t>
                    </w:r>
                    <w:r>
                      <w:rPr>
                        <w:bCs/>
                        <w:szCs w:val="24"/>
                        <w:vertAlign w:val="subscript"/>
                      </w:rPr>
                      <w:t>2</w:t>
                    </w:r>
                    <w:r>
                      <w:rPr>
                        <w:bCs/>
                        <w:szCs w:val="24"/>
                      </w:rPr>
                      <w:t xml:space="preserve"> ir N</w:t>
                    </w:r>
                    <w:r>
                      <w:rPr>
                        <w:bCs/>
                        <w:szCs w:val="24"/>
                        <w:vertAlign w:val="subscript"/>
                      </w:rPr>
                      <w:t>3</w:t>
                    </w:r>
                    <w:r>
                      <w:rPr>
                        <w:bCs/>
                        <w:szCs w:val="24"/>
                      </w:rPr>
                      <w:t xml:space="preserve"> klasių krovininiai automobiliai, </w:t>
                    </w:r>
                  </w:p>
                  <w:p>
                    <w:pPr>
                      <w:jc w:val="both"/>
                      <w:rPr>
                        <w:bCs/>
                        <w:szCs w:val="24"/>
                      </w:rPr>
                    </w:pPr>
                    <w:r>
                      <w:rPr>
                        <w:bCs/>
                        <w:szCs w:val="24"/>
                      </w:rPr>
                      <w:t>O</w:t>
                    </w:r>
                    <w:r>
                      <w:rPr>
                        <w:bCs/>
                        <w:szCs w:val="24"/>
                        <w:vertAlign w:val="subscript"/>
                      </w:rPr>
                      <w:t>4</w:t>
                    </w:r>
                    <w:r>
                      <w:rPr>
                        <w:bCs/>
                        <w:szCs w:val="24"/>
                      </w:rPr>
                      <w:t xml:space="preserve"> klasės krovininių automobilių priekabos ir puspriekabės</w:t>
                    </w: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12 t (įskaitytinai) iki 15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86–179</w:t>
                    </w:r>
                  </w:p>
                </w:tc>
              </w:tr>
              <w:tr>
                <w:trPr>
                  <w:trHeight w:val="559"/>
                </w:trPr>
                <w:tc>
                  <w:tcPr>
                    <w:tcW w:w="709" w:type="dxa"/>
                    <w:vMerge/>
                  </w:tcPr>
                  <w:p>
                    <w:pPr>
                      <w:jc w:val="center"/>
                      <w:rPr>
                        <w:bCs/>
                        <w:szCs w:val="24"/>
                      </w:rPr>
                    </w:pPr>
                  </w:p>
                </w:tc>
                <w:tc>
                  <w:tcPr>
                    <w:tcW w:w="2977" w:type="dxa"/>
                    <w:vMerge/>
                    <w:tcBorders>
                      <w:right w:val="single" w:sz="4" w:space="0" w:color="auto"/>
                    </w:tcBorders>
                  </w:tcPr>
                  <w:p>
                    <w:pPr>
                      <w:jc w:val="center"/>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12 t (įskaitytinai) iki 15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127–254</w:t>
                    </w:r>
                  </w:p>
                </w:tc>
              </w:tr>
              <w:tr>
                <w:trPr>
                  <w:trHeight w:val="553"/>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15 t (įskaitytinai) iki 23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ind w:firstLine="71"/>
                      <w:jc w:val="center"/>
                      <w:rPr>
                        <w:bCs/>
                        <w:szCs w:val="24"/>
                      </w:rPr>
                    </w:pPr>
                    <w:r>
                      <w:rPr>
                        <w:bCs/>
                        <w:szCs w:val="24"/>
                      </w:rPr>
                      <w:t>127–301</w:t>
                    </w:r>
                  </w:p>
                </w:tc>
              </w:tr>
              <w:tr>
                <w:trPr>
                  <w:trHeight w:val="561"/>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15 t (įskaitytinai) iki 23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ind w:firstLine="71"/>
                      <w:jc w:val="center"/>
                      <w:rPr>
                        <w:bCs/>
                        <w:szCs w:val="24"/>
                      </w:rPr>
                    </w:pPr>
                    <w:r>
                      <w:rPr>
                        <w:bCs/>
                        <w:szCs w:val="24"/>
                      </w:rPr>
                      <w:t>286–573</w:t>
                    </w:r>
                  </w:p>
                </w:tc>
              </w:tr>
              <w:tr>
                <w:trPr>
                  <w:trHeight w:val="555"/>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23 t (įskaitytinai) iki 29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237–474</w:t>
                    </w:r>
                  </w:p>
                </w:tc>
              </w:tr>
              <w:tr>
                <w:trPr>
                  <w:trHeight w:val="563"/>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23 t (įskaitytinai) iki 29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376–753</w:t>
                    </w:r>
                  </w:p>
                </w:tc>
              </w:tr>
              <w:tr>
                <w:trPr>
                  <w:trHeight w:val="557"/>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29 t (įskaitytinai) iki 33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376–753</w:t>
                    </w:r>
                  </w:p>
                </w:tc>
              </w:tr>
              <w:tr>
                <w:trPr>
                  <w:trHeight w:val="565"/>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29 t (įskaitytinai) iki 33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558–1 120</w:t>
                    </w:r>
                  </w:p>
                </w:tc>
              </w:tr>
              <w:tr>
                <w:trPr>
                  <w:trHeight w:val="545"/>
                </w:trPr>
                <w:tc>
                  <w:tcPr>
                    <w:tcW w:w="709" w:type="dxa"/>
                    <w:vMerge/>
                  </w:tcPr>
                  <w:p>
                    <w:pPr>
                      <w:ind w:left="51"/>
                      <w:jc w:val="both"/>
                      <w:rPr>
                        <w:bCs/>
                        <w:szCs w:val="24"/>
                      </w:rPr>
                    </w:pPr>
                  </w:p>
                </w:tc>
                <w:tc>
                  <w:tcPr>
                    <w:tcW w:w="2977" w:type="dxa"/>
                    <w:vMerge/>
                    <w:tcBorders>
                      <w:right w:val="single" w:sz="4" w:space="0" w:color="auto"/>
                    </w:tcBorders>
                  </w:tcPr>
                  <w:p>
                    <w:pPr>
                      <w:ind w:left="51"/>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33 t (įskaitytinai) iki 40 t didžiausiosios leidžiamos masės</w:t>
                    </w:r>
                    <w:r>
                      <w:rPr>
                        <w:bCs/>
                        <w:szCs w:val="24"/>
                        <w:vertAlign w:val="superscript"/>
                      </w:rPr>
                      <w:t>1</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535–1 071</w:t>
                    </w:r>
                  </w:p>
                </w:tc>
              </w:tr>
              <w:tr>
                <w:trPr>
                  <w:trHeight w:val="553"/>
                </w:trPr>
                <w:tc>
                  <w:tcPr>
                    <w:tcW w:w="709" w:type="dxa"/>
                    <w:vMerge/>
                  </w:tcPr>
                  <w:p>
                    <w:pPr>
                      <w:ind w:left="51" w:firstLine="709"/>
                      <w:jc w:val="both"/>
                      <w:rPr>
                        <w:bCs/>
                        <w:szCs w:val="24"/>
                      </w:rPr>
                    </w:pPr>
                  </w:p>
                </w:tc>
                <w:tc>
                  <w:tcPr>
                    <w:tcW w:w="2977" w:type="dxa"/>
                    <w:vMerge/>
                    <w:tcBorders>
                      <w:right w:val="single" w:sz="4" w:space="0" w:color="auto"/>
                    </w:tcBorders>
                  </w:tcPr>
                  <w:p>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jc w:val="both"/>
                      <w:rPr>
                        <w:bCs/>
                        <w:szCs w:val="24"/>
                        <w:vertAlign w:val="superscript"/>
                      </w:rPr>
                    </w:pPr>
                    <w:r>
                      <w:rPr>
                        <w:bCs/>
                        <w:szCs w:val="24"/>
                      </w:rPr>
                      <w:t>nuo 33 t (įskaitytinai) iki 40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735–1 471</w:t>
                    </w:r>
                  </w:p>
                </w:tc>
              </w:tr>
              <w:tr>
                <w:trPr>
                  <w:trHeight w:val="1106"/>
                </w:trPr>
                <w:tc>
                  <w:tcPr>
                    <w:tcW w:w="709" w:type="dxa"/>
                    <w:vMerge w:val="restart"/>
                  </w:tcPr>
                  <w:p>
                    <w:pPr>
                      <w:ind w:left="51"/>
                      <w:jc w:val="center"/>
                      <w:rPr>
                        <w:bCs/>
                        <w:szCs w:val="24"/>
                      </w:rPr>
                    </w:pPr>
                    <w:r>
                      <w:rPr>
                        <w:bCs/>
                        <w:szCs w:val="24"/>
                      </w:rPr>
                      <w:t>2.</w:t>
                    </w:r>
                  </w:p>
                </w:tc>
                <w:tc>
                  <w:tcPr>
                    <w:tcW w:w="2977" w:type="dxa"/>
                    <w:vMerge w:val="restart"/>
                  </w:tcPr>
                  <w:p>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dviašio vilkiko ir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tcBorders>
                  </w:tcPr>
                  <w:p>
                    <w:pPr>
                      <w:jc w:val="both"/>
                      <w:rPr>
                        <w:bCs/>
                        <w:szCs w:val="24"/>
                        <w:vertAlign w:val="superscript"/>
                      </w:rPr>
                    </w:pPr>
                    <w:r>
                      <w:rPr>
                        <w:bCs/>
                        <w:szCs w:val="24"/>
                      </w:rPr>
                      <w:t>nuo 40 t (įskaitytinai) iki 42 t didžiausiosios leidžiamos masės</w:t>
                    </w:r>
                    <w:r>
                      <w:rPr>
                        <w:bCs/>
                        <w:szCs w:val="24"/>
                        <w:vertAlign w:val="superscript"/>
                      </w:rPr>
                      <w:t>1</w:t>
                    </w:r>
                  </w:p>
                </w:tc>
                <w:tc>
                  <w:tcPr>
                    <w:tcW w:w="1588" w:type="dxa"/>
                    <w:tcBorders>
                      <w:top w:val="single" w:sz="4" w:space="0" w:color="auto"/>
                    </w:tcBorders>
                  </w:tcPr>
                  <w:p>
                    <w:pPr>
                      <w:jc w:val="center"/>
                      <w:rPr>
                        <w:bCs/>
                        <w:szCs w:val="24"/>
                      </w:rPr>
                    </w:pPr>
                    <w:r>
                      <w:rPr>
                        <w:bCs/>
                        <w:szCs w:val="24"/>
                      </w:rPr>
                      <w:t>654–1 222</w:t>
                    </w:r>
                  </w:p>
                </w:tc>
              </w:tr>
              <w:tr>
                <w:trPr>
                  <w:trHeight w:val="331"/>
                </w:trPr>
                <w:tc>
                  <w:tcPr>
                    <w:tcW w:w="709" w:type="dxa"/>
                    <w:vMerge/>
                  </w:tcPr>
                  <w:p>
                    <w:pPr>
                      <w:ind w:left="51" w:firstLine="709"/>
                      <w:jc w:val="center"/>
                      <w:rPr>
                        <w:bCs/>
                        <w:szCs w:val="24"/>
                      </w:rPr>
                    </w:pPr>
                  </w:p>
                </w:tc>
                <w:tc>
                  <w:tcPr>
                    <w:tcW w:w="2977" w:type="dxa"/>
                    <w:vMerge/>
                  </w:tcPr>
                  <w:p>
                    <w:pPr>
                      <w:ind w:left="51" w:firstLine="709"/>
                      <w:jc w:val="both"/>
                      <w:rPr>
                        <w:bCs/>
                        <w:szCs w:val="24"/>
                      </w:rPr>
                    </w:pPr>
                  </w:p>
                </w:tc>
                <w:tc>
                  <w:tcPr>
                    <w:tcW w:w="3969" w:type="dxa"/>
                  </w:tcPr>
                  <w:p>
                    <w:pPr>
                      <w:jc w:val="both"/>
                      <w:rPr>
                        <w:bCs/>
                        <w:szCs w:val="24"/>
                        <w:vertAlign w:val="superscript"/>
                      </w:rPr>
                    </w:pPr>
                    <w:r>
                      <w:rPr>
                        <w:bCs/>
                        <w:szCs w:val="24"/>
                      </w:rPr>
                      <w:t>nuo 40 t (įskaitytinai) iki 42 t didžiausiosios leidžiamos masės</w:t>
                    </w:r>
                    <w:r>
                      <w:rPr>
                        <w:bCs/>
                        <w:szCs w:val="24"/>
                        <w:vertAlign w:val="superscript"/>
                      </w:rPr>
                      <w:t>2</w:t>
                    </w:r>
                  </w:p>
                </w:tc>
                <w:tc>
                  <w:tcPr>
                    <w:tcW w:w="1588" w:type="dxa"/>
                  </w:tcPr>
                  <w:p>
                    <w:pPr>
                      <w:jc w:val="center"/>
                      <w:rPr>
                        <w:bCs/>
                        <w:szCs w:val="24"/>
                      </w:rPr>
                    </w:pPr>
                    <w:r>
                      <w:rPr>
                        <w:bCs/>
                        <w:szCs w:val="24"/>
                      </w:rPr>
                      <w:t>967–1 778</w:t>
                    </w:r>
                  </w:p>
                </w:tc>
              </w:tr>
              <w:tr>
                <w:trPr>
                  <w:trHeight w:val="50"/>
                </w:trPr>
                <w:tc>
                  <w:tcPr>
                    <w:tcW w:w="709" w:type="dxa"/>
                    <w:vMerge w:val="restart"/>
                  </w:tcPr>
                  <w:p>
                    <w:pPr>
                      <w:ind w:left="51"/>
                      <w:jc w:val="center"/>
                      <w:rPr>
                        <w:bCs/>
                        <w:szCs w:val="24"/>
                      </w:rPr>
                    </w:pPr>
                    <w:r>
                      <w:rPr>
                        <w:bCs/>
                        <w:szCs w:val="24"/>
                      </w:rPr>
                      <w:t>3.</w:t>
                    </w:r>
                  </w:p>
                </w:tc>
                <w:tc>
                  <w:tcPr>
                    <w:tcW w:w="2977" w:type="dxa"/>
                    <w:vMerge w:val="restart"/>
                  </w:tcPr>
                  <w:p>
                    <w:pPr>
                      <w:ind w:left="51"/>
                      <w:jc w:val="both"/>
                      <w:rPr>
                        <w:bCs/>
                        <w:szCs w:val="24"/>
                      </w:rPr>
                    </w:pPr>
                    <w:r>
                      <w:rPr>
                        <w:bCs/>
                        <w:szCs w:val="24"/>
                      </w:rPr>
                      <w:t>Krovininių transporto priemonių junginys – N</w:t>
                    </w:r>
                    <w:r>
                      <w:rPr>
                        <w:bCs/>
                        <w:szCs w:val="24"/>
                        <w:vertAlign w:val="subscript"/>
                      </w:rPr>
                      <w:t>3</w:t>
                    </w:r>
                    <w:r>
                      <w:rPr>
                        <w:bCs/>
                        <w:szCs w:val="24"/>
                      </w:rPr>
                      <w:t>O</w:t>
                    </w:r>
                    <w:r>
                      <w:rPr>
                        <w:bCs/>
                        <w:szCs w:val="24"/>
                        <w:vertAlign w:val="subscript"/>
                      </w:rPr>
                      <w:t>4</w:t>
                    </w:r>
                    <w:r>
                      <w:rPr>
                        <w:bCs/>
                        <w:szCs w:val="24"/>
                      </w:rPr>
                      <w:t>, susidedantis iš triašio vilkiko ir dviašės ar triašės puspriekabės, kuriuo, vykdant kombinuotąjį vežimą, vežami vienas arba keli kombinuotojo vežimo vienetai (puspriekabės, nuimamieji kėbulai ir konteineriai, kurių bendras maksimalus ilgis – ne didesnis kaip 45 pėdos)</w:t>
                    </w:r>
                  </w:p>
                </w:tc>
                <w:tc>
                  <w:tcPr>
                    <w:tcW w:w="3969" w:type="dxa"/>
                    <w:tcBorders>
                      <w:top w:val="single" w:sz="4" w:space="0" w:color="auto"/>
                      <w:left w:val="single" w:sz="4" w:space="0" w:color="auto"/>
                      <w:bottom w:val="single" w:sz="4" w:space="0" w:color="auto"/>
                      <w:right w:val="single" w:sz="4" w:space="0" w:color="auto"/>
                    </w:tcBorders>
                  </w:tcPr>
                  <w:p>
                    <w:pPr>
                      <w:ind w:left="51"/>
                      <w:jc w:val="both"/>
                      <w:rPr>
                        <w:bCs/>
                        <w:szCs w:val="24"/>
                        <w:vertAlign w:val="superscript"/>
                      </w:rPr>
                    </w:pPr>
                    <w:r>
                      <w:rPr>
                        <w:bCs/>
                        <w:szCs w:val="24"/>
                      </w:rPr>
                      <w:t>nuo 40 t (įskaitytinai) iki 44 t didžiausiosios leidžiamos masės</w:t>
                    </w:r>
                    <w:r>
                      <w:rPr>
                        <w:bCs/>
                        <w:szCs w:val="24"/>
                        <w:vertAlign w:val="superscript"/>
                      </w:rPr>
                      <w:t>1</w:t>
                    </w:r>
                  </w:p>
                  <w:p>
                    <w:pPr>
                      <w:ind w:left="51"/>
                      <w:jc w:val="both"/>
                      <w:rPr>
                        <w:bCs/>
                        <w:szCs w:val="24"/>
                      </w:rPr>
                    </w:pPr>
                  </w:p>
                  <w:p>
                    <w:pPr>
                      <w:ind w:left="51"/>
                      <w:jc w:val="both"/>
                      <w:rPr>
                        <w:bCs/>
                        <w:szCs w:val="24"/>
                      </w:rPr>
                    </w:pP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654–1 309</w:t>
                    </w:r>
                  </w:p>
                  <w:p>
                    <w:pPr>
                      <w:jc w:val="both"/>
                      <w:rPr>
                        <w:bCs/>
                        <w:szCs w:val="24"/>
                      </w:rPr>
                    </w:pPr>
                  </w:p>
                </w:tc>
              </w:tr>
              <w:tr>
                <w:trPr>
                  <w:trHeight w:val="331"/>
                </w:trPr>
                <w:tc>
                  <w:tcPr>
                    <w:tcW w:w="709" w:type="dxa"/>
                    <w:vMerge/>
                  </w:tcPr>
                  <w:p>
                    <w:pPr>
                      <w:ind w:left="51" w:firstLine="709"/>
                      <w:jc w:val="both"/>
                      <w:rPr>
                        <w:bCs/>
                        <w:szCs w:val="24"/>
                      </w:rPr>
                    </w:pPr>
                  </w:p>
                </w:tc>
                <w:tc>
                  <w:tcPr>
                    <w:tcW w:w="2977" w:type="dxa"/>
                    <w:vMerge/>
                  </w:tcPr>
                  <w:p>
                    <w:pPr>
                      <w:ind w:left="51" w:firstLine="709"/>
                      <w:jc w:val="both"/>
                      <w:rPr>
                        <w:bCs/>
                        <w:szCs w:val="24"/>
                      </w:rPr>
                    </w:pPr>
                  </w:p>
                </w:tc>
                <w:tc>
                  <w:tcPr>
                    <w:tcW w:w="3969" w:type="dxa"/>
                    <w:tcBorders>
                      <w:top w:val="single" w:sz="4" w:space="0" w:color="auto"/>
                      <w:left w:val="single" w:sz="4" w:space="0" w:color="auto"/>
                      <w:bottom w:val="single" w:sz="4" w:space="0" w:color="auto"/>
                      <w:right w:val="single" w:sz="4" w:space="0" w:color="auto"/>
                    </w:tcBorders>
                  </w:tcPr>
                  <w:p>
                    <w:pPr>
                      <w:ind w:left="51"/>
                      <w:jc w:val="both"/>
                      <w:rPr>
                        <w:bCs/>
                        <w:szCs w:val="24"/>
                        <w:vertAlign w:val="superscript"/>
                      </w:rPr>
                    </w:pPr>
                    <w:r>
                      <w:rPr>
                        <w:bCs/>
                        <w:szCs w:val="24"/>
                      </w:rPr>
                      <w:t>nuo 40 t (įskaitytinai) iki 44 t didžiausiosios leidžiamos masės</w:t>
                    </w:r>
                    <w:r>
                      <w:rPr>
                        <w:bCs/>
                        <w:szCs w:val="24"/>
                        <w:vertAlign w:val="superscript"/>
                      </w:rPr>
                      <w:t>2</w:t>
                    </w:r>
                  </w:p>
                </w:tc>
                <w:tc>
                  <w:tcPr>
                    <w:tcW w:w="158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967–1 937</w:t>
                    </w:r>
                  </w:p>
                </w:tc>
              </w:tr>
            </w:tbl>
            <w:sdt>
              <w:sdtPr>
                <w:alias w:val="pastaba"/>
                <w:tag w:val="part_e8935960d02e42909d4907f2a3f3f43e"/>
                <w:lock w:val="sdtLocked"/>
                <w:richText/>
              </w:sdtPr>
              <w:sdtContent>
                <w:p>
                  <w:pPr>
                    <w:spacing w:line="360" w:lineRule="auto"/>
                    <w:ind w:firstLine="720"/>
                    <w:jc w:val="both"/>
                    <w:rPr>
                      <w:b/>
                      <w:bCs/>
                      <w:szCs w:val="24"/>
                    </w:rPr>
                  </w:pPr>
                  <w:sdt>
                    <w:sdtPr>
                      <w:alias w:val="Pavadinimas"/>
                      <w:tag w:val="title_e8935960d02e42909d4907f2a3f3f43e"/>
                      <w:lock w:val="sdtLocked"/>
                      <w:richText/>
                    </w:sdtPr>
                    <w:sdtContent>
                      <w:r>
                        <w:rPr>
                          <w:b/>
                          <w:bCs/>
                          <w:szCs w:val="24"/>
                        </w:rPr>
                        <w:t>Pastabos:</w:t>
                      </w:r>
                    </w:sdtContent>
                  </w:sdt>
                </w:p>
                <w:sdt>
                  <w:sdtPr>
                    <w:alias w:val="1 pr. 1 p."/>
                    <w:tag w:val="part_77b2cd3937e14ea29eec49392f4be66c"/>
                    <w:lock w:val="sdtLocked"/>
                    <w:richText/>
                  </w:sdtPr>
                  <w:sdtContent>
                    <w:p>
                      <w:pPr>
                        <w:spacing w:line="360" w:lineRule="auto"/>
                        <w:ind w:firstLine="720"/>
                        <w:jc w:val="both"/>
                        <w:rPr>
                          <w:bCs/>
                          <w:szCs w:val="24"/>
                        </w:rPr>
                      </w:pPr>
                      <w:sdt>
                        <w:sdtPr>
                          <w:alias w:val="Numeris"/>
                          <w:tag w:val="nr_77b2cd3937e14ea29eec49392f4be66c"/>
                          <w:lock w:val="sdtLocked"/>
                          <w:richText/>
                        </w:sdtPr>
                        <w:sdtContent>
                          <w:r>
                            <w:rPr>
                              <w:bCs/>
                              <w:szCs w:val="24"/>
                            </w:rPr>
                            <w:t>1</w:t>
                          </w:r>
                        </w:sdtContent>
                      </w:sdt>
                      <w:r>
                        <w:rPr>
                          <w:bCs/>
                          <w:szCs w:val="24"/>
                        </w:rPr>
                        <w:t>. Kai ašis (ašys) su pneumatine pakaba.</w:t>
                      </w:r>
                    </w:p>
                  </w:sdtContent>
                </w:sdt>
                <w:sdt>
                  <w:sdtPr>
                    <w:alias w:val="1 pr. 2 p."/>
                    <w:tag w:val="part_852c740e38574fe1a0f904e287131ee5"/>
                    <w:lock w:val="sdtLocked"/>
                    <w:richText/>
                  </w:sdtPr>
                  <w:sdtContent>
                    <w:p>
                      <w:pPr>
                        <w:spacing w:line="360" w:lineRule="auto"/>
                        <w:ind w:firstLine="720"/>
                        <w:rPr>
                          <w:b/>
                          <w:bCs/>
                          <w:szCs w:val="24"/>
                        </w:rPr>
                      </w:pPr>
                      <w:sdt>
                        <w:sdtPr>
                          <w:alias w:val="Numeris"/>
                          <w:tag w:val="nr_852c740e38574fe1a0f904e287131ee5"/>
                          <w:lock w:val="sdtLocked"/>
                          <w:richText/>
                        </w:sdtPr>
                        <w:sdtContent>
                          <w:r>
                            <w:rPr>
                              <w:bCs/>
                              <w:szCs w:val="24"/>
                            </w:rPr>
                            <w:t>2</w:t>
                          </w:r>
                        </w:sdtContent>
                      </w:sdt>
                      <w:r>
                        <w:rPr>
                          <w:bCs/>
                          <w:szCs w:val="24"/>
                        </w:rPr>
                        <w:t>. Kai yra kita ašies (ašių) pakabų sistema.</w:t>
                      </w:r>
                    </w:p>
                  </w:sdtContent>
                </w:sdt>
                <w:sdt>
                  <w:sdtPr>
                    <w:alias w:val="1 pr. 3 p."/>
                    <w:tag w:val="part_4913298e19334fcdbd22cd7b7245719f"/>
                    <w:lock w:val="sdtLocked"/>
                    <w:richText/>
                  </w:sdtPr>
                  <w:sdtContent>
                    <w:p>
                      <w:pPr>
                        <w:spacing w:line="360" w:lineRule="auto"/>
                        <w:ind w:firstLine="720"/>
                        <w:jc w:val="both"/>
                        <w:rPr>
                          <w:bCs/>
                          <w:szCs w:val="24"/>
                        </w:rPr>
                      </w:pPr>
                      <w:sdt>
                        <w:sdtPr>
                          <w:alias w:val="Numeris"/>
                          <w:tag w:val="nr_4913298e19334fcdbd22cd7b7245719f"/>
                          <w:lock w:val="sdtLocked"/>
                          <w:richText/>
                        </w:sdtPr>
                        <w:sdtContent>
                          <w:r>
                            <w:rPr>
                              <w:bCs/>
                              <w:szCs w:val="24"/>
                            </w:rPr>
                            <w:t>3</w:t>
                          </w:r>
                        </w:sdtContent>
                      </w:sdt>
                      <w:r>
                        <w:rPr>
                          <w:bCs/>
                          <w:szCs w:val="24"/>
                        </w:rPr>
                        <w:t>.</w:t>
                      </w:r>
                      <w:r>
                        <w:rPr>
                          <w:b/>
                          <w:bCs/>
                          <w:szCs w:val="24"/>
                        </w:rPr>
                        <w:t xml:space="preserve"> </w:t>
                      </w:r>
                      <w:r>
                        <w:rPr>
                          <w:bCs/>
                          <w:szCs w:val="24"/>
                        </w:rPr>
                        <w:t>Didžiausioji leidžiama naudojantis keliais transporto priemonės ar jų junginio masė pagal šį įstatymą arba didžiausioji leidžiama masė pagal Lietuvos Respublikos saugaus eismo automobilių keliais įstatymą (taikoma ta, kuri yra mažesnė).</w:t>
                      </w:r>
                    </w:p>
                  </w:sdtContent>
                </w:sdt>
              </w:sdtContent>
            </w:sdt>
          </w:sdtContent>
        </w:sdt>
        <w:sdt>
          <w:sdtPr>
            <w:alias w:val="pabaiga"/>
            <w:tag w:val="part_c7f47d24802449aebce3b7570e43ad89"/>
            <w:lock w:val="sdtLocked"/>
            <w:richText/>
          </w:sdtPr>
          <w:sdtContent>
            <w:p>
              <w:pPr>
                <w:tabs>
                  <w:tab w:val="left" w:pos="4095"/>
                </w:tabs>
                <w:spacing w:line="360" w:lineRule="auto"/>
                <w:jc w:val="center"/>
                <w:rPr>
                  <w:szCs w:val="24"/>
                </w:rPr>
              </w:pPr>
              <w:r>
                <w:rPr>
                  <w:b/>
                  <w:bCs/>
                  <w:szCs w:val="24"/>
                </w:rPr>
                <w:t>____________________</w:t>
              </w:r>
            </w:p>
            <w:p>
              <w:pPr>
                <w:tabs>
                  <w:tab w:val="left" w:pos="1134"/>
                </w:tab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 pr."/>
        <w:tag w:val="part_d0ab3e07f3da4b99841d12fe737778e8"/>
        <w:lock w:val="sdtLocked"/>
        <w:richText/>
      </w:sdtPr>
      <w:sdtContent>
        <w:p>
          <w:pPr>
            <w:tabs>
              <w:tab w:val="left" w:pos="1134"/>
            </w:tabs>
            <w:ind w:firstLine="5387"/>
            <w:rPr>
              <w:bCs/>
              <w:szCs w:val="24"/>
            </w:rPr>
          </w:pPr>
          <w:r>
            <w:rPr>
              <w:bCs/>
              <w:szCs w:val="24"/>
            </w:rPr>
            <w:t>Lietuvos Respublikos kelių įstatymo</w:t>
          </w:r>
        </w:p>
        <w:p>
          <w:pPr>
            <w:tabs>
              <w:tab w:val="left" w:pos="1134"/>
            </w:tabs>
            <w:ind w:firstLine="5387"/>
            <w:rPr>
              <w:bCs/>
              <w:szCs w:val="24"/>
            </w:rPr>
          </w:pPr>
          <w:sdt>
            <w:sdtPr>
              <w:alias w:val="Numeris"/>
              <w:tag w:val="nr_d0ab3e07f3da4b99841d12fe737778e8"/>
              <w:lock w:val="sdtLocked"/>
              <w:richText/>
            </w:sdtPr>
            <w:sdtContent>
              <w:r>
                <w:rPr>
                  <w:bCs/>
                  <w:szCs w:val="24"/>
                </w:rPr>
                <w:t>2</w:t>
              </w:r>
            </w:sdtContent>
          </w:sdt>
          <w:r>
            <w:rPr>
              <w:bCs/>
              <w:szCs w:val="24"/>
            </w:rPr>
            <w:t xml:space="preserve"> priedas</w:t>
          </w:r>
        </w:p>
        <w:p>
          <w:pPr>
            <w:tabs>
              <w:tab w:val="left" w:pos="1134"/>
            </w:tabs>
            <w:spacing w:line="360" w:lineRule="auto"/>
            <w:ind w:firstLine="720"/>
            <w:jc w:val="both"/>
            <w:rPr>
              <w:b/>
              <w:bCs/>
              <w:szCs w:val="24"/>
            </w:rPr>
          </w:pPr>
        </w:p>
        <w:p>
          <w:pPr>
            <w:spacing w:line="360" w:lineRule="auto"/>
            <w:jc w:val="center"/>
            <w:rPr>
              <w:b/>
              <w:bCs/>
              <w:szCs w:val="24"/>
            </w:rPr>
          </w:pPr>
          <w:sdt>
            <w:sdtPr>
              <w:alias w:val="Pavadinimas"/>
              <w:tag w:val="title_d0ab3e07f3da4b99841d12fe737778e8"/>
              <w:lock w:val="sdtLocked"/>
              <w:richText/>
            </w:sdtPr>
            <w:sdtContent>
              <w:r>
                <w:rPr>
                  <w:b/>
                  <w:bCs/>
                  <w:szCs w:val="24"/>
                </w:rPr>
                <w:t>MOKESČIO UŽ EISMO RIBOJIMĄ TARIFAI</w:t>
              </w:r>
            </w:sdtContent>
          </w:sdt>
        </w:p>
        <w:p>
          <w:pPr>
            <w:spacing w:line="360" w:lineRule="auto"/>
            <w:jc w:val="center"/>
            <w:rPr>
              <w:b/>
              <w:bCs/>
              <w:szCs w:val="24"/>
            </w:rPr>
          </w:pPr>
        </w:p>
        <w:sdt>
          <w:sdtPr>
            <w:alias w:val="2 pr. 1 p."/>
            <w:tag w:val="part_10175a5f0c1e4ebf94ceaeb309bacaf0"/>
            <w:lock w:val="sdtLocked"/>
            <w:richText/>
          </w:sdtPr>
          <w:sdtContent>
            <w:p>
              <w:pPr>
                <w:tabs>
                  <w:tab w:val="left" w:pos="1134"/>
                </w:tabs>
                <w:spacing w:line="360" w:lineRule="auto"/>
                <w:ind w:firstLine="720"/>
                <w:rPr>
                  <w:bCs/>
                  <w:szCs w:val="24"/>
                </w:rPr>
              </w:pPr>
              <w:sdt>
                <w:sdtPr>
                  <w:alias w:val="Numeris"/>
                  <w:tag w:val="nr_10175a5f0c1e4ebf94ceaeb309bacaf0"/>
                  <w:lock w:val="sdtLocked"/>
                  <w:richText/>
                </w:sdtPr>
                <w:sdtContent>
                  <w:r>
                    <w:rPr>
                      <w:bCs/>
                      <w:szCs w:val="24"/>
                    </w:rPr>
                    <w:t>1</w:t>
                  </w:r>
                </w:sdtContent>
              </w:sdt>
              <w:r>
                <w:rPr>
                  <w:bCs/>
                  <w:szCs w:val="24"/>
                </w:rPr>
                <w:t>. Mokesčio už eismo ribojimą tarifai:</w:t>
              </w:r>
            </w:p>
            <w:p>
              <w:pPr>
                <w:tabs>
                  <w:tab w:val="left" w:pos="1134"/>
                </w:tabs>
                <w:spacing w:line="360" w:lineRule="auto"/>
                <w:ind w:firstLine="720"/>
                <w:rPr>
                  <w:bCs/>
                  <w:szCs w:val="24"/>
                </w:rPr>
              </w:pPr>
            </w:p>
            <w:tbl>
              <w:tblPr>
                <w:tblW w:w="9351" w:type="dxa"/>
                <w:tblLayout w:type="fixed"/>
                <w:tblCellMar>
                  <w:left w:w="0" w:type="dxa"/>
                  <w:right w:w="0" w:type="dxa"/>
                </w:tblCellMar>
                <w:tblLook w:val="04A0" w:firstRow="1" w:lastRow="0" w:firstColumn="1" w:lastColumn="0" w:noHBand="0" w:noVBand="1"/>
              </w:tblPr>
              <w:tblGrid>
                <w:gridCol w:w="818"/>
                <w:gridCol w:w="4252"/>
                <w:gridCol w:w="1588"/>
                <w:gridCol w:w="1275"/>
                <w:gridCol w:w="1418"/>
              </w:tblGrid>
              <w:tr>
                <w:trPr>
                  <w:cantSplit/>
                  <w:trHeight w:val="223"/>
                  <w:tblHeader/>
                </w:trPr>
                <w:tc>
                  <w:tcPr>
                    <w:tcW w:w="81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right="-109"/>
                      <w:jc w:val="center"/>
                      <w:rPr>
                        <w:bCs/>
                        <w:szCs w:val="24"/>
                      </w:rPr>
                    </w:pPr>
                    <w:r>
                      <w:rPr>
                        <w:bCs/>
                        <w:szCs w:val="24"/>
                      </w:rPr>
                      <w:t>Eil.</w:t>
                    </w:r>
                  </w:p>
                  <w:p>
                    <w:pPr>
                      <w:ind w:right="-109"/>
                      <w:jc w:val="center"/>
                      <w:rPr>
                        <w:bCs/>
                        <w:szCs w:val="24"/>
                      </w:rPr>
                    </w:pPr>
                    <w:r>
                      <w:rPr>
                        <w:bCs/>
                        <w:szCs w:val="24"/>
                      </w:rPr>
                      <w:t>Nr.</w:t>
                    </w:r>
                  </w:p>
                </w:tc>
                <w:tc>
                  <w:tcPr>
                    <w:tcW w:w="4252"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Eismo ribojimo priežastys</w:t>
                    </w: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Tarifai, eurais</w:t>
                    </w:r>
                  </w:p>
                </w:tc>
              </w:tr>
              <w:tr>
                <w:trPr>
                  <w:cantSplit/>
                  <w:trHeight w:val="294"/>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8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Valstybinės reikšmės keliai</w:t>
                    </w:r>
                  </w:p>
                </w:tc>
              </w:tr>
              <w:tr>
                <w:trPr>
                  <w:cantSplit/>
                  <w:trHeight w:val="357"/>
                  <w:tblHeader/>
                </w:trPr>
                <w:tc>
                  <w:tcPr>
                    <w:tcW w:w="818"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4252"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magistraliniai</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krašto</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rajoniniai</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juostoje su važiuojamosios dalies asfalto (cemento)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80</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58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37</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1.2.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juostoje su važiuojamosios dalies žvyro danga iki 3 parų imtinai, kai nepažeidžiama kelio važiuojamoji dalis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1.3.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asfalto (cemento)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1 013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738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463</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1.4.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žvyro danga ir kai kelias visai uždaromas, o transporto priemonių eismas nukreipiamas kitais keliais arba įrengiama uždarytos vietos apylanka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75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1.5.</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asfalto (cemento)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253</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184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Įvairūs darbai kelio važiuojamojoje dalyje iki 3 parų imtinai, kai pažeidžiama žvyro danga ir kai kelias iš dalies uždaromas (ribojamas greitis)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57"/>
                      <w:jc w:val="center"/>
                      <w:rPr>
                        <w:bCs/>
                        <w:szCs w:val="24"/>
                      </w:rPr>
                    </w:pPr>
                    <w:r>
                      <w:rPr>
                        <w:bCs/>
                        <w:szCs w:val="24"/>
                      </w:rPr>
                      <w:t>23</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71"/>
                      <w:jc w:val="center"/>
                      <w:rPr>
                        <w:bCs/>
                        <w:szCs w:val="24"/>
                      </w:rPr>
                    </w:pPr>
                    <w:r>
                      <w:rPr>
                        <w:bCs/>
                        <w:szCs w:val="24"/>
                      </w:rPr>
                      <w:t>23</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1.7.</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Inžinerinių komunikacijų klojimas, medžiagų ar įrenginių sandėliavimas kelio juostoje, išskyrus kelio važiuojamąją dalį (1 parai 1 km kelio ar 1 parai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14</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1.8.</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Visiškas kelio uždarymas, eismo nukreipimas apylanka kitais keliais (1 parai 1 km apylankos)</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14"/>
                      <w:jc w:val="center"/>
                      <w:rPr>
                        <w:bCs/>
                        <w:szCs w:val="24"/>
                      </w:rPr>
                    </w:pPr>
                    <w:r>
                      <w:rPr>
                        <w:bCs/>
                        <w:szCs w:val="24"/>
                      </w:rPr>
                      <w:t>2</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1.9.</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Masiniai (sporto ar kitokie) renginiai ir kiti atvejai, kai kelias uždaromas:</w:t>
                    </w:r>
                  </w:p>
                  <w:p>
                    <w:pPr>
                      <w:jc w:val="both"/>
                      <w:rPr>
                        <w:bCs/>
                        <w:szCs w:val="24"/>
                      </w:rPr>
                    </w:pPr>
                    <w:r>
                      <w:rPr>
                        <w:bCs/>
                        <w:szCs w:val="24"/>
                      </w:rPr>
                      <w:t>1 parai 1 km kelio arba 1 parai 1 vieta;</w:t>
                    </w:r>
                  </w:p>
                  <w:p>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r>
                      <w:rPr>
                        <w:bCs/>
                        <w:szCs w:val="24"/>
                      </w:rPr>
                      <w:t>290</w:t>
                    </w:r>
                  </w:p>
                  <w:p>
                    <w:pPr>
                      <w:jc w:val="center"/>
                      <w:rPr>
                        <w:bCs/>
                        <w:szCs w:val="24"/>
                      </w:rPr>
                    </w:pPr>
                    <w:r>
                      <w:rPr>
                        <w:bCs/>
                        <w:szCs w:val="24"/>
                      </w:rPr>
                      <w:t>17</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hanging="14"/>
                      <w:jc w:val="center"/>
                      <w:rPr>
                        <w:bCs/>
                        <w:szCs w:val="24"/>
                      </w:rPr>
                    </w:pPr>
                  </w:p>
                  <w:p>
                    <w:pPr>
                      <w:ind w:hanging="14"/>
                      <w:jc w:val="center"/>
                      <w:rPr>
                        <w:bCs/>
                        <w:szCs w:val="24"/>
                      </w:rPr>
                    </w:pPr>
                  </w:p>
                  <w:p>
                    <w:pPr>
                      <w:ind w:hanging="14"/>
                      <w:jc w:val="center"/>
                      <w:rPr>
                        <w:bCs/>
                        <w:szCs w:val="24"/>
                      </w:rPr>
                    </w:pPr>
                    <w:r>
                      <w:rPr>
                        <w:bCs/>
                        <w:szCs w:val="24"/>
                      </w:rPr>
                      <w:t>174</w:t>
                    </w:r>
                  </w:p>
                  <w:p>
                    <w:pPr>
                      <w:ind w:hanging="14"/>
                      <w:jc w:val="center"/>
                      <w:rPr>
                        <w:bCs/>
                        <w:szCs w:val="24"/>
                      </w:rPr>
                    </w:pPr>
                    <w:r>
                      <w:rPr>
                        <w:bCs/>
                        <w:szCs w:val="24"/>
                      </w:rPr>
                      <w:t>8</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r>
                      <w:rPr>
                        <w:bCs/>
                        <w:szCs w:val="24"/>
                      </w:rPr>
                      <w:t>35</w:t>
                    </w:r>
                  </w:p>
                  <w:p>
                    <w:pPr>
                      <w:jc w:val="center"/>
                      <w:rPr>
                        <w:bCs/>
                        <w:szCs w:val="24"/>
                      </w:rPr>
                    </w:pPr>
                    <w:r>
                      <w:rPr>
                        <w:bCs/>
                        <w:szCs w:val="24"/>
                      </w:rPr>
                      <w:t>2</w:t>
                    </w:r>
                  </w:p>
                </w:tc>
              </w:tr>
              <w:tr>
                <w:trPr>
                  <w:cantSplit/>
                </w:trPr>
                <w:tc>
                  <w:tcPr>
                    <w:tcW w:w="8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 xml:space="preserve">1.10. </w:t>
                    </w:r>
                  </w:p>
                </w:tc>
                <w:tc>
                  <w:tcPr>
                    <w:tcW w:w="42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bCs/>
                        <w:szCs w:val="24"/>
                      </w:rPr>
                    </w:pPr>
                    <w:r>
                      <w:rPr>
                        <w:bCs/>
                        <w:szCs w:val="24"/>
                      </w:rPr>
                      <w:t>Masiniai (sporto ar kitokie) renginiai ir kiti atvejai, kai apribojamas transporto priemonių eismas:</w:t>
                    </w:r>
                  </w:p>
                  <w:p>
                    <w:pPr>
                      <w:jc w:val="both"/>
                      <w:rPr>
                        <w:bCs/>
                        <w:szCs w:val="24"/>
                      </w:rPr>
                    </w:pPr>
                    <w:r>
                      <w:rPr>
                        <w:bCs/>
                        <w:szCs w:val="24"/>
                      </w:rPr>
                      <w:t>1 parai 1 km kelio;</w:t>
                    </w:r>
                  </w:p>
                  <w:p>
                    <w:pPr>
                      <w:jc w:val="both"/>
                      <w:rPr>
                        <w:bCs/>
                        <w:szCs w:val="24"/>
                      </w:rPr>
                    </w:pPr>
                    <w:r>
                      <w:rPr>
                        <w:bCs/>
                        <w:szCs w:val="24"/>
                      </w:rPr>
                      <w:t>1 valandai 1 km kelio arba 1 valandai 1 vieta</w:t>
                    </w:r>
                  </w:p>
                </w:tc>
                <w:tc>
                  <w:tcPr>
                    <w:tcW w:w="15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p>
                  <w:p>
                    <w:pPr>
                      <w:jc w:val="center"/>
                      <w:rPr>
                        <w:bCs/>
                        <w:szCs w:val="24"/>
                      </w:rPr>
                    </w:pPr>
                    <w:r>
                      <w:rPr>
                        <w:bCs/>
                        <w:szCs w:val="24"/>
                      </w:rPr>
                      <w:t>144</w:t>
                    </w:r>
                  </w:p>
                  <w:p>
                    <w:pPr>
                      <w:jc w:val="center"/>
                      <w:rPr>
                        <w:bCs/>
                        <w:szCs w:val="24"/>
                      </w:rPr>
                    </w:pPr>
                    <w:r>
                      <w:rPr>
                        <w:bCs/>
                        <w:szCs w:val="24"/>
                      </w:rPr>
                      <w:t>8</w:t>
                    </w:r>
                  </w:p>
                </w:tc>
                <w:tc>
                  <w:tcPr>
                    <w:tcW w:w="1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ind w:hanging="14"/>
                      <w:jc w:val="center"/>
                      <w:rPr>
                        <w:bCs/>
                        <w:szCs w:val="24"/>
                      </w:rPr>
                    </w:pPr>
                  </w:p>
                  <w:p>
                    <w:pPr>
                      <w:ind w:hanging="14"/>
                      <w:jc w:val="center"/>
                      <w:rPr>
                        <w:bCs/>
                        <w:szCs w:val="24"/>
                      </w:rPr>
                    </w:pPr>
                  </w:p>
                  <w:p>
                    <w:pPr>
                      <w:ind w:hanging="14"/>
                      <w:jc w:val="center"/>
                      <w:rPr>
                        <w:bCs/>
                        <w:szCs w:val="24"/>
                      </w:rPr>
                    </w:pPr>
                  </w:p>
                  <w:p>
                    <w:pPr>
                      <w:ind w:hanging="14"/>
                      <w:jc w:val="center"/>
                      <w:rPr>
                        <w:bCs/>
                        <w:szCs w:val="24"/>
                      </w:rPr>
                    </w:pPr>
                    <w:r>
                      <w:rPr>
                        <w:bCs/>
                        <w:szCs w:val="24"/>
                      </w:rPr>
                      <w:t>86</w:t>
                    </w:r>
                  </w:p>
                  <w:p>
                    <w:pPr>
                      <w:ind w:hanging="14"/>
                      <w:jc w:val="center"/>
                      <w:rPr>
                        <w:bCs/>
                        <w:szCs w:val="24"/>
                      </w:rPr>
                    </w:pPr>
                    <w:r>
                      <w:rPr>
                        <w:bCs/>
                        <w:szCs w:val="24"/>
                      </w:rPr>
                      <w:t>5</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bCs/>
                        <w:szCs w:val="24"/>
                      </w:rPr>
                    </w:pPr>
                  </w:p>
                  <w:p>
                    <w:pPr>
                      <w:jc w:val="center"/>
                      <w:rPr>
                        <w:bCs/>
                        <w:szCs w:val="24"/>
                      </w:rPr>
                    </w:pPr>
                  </w:p>
                  <w:p>
                    <w:pPr>
                      <w:jc w:val="center"/>
                      <w:rPr>
                        <w:bCs/>
                        <w:szCs w:val="24"/>
                      </w:rPr>
                    </w:pPr>
                  </w:p>
                  <w:p>
                    <w:pPr>
                      <w:jc w:val="center"/>
                      <w:rPr>
                        <w:bCs/>
                        <w:szCs w:val="24"/>
                      </w:rPr>
                    </w:pPr>
                    <w:r>
                      <w:rPr>
                        <w:bCs/>
                        <w:szCs w:val="24"/>
                      </w:rPr>
                      <w:t>17</w:t>
                    </w:r>
                  </w:p>
                  <w:p>
                    <w:pPr>
                      <w:jc w:val="center"/>
                      <w:rPr>
                        <w:bCs/>
                        <w:szCs w:val="24"/>
                      </w:rPr>
                    </w:pPr>
                    <w:r>
                      <w:rPr>
                        <w:bCs/>
                        <w:szCs w:val="24"/>
                      </w:rPr>
                      <w:t>1</w:t>
                    </w:r>
                  </w:p>
                </w:tc>
              </w:tr>
            </w:tbl>
            <w:p>
              <w:pPr>
                <w:tabs>
                  <w:tab w:val="left" w:pos="1134"/>
                </w:tabs>
                <w:spacing w:line="360" w:lineRule="auto"/>
                <w:ind w:firstLine="720"/>
                <w:jc w:val="both"/>
                <w:rPr>
                  <w:bCs/>
                  <w:szCs w:val="24"/>
                </w:rPr>
              </w:pPr>
            </w:p>
          </w:sdtContent>
        </w:sdt>
        <w:sdt>
          <w:sdtPr>
            <w:alias w:val="2 pr. 2 p."/>
            <w:tag w:val="part_8f8fc5b155304b05ad94f13d14772650"/>
            <w:lock w:val="sdtLocked"/>
            <w:richText/>
          </w:sdtPr>
          <w:sdtContent>
            <w:p>
              <w:pPr>
                <w:tabs>
                  <w:tab w:val="left" w:pos="1134"/>
                </w:tabs>
                <w:spacing w:line="360" w:lineRule="auto"/>
                <w:ind w:firstLine="720"/>
                <w:jc w:val="both"/>
                <w:rPr>
                  <w:bCs/>
                  <w:szCs w:val="24"/>
                </w:rPr>
              </w:pPr>
              <w:sdt>
                <w:sdtPr>
                  <w:alias w:val="Numeris"/>
                  <w:tag w:val="nr_8f8fc5b155304b05ad94f13d14772650"/>
                  <w:lock w:val="sdtLocked"/>
                  <w:richText/>
                </w:sdtPr>
                <w:sdtContent>
                  <w:r>
                    <w:rPr>
                      <w:bCs/>
                      <w:szCs w:val="24"/>
                    </w:rPr>
                    <w:t>2</w:t>
                  </w:r>
                </w:sdtContent>
              </w:sdt>
              <w:r>
                <w:rPr>
                  <w:bCs/>
                  <w:szCs w:val="24"/>
                </w:rPr>
                <w:t xml:space="preserve">. Jeigu pratęsiama šio priedo </w:t>
              </w:r>
              <w:r>
                <w:rPr>
                  <w:szCs w:val="24"/>
                </w:rPr>
                <w:t xml:space="preserve">1 punkto </w:t>
              </w:r>
              <w:r>
                <w:rPr>
                  <w:bCs/>
                  <w:szCs w:val="24"/>
                </w:rPr>
                <w:t>1.1–1.6 papunkčiuose nurodytų darbų trukmė, už kiekvienas kitas 3 paras mokestis už eismo ribojimą didinamas 5 procentais.</w:t>
              </w:r>
            </w:p>
          </w:sdtContent>
        </w:sdt>
        <w:sdt>
          <w:sdtPr>
            <w:alias w:val="2 pr. 3 p."/>
            <w:tag w:val="part_d76f5c25f84345feab14f5572ffa9f04"/>
            <w:lock w:val="sdtLocked"/>
            <w:richText/>
          </w:sdtPr>
          <w:sdtContent>
            <w:p>
              <w:pPr>
                <w:tabs>
                  <w:tab w:val="left" w:pos="1134"/>
                </w:tabs>
                <w:spacing w:line="360" w:lineRule="auto"/>
                <w:ind w:firstLine="720"/>
                <w:jc w:val="both"/>
                <w:rPr>
                  <w:bCs/>
                  <w:szCs w:val="24"/>
                </w:rPr>
              </w:pPr>
              <w:sdt>
                <w:sdtPr>
                  <w:alias w:val="Numeris"/>
                  <w:tag w:val="nr_d76f5c25f84345feab14f5572ffa9f04"/>
                  <w:lock w:val="sdtLocked"/>
                  <w:richText/>
                </w:sdtPr>
                <w:sdtContent>
                  <w:r>
                    <w:rPr>
                      <w:bCs/>
                      <w:szCs w:val="24"/>
                    </w:rPr>
                    <w:t>3</w:t>
                  </w:r>
                </w:sdtContent>
              </w:sdt>
              <w:r>
                <w:rPr>
                  <w:bCs/>
                  <w:szCs w:val="24"/>
                </w:rPr>
                <w:t>. Jeigu šio priedo 1 punkte nurodytas eismo ribojimas nebaigiamas nurodytu laiku, už kiekvieną pradelstą dieną taikomas 3 kartus didesnis mokesčio tarifas.</w:t>
              </w:r>
            </w:p>
          </w:sdtContent>
        </w:sdt>
        <w:sdt>
          <w:sdtPr>
            <w:alias w:val="2 pr. 4 p."/>
            <w:tag w:val="part_76346f5f57c74165881cf39fcf3fdb91"/>
            <w:lock w:val="sdtLocked"/>
            <w:richText/>
          </w:sdtPr>
          <w:sdtContent>
            <w:p>
              <w:pPr>
                <w:tabs>
                  <w:tab w:val="left" w:pos="1134"/>
                </w:tabs>
                <w:spacing w:line="360" w:lineRule="auto"/>
                <w:ind w:firstLine="720"/>
                <w:jc w:val="both"/>
                <w:rPr>
                  <w:bCs/>
                  <w:szCs w:val="24"/>
                </w:rPr>
              </w:pPr>
              <w:sdt>
                <w:sdtPr>
                  <w:alias w:val="Numeris"/>
                  <w:tag w:val="nr_76346f5f57c74165881cf39fcf3fdb91"/>
                  <w:lock w:val="sdtLocked"/>
                  <w:richText/>
                </w:sdtPr>
                <w:sdtContent>
                  <w:r>
                    <w:rPr>
                      <w:bCs/>
                      <w:szCs w:val="24"/>
                    </w:rPr>
                    <w:t>4</w:t>
                  </w:r>
                </w:sdtContent>
              </w:sdt>
              <w:r>
                <w:rPr>
                  <w:bCs/>
                  <w:szCs w:val="24"/>
                </w:rPr>
                <w:t>. Mokestis didinamas 2 kartus, kai eismas ribojamas kelių su 4 ar daugiau eismo juostų važiuojamojoje dalyje.</w:t>
              </w:r>
            </w:p>
          </w:sdtContent>
        </w:sdt>
        <w:sdt>
          <w:sdtPr>
            <w:alias w:val="2 pr. 5 p."/>
            <w:tag w:val="part_4a22f56be8484deaa15dd9cbfdb538ea"/>
            <w:lock w:val="sdtLocked"/>
            <w:richText/>
          </w:sdtPr>
          <w:sdtContent>
            <w:p>
              <w:pPr>
                <w:tabs>
                  <w:tab w:val="left" w:pos="1134"/>
                </w:tabs>
                <w:spacing w:line="360" w:lineRule="auto"/>
                <w:ind w:firstLine="720"/>
                <w:jc w:val="both"/>
                <w:rPr>
                  <w:bCs/>
                  <w:szCs w:val="24"/>
                </w:rPr>
              </w:pPr>
              <w:sdt>
                <w:sdtPr>
                  <w:alias w:val="Numeris"/>
                  <w:tag w:val="nr_4a22f56be8484deaa15dd9cbfdb538ea"/>
                  <w:lock w:val="sdtLocked"/>
                  <w:richText/>
                </w:sdtPr>
                <w:sdtContent>
                  <w:r>
                    <w:rPr>
                      <w:bCs/>
                      <w:szCs w:val="24"/>
                    </w:rPr>
                    <w:t>5</w:t>
                  </w:r>
                </w:sdtContent>
              </w:sdt>
              <w:r>
                <w:rPr>
                  <w:bCs/>
                  <w:szCs w:val="24"/>
                </w:rPr>
                <w:t>. Mokestis didinamas 4 kartus, kai eismas ribojamas:</w:t>
              </w:r>
            </w:p>
            <w:sdt>
              <w:sdtPr>
                <w:alias w:val="2 pr. 5.1 pp."/>
                <w:tag w:val="part_eb871243fade49318ad5513328d34f1b"/>
                <w:lock w:val="sdtLocked"/>
                <w:richText/>
              </w:sdtPr>
              <w:sdtContent>
                <w:p>
                  <w:pPr>
                    <w:tabs>
                      <w:tab w:val="left" w:pos="1134"/>
                    </w:tabs>
                    <w:spacing w:line="360" w:lineRule="auto"/>
                    <w:ind w:firstLine="720"/>
                    <w:jc w:val="both"/>
                    <w:rPr>
                      <w:bCs/>
                      <w:szCs w:val="24"/>
                    </w:rPr>
                  </w:pPr>
                  <w:sdt>
                    <w:sdtPr>
                      <w:alias w:val="Numeris"/>
                      <w:tag w:val="nr_eb871243fade49318ad5513328d34f1b"/>
                      <w:lock w:val="sdtLocked"/>
                      <w:richText/>
                    </w:sdtPr>
                    <w:sdtContent>
                      <w:r>
                        <w:rPr>
                          <w:bCs/>
                          <w:szCs w:val="24"/>
                        </w:rPr>
                        <w:t>5.1</w:t>
                      </w:r>
                    </w:sdtContent>
                  </w:sdt>
                  <w:r>
                    <w:rPr>
                      <w:bCs/>
                      <w:szCs w:val="24"/>
                    </w:rPr>
                    <w:t>. gyvenamosiose vietovėse valstybinės reikšmės kelio važiuojamojoje dalyje ir kai tie darbai susiję su kelio dangos ardymu nuo lapkričio 1 d. iki gegužės 1 d.;</w:t>
                  </w:r>
                </w:p>
              </w:sdtContent>
            </w:sdt>
            <w:sdt>
              <w:sdtPr>
                <w:alias w:val="2 pr. 5.2 pp."/>
                <w:tag w:val="part_3b24beefb84b4b008bc96be849fb76d2"/>
                <w:lock w:val="sdtLocked"/>
                <w:richText/>
              </w:sdtPr>
              <w:sdtContent>
                <w:p>
                  <w:pPr>
                    <w:tabs>
                      <w:tab w:val="left" w:pos="1134"/>
                    </w:tabs>
                    <w:spacing w:line="360" w:lineRule="auto"/>
                    <w:ind w:firstLine="720"/>
                    <w:rPr>
                      <w:szCs w:val="24"/>
                    </w:rPr>
                  </w:pPr>
                  <w:sdt>
                    <w:sdtPr>
                      <w:alias w:val="Numeris"/>
                      <w:tag w:val="nr_3b24beefb84b4b008bc96be849fb76d2"/>
                      <w:lock w:val="sdtLocked"/>
                      <w:richText/>
                    </w:sdtPr>
                    <w:sdtContent>
                      <w:r>
                        <w:rPr>
                          <w:bCs/>
                          <w:szCs w:val="24"/>
                        </w:rPr>
                        <w:t>5.2</w:t>
                      </w:r>
                    </w:sdtContent>
                  </w:sdt>
                  <w:r>
                    <w:rPr>
                      <w:bCs/>
                      <w:szCs w:val="24"/>
                    </w:rPr>
                    <w:t>. važiuojamojoje kelio dalyje, kurioje asfalto danga paklota mažiau kaip prieš 5 metus.</w:t>
                  </w:r>
                </w:p>
              </w:sdtContent>
            </w:sdt>
          </w:sdtContent>
        </w:sdt>
        <w:sdt>
          <w:sdtPr>
            <w:alias w:val="pabaiga"/>
            <w:tag w:val="part_f7d53ba4b7254cbf8df1eb45a2de50b2"/>
            <w:lock w:val="sdtLocked"/>
            <w:richText/>
          </w:sdtPr>
          <w:sdtContent>
            <w:p>
              <w:pPr>
                <w:tabs>
                  <w:tab w:val="left" w:pos="4095"/>
                </w:tabs>
                <w:spacing w:line="360" w:lineRule="auto"/>
                <w:jc w:val="center"/>
                <w:rPr>
                  <w:szCs w:val="24"/>
                </w:rPr>
              </w:pPr>
              <w:r>
                <w:rPr>
                  <w:bCs/>
                  <w:szCs w:val="24"/>
                </w:rPr>
                <w:t>____________________</w:t>
              </w:r>
            </w:p>
            <w:p>
              <w:pPr>
                <w:tabs>
                  <w:tab w:val="left" w:pos="1134"/>
                </w:tabs>
                <w:spacing w:line="360" w:lineRule="auto"/>
                <w:ind w:firstLine="720"/>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3 pr."/>
        <w:tag w:val="part_13d692ab2ca84d74b681c06e76049185"/>
        <w:lock w:val="sdtLocked"/>
        <w:richText/>
      </w:sdtPr>
      <w:sdtContent>
        <w:p>
          <w:pPr>
            <w:tabs>
              <w:tab w:val="left" w:pos="1134"/>
            </w:tabs>
            <w:ind w:firstLine="5387"/>
            <w:rPr>
              <w:bCs/>
              <w:szCs w:val="24"/>
            </w:rPr>
          </w:pPr>
          <w:r>
            <w:rPr>
              <w:bCs/>
              <w:szCs w:val="24"/>
            </w:rPr>
            <w:t>Lietuvos Respublikos kelių įstatymo</w:t>
          </w:r>
        </w:p>
        <w:p>
          <w:pPr>
            <w:tabs>
              <w:tab w:val="left" w:pos="1134"/>
            </w:tabs>
            <w:ind w:firstLine="5387"/>
            <w:rPr>
              <w:b/>
              <w:bCs/>
              <w:szCs w:val="24"/>
            </w:rPr>
          </w:pPr>
          <w:sdt>
            <w:sdtPr>
              <w:alias w:val="Numeris"/>
              <w:tag w:val="nr_13d692ab2ca84d74b681c06e76049185"/>
              <w:lock w:val="sdtLocked"/>
              <w:richText/>
            </w:sdtPr>
            <w:sdtContent>
              <w:r>
                <w:rPr>
                  <w:bCs/>
                  <w:szCs w:val="24"/>
                </w:rPr>
                <w:t>3</w:t>
              </w:r>
            </w:sdtContent>
          </w:sdt>
          <w:r>
            <w:rPr>
              <w:bCs/>
              <w:szCs w:val="24"/>
            </w:rPr>
            <w:t xml:space="preserve"> priedas</w:t>
          </w:r>
        </w:p>
        <w:p>
          <w:pPr>
            <w:widowControl w:val="0"/>
            <w:tabs>
              <w:tab w:val="left" w:pos="1134"/>
            </w:tabs>
            <w:spacing w:line="360" w:lineRule="auto"/>
            <w:ind w:firstLine="720"/>
            <w:rPr>
              <w:b/>
              <w:bCs/>
              <w:szCs w:val="24"/>
            </w:rPr>
          </w:pPr>
        </w:p>
        <w:p>
          <w:pPr>
            <w:widowControl w:val="0"/>
            <w:spacing w:line="360" w:lineRule="auto"/>
            <w:jc w:val="center"/>
            <w:rPr>
              <w:b/>
              <w:bCs/>
              <w:szCs w:val="24"/>
            </w:rPr>
          </w:pPr>
          <w:sdt>
            <w:sdtPr>
              <w:alias w:val="Pavadinimas"/>
              <w:tag w:val="title_13d692ab2ca84d74b681c06e76049185"/>
              <w:lock w:val="sdtLocked"/>
              <w:richText/>
            </w:sdtPr>
            <w:sdtContent>
              <w:r>
                <w:rPr>
                  <w:b/>
                  <w:bCs/>
                  <w:szCs w:val="24"/>
                </w:rPr>
                <w:t>MOKESČIŲ UŽ NAUDOJIMĄSI KELIAIS RIBINIAI TARIFAI</w:t>
              </w:r>
            </w:sdtContent>
          </w:sdt>
        </w:p>
        <w:p>
          <w:pPr>
            <w:widowControl w:val="0"/>
            <w:spacing w:line="360" w:lineRule="auto"/>
            <w:rPr>
              <w:b/>
              <w:bCs/>
              <w:szCs w:val="24"/>
            </w:rPr>
          </w:pPr>
        </w:p>
        <w:sdt>
          <w:sdtPr>
            <w:alias w:val="skyrius"/>
            <w:tag w:val="part_8aeefbe39ddf40ccae4be09c462b8184"/>
            <w:lock w:val="sdtLocked"/>
            <w:richText/>
          </w:sdtPr>
          <w:sdtContent>
            <w:p>
              <w:pPr>
                <w:widowControl w:val="0"/>
                <w:spacing w:line="360" w:lineRule="auto"/>
                <w:jc w:val="center"/>
                <w:rPr>
                  <w:b/>
                  <w:bCs/>
                  <w:szCs w:val="24"/>
                </w:rPr>
              </w:pPr>
              <w:sdt>
                <w:sdtPr>
                  <w:alias w:val="Numeris"/>
                  <w:tag w:val="nr_8aeefbe39ddf40ccae4be09c462b8184"/>
                  <w:lock w:val="sdtLocked"/>
                  <w:richText/>
                </w:sdtPr>
                <w:sdtContent>
                  <w:r>
                    <w:rPr>
                      <w:b/>
                      <w:bCs/>
                      <w:szCs w:val="24"/>
                    </w:rPr>
                    <w:t>I</w:t>
                  </w:r>
                </w:sdtContent>
              </w:sdt>
              <w:r>
                <w:rPr>
                  <w:b/>
                  <w:bCs/>
                  <w:szCs w:val="24"/>
                </w:rPr>
                <w:t xml:space="preserve"> SKYRIUS</w:t>
              </w:r>
            </w:p>
            <w:p>
              <w:pPr>
                <w:widowControl w:val="0"/>
                <w:spacing w:line="360" w:lineRule="auto"/>
                <w:jc w:val="center"/>
                <w:rPr>
                  <w:b/>
                  <w:bCs/>
                  <w:szCs w:val="24"/>
                </w:rPr>
              </w:pPr>
              <w:sdt>
                <w:sdtPr>
                  <w:alias w:val="Pavadinimas"/>
                  <w:tag w:val="title_8aeefbe39ddf40ccae4be09c462b8184"/>
                  <w:lock w:val="sdtLocked"/>
                  <w:richText/>
                </w:sdtPr>
                <w:sdtContent>
                  <w:r>
                    <w:rPr>
                      <w:b/>
                      <w:bCs/>
                      <w:szCs w:val="24"/>
                    </w:rPr>
                    <w:t>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w:t>
                  </w:r>
                </w:sdtContent>
              </w:sdt>
            </w:p>
            <w:p>
              <w:pPr>
                <w:tabs>
                  <w:tab w:val="left" w:pos="1134"/>
                </w:tabs>
                <w:spacing w:line="360" w:lineRule="auto"/>
                <w:ind w:firstLine="720"/>
                <w:rPr>
                  <w:b/>
                  <w:bCs/>
                  <w:szCs w:val="24"/>
                </w:rPr>
              </w:pPr>
            </w:p>
            <w:sdt>
              <w:sdtPr>
                <w:alias w:val="3 pr. 1 p."/>
                <w:tag w:val="part_59e17a95efe5434491a602ee82d67d41"/>
                <w:lock w:val="sdtLocked"/>
                <w:richText/>
              </w:sdtPr>
              <w:sdtContent>
                <w:p>
                  <w:pPr>
                    <w:tabs>
                      <w:tab w:val="left" w:pos="1134"/>
                    </w:tabs>
                    <w:spacing w:line="360" w:lineRule="auto"/>
                    <w:ind w:firstLine="720"/>
                    <w:jc w:val="both"/>
                    <w:rPr>
                      <w:bCs/>
                      <w:szCs w:val="24"/>
                    </w:rPr>
                  </w:pPr>
                  <w:sdt>
                    <w:sdtPr>
                      <w:alias w:val="Numeris"/>
                      <w:tag w:val="nr_59e17a95efe5434491a602ee82d67d41"/>
                      <w:lock w:val="sdtLocked"/>
                      <w:richText/>
                    </w:sdtPr>
                    <w:sdtContent>
                      <w:r>
                        <w:rPr>
                          <w:bCs/>
                          <w:szCs w:val="24"/>
                        </w:rPr>
                        <w:t>1</w:t>
                      </w:r>
                    </w:sdtContent>
                  </w:sdt>
                  <w:r>
                    <w:rPr>
                      <w:bCs/>
                      <w:szCs w:val="24"/>
                    </w:rPr>
                    <w:t>. Mokesčio už naudojimąsi keliais važiuojant didžiagabaritėmis motorinėmis transporto priemonėmis ar jų junginiais, kurių matmenys su kroviniu ar be jo yra didesni už didžiausiuosius leidžiamus naudojantis keliais transporto priemonių ar jų junginių matmenis (toliau – didžiausieji leidžiami matmenys), ribiniai tarifai:</w:t>
                  </w:r>
                </w:p>
                <w:p>
                  <w:pPr>
                    <w:tabs>
                      <w:tab w:val="left" w:pos="1134"/>
                    </w:tabs>
                    <w:spacing w:line="360" w:lineRule="auto"/>
                    <w:ind w:firstLine="720"/>
                    <w:jc w:val="both"/>
                    <w:rPr>
                      <w:bCs/>
                      <w:szCs w:val="24"/>
                    </w:rPr>
                  </w:pP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61"/>
                    <w:gridCol w:w="1027"/>
                    <w:gridCol w:w="1098"/>
                    <w:gridCol w:w="992"/>
                    <w:gridCol w:w="1134"/>
                    <w:gridCol w:w="1134"/>
                    <w:gridCol w:w="1560"/>
                    <w:gridCol w:w="1559"/>
                  </w:tblGrid>
                  <w:tr>
                    <w:trPr>
                      <w:trHeight w:val="20"/>
                      <w:tblHeader/>
                    </w:trPr>
                    <w:tc>
                      <w:tcPr>
                        <w:tcW w:w="3086" w:type="dxa"/>
                        <w:gridSpan w:val="3"/>
                        <w:tcMar>
                          <w:top w:w="0" w:type="dxa"/>
                          <w:left w:w="108" w:type="dxa"/>
                          <w:bottom w:w="0" w:type="dxa"/>
                          <w:right w:w="108" w:type="dxa"/>
                        </w:tcMar>
                        <w:hideMark/>
                      </w:tcPr>
                      <w:p>
                        <w:pPr>
                          <w:ind w:right="-108"/>
                          <w:jc w:val="center"/>
                          <w:rPr>
                            <w:bCs/>
                            <w:szCs w:val="24"/>
                          </w:rPr>
                        </w:pPr>
                        <w:r>
                          <w:rPr>
                            <w:bCs/>
                            <w:szCs w:val="24"/>
                          </w:rPr>
                          <w:t>Didžiausieji leidžiami matmenys viršyti, cm</w:t>
                        </w:r>
                      </w:p>
                    </w:tc>
                    <w:tc>
                      <w:tcPr>
                        <w:tcW w:w="6379" w:type="dxa"/>
                        <w:gridSpan w:val="5"/>
                        <w:tcMar>
                          <w:top w:w="0" w:type="dxa"/>
                          <w:left w:w="108" w:type="dxa"/>
                          <w:bottom w:w="0" w:type="dxa"/>
                          <w:right w:w="108" w:type="dxa"/>
                        </w:tcMar>
                        <w:vAlign w:val="center"/>
                        <w:hideMark/>
                      </w:tcPr>
                      <w:p>
                        <w:pPr>
                          <w:jc w:val="center"/>
                          <w:rPr>
                            <w:bCs/>
                            <w:szCs w:val="24"/>
                          </w:rPr>
                        </w:pPr>
                        <w:r>
                          <w:rPr>
                            <w:bCs/>
                            <w:szCs w:val="24"/>
                          </w:rPr>
                          <w:t>Ribiniai tarifai, eurais</w:t>
                        </w:r>
                      </w:p>
                    </w:tc>
                  </w:tr>
                  <w:tr>
                    <w:trPr>
                      <w:trHeight w:val="20"/>
                      <w:tblHeader/>
                    </w:trPr>
                    <w:tc>
                      <w:tcPr>
                        <w:tcW w:w="961" w:type="dxa"/>
                        <w:vMerge w:val="restart"/>
                        <w:tcMar>
                          <w:top w:w="0" w:type="dxa"/>
                          <w:left w:w="108" w:type="dxa"/>
                          <w:bottom w:w="0" w:type="dxa"/>
                          <w:right w:w="108" w:type="dxa"/>
                        </w:tcMar>
                        <w:vAlign w:val="center"/>
                        <w:hideMark/>
                      </w:tcPr>
                      <w:p>
                        <w:pPr>
                          <w:ind w:right="-108"/>
                          <w:jc w:val="center"/>
                          <w:rPr>
                            <w:bCs/>
                            <w:szCs w:val="24"/>
                          </w:rPr>
                        </w:pPr>
                        <w:r>
                          <w:rPr>
                            <w:bCs/>
                            <w:szCs w:val="24"/>
                          </w:rPr>
                          <w:t>aukščio</w:t>
                        </w:r>
                      </w:p>
                    </w:tc>
                    <w:tc>
                      <w:tcPr>
                        <w:tcW w:w="1027" w:type="dxa"/>
                        <w:vMerge w:val="restart"/>
                        <w:tcMar>
                          <w:top w:w="0" w:type="dxa"/>
                          <w:left w:w="108" w:type="dxa"/>
                          <w:bottom w:w="0" w:type="dxa"/>
                          <w:right w:w="108" w:type="dxa"/>
                        </w:tcMar>
                        <w:vAlign w:val="center"/>
                        <w:hideMark/>
                      </w:tcPr>
                      <w:p>
                        <w:pPr>
                          <w:ind w:right="-108" w:firstLine="3"/>
                          <w:jc w:val="center"/>
                          <w:rPr>
                            <w:bCs/>
                            <w:szCs w:val="24"/>
                          </w:rPr>
                        </w:pPr>
                        <w:r>
                          <w:rPr>
                            <w:bCs/>
                            <w:szCs w:val="24"/>
                          </w:rPr>
                          <w:t>pločio</w:t>
                        </w:r>
                      </w:p>
                    </w:tc>
                    <w:tc>
                      <w:tcPr>
                        <w:tcW w:w="1098" w:type="dxa"/>
                        <w:vMerge w:val="restart"/>
                        <w:tcMar>
                          <w:top w:w="0" w:type="dxa"/>
                          <w:left w:w="108" w:type="dxa"/>
                          <w:bottom w:w="0" w:type="dxa"/>
                          <w:right w:w="108" w:type="dxa"/>
                        </w:tcMar>
                        <w:vAlign w:val="center"/>
                        <w:hideMark/>
                      </w:tcPr>
                      <w:p>
                        <w:pPr>
                          <w:ind w:right="34"/>
                          <w:jc w:val="center"/>
                          <w:rPr>
                            <w:bCs/>
                            <w:szCs w:val="24"/>
                          </w:rPr>
                        </w:pPr>
                        <w:r>
                          <w:rPr>
                            <w:bCs/>
                            <w:szCs w:val="24"/>
                          </w:rPr>
                          <w:t>ilgio</w:t>
                        </w:r>
                      </w:p>
                    </w:tc>
                    <w:tc>
                      <w:tcPr>
                        <w:tcW w:w="992" w:type="dxa"/>
                        <w:vMerge w:val="restart"/>
                        <w:tcMar>
                          <w:top w:w="0" w:type="dxa"/>
                          <w:left w:w="108" w:type="dxa"/>
                          <w:bottom w:w="0" w:type="dxa"/>
                          <w:right w:w="108" w:type="dxa"/>
                        </w:tcMar>
                        <w:vAlign w:val="center"/>
                        <w:hideMark/>
                      </w:tcPr>
                      <w:p>
                        <w:pPr>
                          <w:ind w:right="-108"/>
                          <w:jc w:val="center"/>
                          <w:rPr>
                            <w:bCs/>
                            <w:szCs w:val="24"/>
                          </w:rPr>
                        </w:pPr>
                        <w:r>
                          <w:rPr>
                            <w:bCs/>
                            <w:szCs w:val="24"/>
                          </w:rPr>
                          <w:t>vienkar-tiniai,</w:t>
                        </w:r>
                      </w:p>
                      <w:p>
                        <w:pPr>
                          <w:ind w:right="-108"/>
                          <w:jc w:val="center"/>
                          <w:rPr>
                            <w:bCs/>
                            <w:szCs w:val="24"/>
                          </w:rPr>
                        </w:pPr>
                        <w:r>
                          <w:rPr>
                            <w:bCs/>
                            <w:szCs w:val="24"/>
                          </w:rPr>
                          <w:t>10 km</w:t>
                        </w:r>
                      </w:p>
                    </w:tc>
                    <w:tc>
                      <w:tcPr>
                        <w:tcW w:w="2268" w:type="dxa"/>
                        <w:gridSpan w:val="2"/>
                        <w:tcMar>
                          <w:top w:w="0" w:type="dxa"/>
                          <w:left w:w="108" w:type="dxa"/>
                          <w:bottom w:w="0" w:type="dxa"/>
                          <w:right w:w="108" w:type="dxa"/>
                        </w:tcMar>
                        <w:hideMark/>
                      </w:tcPr>
                      <w:p>
                        <w:pPr>
                          <w:ind w:firstLine="34"/>
                          <w:jc w:val="center"/>
                          <w:rPr>
                            <w:bCs/>
                            <w:szCs w:val="24"/>
                          </w:rPr>
                        </w:pPr>
                        <w:r>
                          <w:rPr>
                            <w:bCs/>
                            <w:szCs w:val="24"/>
                          </w:rPr>
                          <w:t>mėnesio</w:t>
                        </w:r>
                      </w:p>
                    </w:tc>
                    <w:tc>
                      <w:tcPr>
                        <w:tcW w:w="3119" w:type="dxa"/>
                        <w:gridSpan w:val="2"/>
                        <w:tcMar>
                          <w:top w:w="0" w:type="dxa"/>
                          <w:left w:w="108" w:type="dxa"/>
                          <w:bottom w:w="0" w:type="dxa"/>
                          <w:right w:w="108" w:type="dxa"/>
                        </w:tcMar>
                        <w:hideMark/>
                      </w:tcPr>
                      <w:p>
                        <w:pPr>
                          <w:ind w:firstLine="34"/>
                          <w:jc w:val="center"/>
                          <w:rPr>
                            <w:bCs/>
                            <w:szCs w:val="24"/>
                          </w:rPr>
                        </w:pPr>
                        <w:r>
                          <w:rPr>
                            <w:bCs/>
                            <w:szCs w:val="24"/>
                          </w:rPr>
                          <w:t>metų</w:t>
                        </w:r>
                      </w:p>
                    </w:tc>
                  </w:tr>
                  <w:tr>
                    <w:trPr>
                      <w:trHeight w:val="20"/>
                      <w:tblHeader/>
                    </w:trPr>
                    <w:tc>
                      <w:tcPr>
                        <w:tcW w:w="961" w:type="dxa"/>
                        <w:vMerge/>
                        <w:vAlign w:val="center"/>
                        <w:hideMark/>
                      </w:tcPr>
                      <w:p>
                        <w:pPr>
                          <w:rPr>
                            <w:bCs/>
                            <w:szCs w:val="24"/>
                          </w:rPr>
                        </w:pPr>
                      </w:p>
                    </w:tc>
                    <w:tc>
                      <w:tcPr>
                        <w:tcW w:w="1027" w:type="dxa"/>
                        <w:vMerge/>
                        <w:vAlign w:val="center"/>
                        <w:hideMark/>
                      </w:tcPr>
                      <w:p>
                        <w:pPr>
                          <w:rPr>
                            <w:bCs/>
                            <w:szCs w:val="24"/>
                          </w:rPr>
                        </w:pPr>
                      </w:p>
                    </w:tc>
                    <w:tc>
                      <w:tcPr>
                        <w:tcW w:w="1098" w:type="dxa"/>
                        <w:vMerge/>
                        <w:vAlign w:val="center"/>
                        <w:hideMark/>
                      </w:tcPr>
                      <w:p>
                        <w:pPr>
                          <w:rPr>
                            <w:bCs/>
                            <w:szCs w:val="24"/>
                          </w:rPr>
                        </w:pPr>
                      </w:p>
                    </w:tc>
                    <w:tc>
                      <w:tcPr>
                        <w:tcW w:w="992" w:type="dxa"/>
                        <w:vMerge/>
                        <w:vAlign w:val="center"/>
                        <w:hideMark/>
                      </w:tcPr>
                      <w:p>
                        <w:pPr>
                          <w:rPr>
                            <w:bCs/>
                            <w:szCs w:val="24"/>
                          </w:rPr>
                        </w:pPr>
                      </w:p>
                    </w:tc>
                    <w:tc>
                      <w:tcPr>
                        <w:tcW w:w="1134" w:type="dxa"/>
                        <w:tcMar>
                          <w:top w:w="0" w:type="dxa"/>
                          <w:left w:w="108" w:type="dxa"/>
                          <w:bottom w:w="0" w:type="dxa"/>
                          <w:right w:w="108" w:type="dxa"/>
                        </w:tcMar>
                        <w:hideMark/>
                      </w:tcPr>
                      <w:p>
                        <w:pPr>
                          <w:ind w:right="34"/>
                          <w:jc w:val="center"/>
                          <w:rPr>
                            <w:bCs/>
                            <w:szCs w:val="24"/>
                          </w:rPr>
                        </w:pPr>
                        <w:r>
                          <w:rPr>
                            <w:bCs/>
                            <w:szCs w:val="24"/>
                          </w:rPr>
                          <w:t>savival-dybės teritori-joje</w:t>
                        </w:r>
                      </w:p>
                    </w:tc>
                    <w:tc>
                      <w:tcPr>
                        <w:tcW w:w="1134" w:type="dxa"/>
                        <w:tcMar>
                          <w:top w:w="0" w:type="dxa"/>
                          <w:left w:w="108" w:type="dxa"/>
                          <w:bottom w:w="0" w:type="dxa"/>
                          <w:right w:w="108" w:type="dxa"/>
                        </w:tcMar>
                        <w:hideMark/>
                      </w:tcPr>
                      <w:p>
                        <w:pPr>
                          <w:ind w:right="34"/>
                          <w:jc w:val="center"/>
                          <w:rPr>
                            <w:bCs/>
                            <w:szCs w:val="24"/>
                          </w:rPr>
                        </w:pPr>
                        <w:r>
                          <w:rPr>
                            <w:bCs/>
                            <w:szCs w:val="24"/>
                          </w:rPr>
                          <w:t>šalies terito-rijoje</w:t>
                        </w:r>
                      </w:p>
                    </w:tc>
                    <w:tc>
                      <w:tcPr>
                        <w:tcW w:w="1560" w:type="dxa"/>
                        <w:tcMar>
                          <w:top w:w="0" w:type="dxa"/>
                          <w:left w:w="108" w:type="dxa"/>
                          <w:bottom w:w="0" w:type="dxa"/>
                          <w:right w:w="108" w:type="dxa"/>
                        </w:tcMar>
                        <w:hideMark/>
                      </w:tcPr>
                      <w:p>
                        <w:pPr>
                          <w:ind w:right="34"/>
                          <w:jc w:val="center"/>
                          <w:rPr>
                            <w:bCs/>
                            <w:szCs w:val="24"/>
                          </w:rPr>
                        </w:pPr>
                        <w:r>
                          <w:rPr>
                            <w:bCs/>
                            <w:szCs w:val="24"/>
                          </w:rPr>
                          <w:t>savivaldybės teritorijoje</w:t>
                        </w:r>
                      </w:p>
                    </w:tc>
                    <w:tc>
                      <w:tcPr>
                        <w:tcW w:w="1559" w:type="dxa"/>
                        <w:tcMar>
                          <w:top w:w="0" w:type="dxa"/>
                          <w:left w:w="108" w:type="dxa"/>
                          <w:bottom w:w="0" w:type="dxa"/>
                          <w:right w:w="108" w:type="dxa"/>
                        </w:tcMar>
                        <w:hideMark/>
                      </w:tcPr>
                      <w:p>
                        <w:pPr>
                          <w:jc w:val="center"/>
                          <w:rPr>
                            <w:bCs/>
                            <w:szCs w:val="24"/>
                          </w:rPr>
                        </w:pPr>
                        <w:r>
                          <w:rPr>
                            <w:bCs/>
                            <w:szCs w:val="24"/>
                          </w:rPr>
                          <w:t>šalies teritorijoje</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10–20</w:t>
                        </w:r>
                      </w:p>
                    </w:tc>
                    <w:tc>
                      <w:tcPr>
                        <w:tcW w:w="1098" w:type="dxa"/>
                        <w:tcMar>
                          <w:top w:w="0" w:type="dxa"/>
                          <w:left w:w="108" w:type="dxa"/>
                          <w:bottom w:w="0" w:type="dxa"/>
                          <w:right w:w="108" w:type="dxa"/>
                        </w:tcMar>
                        <w:vAlign w:val="center"/>
                        <w:hideMark/>
                      </w:tcPr>
                      <w:p>
                        <w:pPr>
                          <w:jc w:val="center"/>
                          <w:rPr>
                            <w:bCs/>
                            <w:szCs w:val="24"/>
                          </w:rPr>
                        </w:pPr>
                        <w:r>
                          <w:rPr>
                            <w:bCs/>
                            <w:szCs w:val="24"/>
                          </w:rPr>
                          <w:t>–</w:t>
                        </w:r>
                      </w:p>
                    </w:tc>
                    <w:tc>
                      <w:tcPr>
                        <w:tcW w:w="992" w:type="dxa"/>
                        <w:tcMar>
                          <w:top w:w="0" w:type="dxa"/>
                          <w:left w:w="108" w:type="dxa"/>
                          <w:bottom w:w="0" w:type="dxa"/>
                          <w:right w:w="108" w:type="dxa"/>
                        </w:tcMar>
                        <w:vAlign w:val="center"/>
                        <w:hideMark/>
                      </w:tcPr>
                      <w:p>
                        <w:pPr>
                          <w:ind w:right="-108"/>
                          <w:jc w:val="center"/>
                          <w:rPr>
                            <w:bCs/>
                            <w:szCs w:val="24"/>
                          </w:rPr>
                        </w:pPr>
                        <w:r>
                          <w:rPr>
                            <w:bCs/>
                            <w:szCs w:val="24"/>
                          </w:rPr>
                          <w:t>1,4–1,7</w:t>
                        </w:r>
                      </w:p>
                    </w:tc>
                    <w:tc>
                      <w:tcPr>
                        <w:tcW w:w="1134" w:type="dxa"/>
                        <w:tcMar>
                          <w:top w:w="0" w:type="dxa"/>
                          <w:left w:w="108" w:type="dxa"/>
                          <w:bottom w:w="0" w:type="dxa"/>
                          <w:right w:w="108" w:type="dxa"/>
                        </w:tcMar>
                        <w:vAlign w:val="center"/>
                        <w:hideMark/>
                      </w:tcPr>
                      <w:p>
                        <w:pPr>
                          <w:ind w:right="-108"/>
                          <w:jc w:val="center"/>
                          <w:rPr>
                            <w:bCs/>
                            <w:szCs w:val="24"/>
                          </w:rPr>
                        </w:pPr>
                        <w:r>
                          <w:rPr>
                            <w:bCs/>
                            <w:szCs w:val="24"/>
                          </w:rPr>
                          <w:t>67–81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168–185</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337–405</w:t>
                        </w:r>
                      </w:p>
                    </w:tc>
                    <w:tc>
                      <w:tcPr>
                        <w:tcW w:w="1559" w:type="dxa"/>
                        <w:tcMar>
                          <w:top w:w="0" w:type="dxa"/>
                          <w:left w:w="108" w:type="dxa"/>
                          <w:bottom w:w="0" w:type="dxa"/>
                          <w:right w:w="108" w:type="dxa"/>
                        </w:tcMar>
                        <w:vAlign w:val="center"/>
                        <w:hideMark/>
                      </w:tcPr>
                      <w:p>
                        <w:pPr>
                          <w:ind w:left="-108"/>
                          <w:jc w:val="center"/>
                          <w:rPr>
                            <w:bCs/>
                            <w:szCs w:val="24"/>
                          </w:rPr>
                        </w:pPr>
                        <w:r>
                          <w:rPr>
                            <w:bCs/>
                            <w:szCs w:val="24"/>
                          </w:rPr>
                          <w:t>844–929</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11–30</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21–60</w:t>
                        </w:r>
                      </w:p>
                    </w:tc>
                    <w:tc>
                      <w:tcPr>
                        <w:tcW w:w="1098" w:type="dxa"/>
                        <w:tcMar>
                          <w:top w:w="0" w:type="dxa"/>
                          <w:left w:w="108" w:type="dxa"/>
                          <w:bottom w:w="0" w:type="dxa"/>
                          <w:right w:w="108" w:type="dxa"/>
                        </w:tcMar>
                        <w:vAlign w:val="center"/>
                        <w:hideMark/>
                      </w:tcPr>
                      <w:p>
                        <w:pPr>
                          <w:ind w:right="-108"/>
                          <w:jc w:val="center"/>
                          <w:rPr>
                            <w:bCs/>
                            <w:szCs w:val="24"/>
                          </w:rPr>
                        </w:pPr>
                        <w:r>
                          <w:rPr>
                            <w:bCs/>
                            <w:szCs w:val="24"/>
                          </w:rPr>
                          <w:t>101–300</w:t>
                        </w:r>
                      </w:p>
                    </w:tc>
                    <w:tc>
                      <w:tcPr>
                        <w:tcW w:w="992" w:type="dxa"/>
                        <w:tcMar>
                          <w:top w:w="0" w:type="dxa"/>
                          <w:left w:w="108" w:type="dxa"/>
                          <w:bottom w:w="0" w:type="dxa"/>
                          <w:right w:w="108" w:type="dxa"/>
                        </w:tcMar>
                        <w:vAlign w:val="center"/>
                        <w:hideMark/>
                      </w:tcPr>
                      <w:p>
                        <w:pPr>
                          <w:ind w:right="-108"/>
                          <w:jc w:val="center"/>
                          <w:rPr>
                            <w:bCs/>
                            <w:szCs w:val="24"/>
                          </w:rPr>
                        </w:pPr>
                        <w:r>
                          <w:rPr>
                            <w:bCs/>
                            <w:szCs w:val="24"/>
                          </w:rPr>
                          <w:t>1,7–2,0</w:t>
                        </w:r>
                      </w:p>
                    </w:tc>
                    <w:tc>
                      <w:tcPr>
                        <w:tcW w:w="1134" w:type="dxa"/>
                        <w:tcMar>
                          <w:top w:w="0" w:type="dxa"/>
                          <w:left w:w="108" w:type="dxa"/>
                          <w:bottom w:w="0" w:type="dxa"/>
                          <w:right w:w="108" w:type="dxa"/>
                        </w:tcMar>
                        <w:vAlign w:val="center"/>
                        <w:hideMark/>
                      </w:tcPr>
                      <w:p>
                        <w:pPr>
                          <w:ind w:right="-108"/>
                          <w:jc w:val="center"/>
                          <w:rPr>
                            <w:bCs/>
                            <w:szCs w:val="24"/>
                          </w:rPr>
                        </w:pPr>
                        <w:r>
                          <w:rPr>
                            <w:bCs/>
                            <w:szCs w:val="24"/>
                          </w:rPr>
                          <w:t>82–94</w:t>
                        </w:r>
                      </w:p>
                    </w:tc>
                    <w:tc>
                      <w:tcPr>
                        <w:tcW w:w="1134" w:type="dxa"/>
                        <w:tcMar>
                          <w:top w:w="0" w:type="dxa"/>
                          <w:left w:w="108" w:type="dxa"/>
                          <w:bottom w:w="0" w:type="dxa"/>
                          <w:right w:w="108" w:type="dxa"/>
                        </w:tcMar>
                        <w:vAlign w:val="center"/>
                        <w:hideMark/>
                      </w:tcPr>
                      <w:p>
                        <w:pPr>
                          <w:ind w:right="-108"/>
                          <w:jc w:val="center"/>
                          <w:rPr>
                            <w:bCs/>
                            <w:szCs w:val="24"/>
                          </w:rPr>
                        </w:pPr>
                        <w:r>
                          <w:rPr>
                            <w:bCs/>
                            <w:szCs w:val="24"/>
                          </w:rPr>
                          <w:t>206–236</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412–473</w:t>
                        </w:r>
                      </w:p>
                    </w:tc>
                    <w:tc>
                      <w:tcPr>
                        <w:tcW w:w="1559" w:type="dxa"/>
                        <w:tcMar>
                          <w:top w:w="0" w:type="dxa"/>
                          <w:left w:w="108" w:type="dxa"/>
                          <w:bottom w:w="0" w:type="dxa"/>
                          <w:right w:w="108" w:type="dxa"/>
                        </w:tcMar>
                        <w:vAlign w:val="center"/>
                        <w:hideMark/>
                      </w:tcPr>
                      <w:p>
                        <w:pPr>
                          <w:ind w:left="-108"/>
                          <w:jc w:val="center"/>
                          <w:rPr>
                            <w:bCs/>
                            <w:szCs w:val="24"/>
                          </w:rPr>
                        </w:pPr>
                        <w:r>
                          <w:rPr>
                            <w:bCs/>
                            <w:szCs w:val="24"/>
                          </w:rPr>
                          <w:t>1 031–1 183</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31–50</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61–100</w:t>
                        </w:r>
                      </w:p>
                    </w:tc>
                    <w:tc>
                      <w:tcPr>
                        <w:tcW w:w="1098" w:type="dxa"/>
                        <w:tcMar>
                          <w:top w:w="0" w:type="dxa"/>
                          <w:left w:w="108" w:type="dxa"/>
                          <w:bottom w:w="0" w:type="dxa"/>
                          <w:right w:w="108" w:type="dxa"/>
                        </w:tcMar>
                        <w:vAlign w:val="center"/>
                        <w:hideMark/>
                      </w:tcPr>
                      <w:p>
                        <w:pPr>
                          <w:ind w:right="-108"/>
                          <w:jc w:val="center"/>
                          <w:rPr>
                            <w:bCs/>
                            <w:szCs w:val="24"/>
                          </w:rPr>
                        </w:pPr>
                        <w:r>
                          <w:rPr>
                            <w:bCs/>
                            <w:szCs w:val="24"/>
                          </w:rPr>
                          <w:t>301–500</w:t>
                        </w:r>
                      </w:p>
                    </w:tc>
                    <w:tc>
                      <w:tcPr>
                        <w:tcW w:w="992" w:type="dxa"/>
                        <w:tcMar>
                          <w:top w:w="0" w:type="dxa"/>
                          <w:left w:w="108" w:type="dxa"/>
                          <w:bottom w:w="0" w:type="dxa"/>
                          <w:right w:w="108" w:type="dxa"/>
                        </w:tcMar>
                        <w:vAlign w:val="center"/>
                        <w:hideMark/>
                      </w:tcPr>
                      <w:p>
                        <w:pPr>
                          <w:ind w:right="-108"/>
                          <w:jc w:val="center"/>
                          <w:rPr>
                            <w:bCs/>
                            <w:szCs w:val="24"/>
                          </w:rPr>
                        </w:pPr>
                        <w:r>
                          <w:rPr>
                            <w:bCs/>
                            <w:szCs w:val="24"/>
                          </w:rPr>
                          <w:t>2,0–2,1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95–101</w:t>
                        </w:r>
                      </w:p>
                    </w:tc>
                    <w:tc>
                      <w:tcPr>
                        <w:tcW w:w="1134" w:type="dxa"/>
                        <w:tcMar>
                          <w:top w:w="0" w:type="dxa"/>
                          <w:left w:w="108" w:type="dxa"/>
                          <w:bottom w:w="0" w:type="dxa"/>
                          <w:right w:w="108" w:type="dxa"/>
                        </w:tcMar>
                        <w:vAlign w:val="center"/>
                        <w:hideMark/>
                      </w:tcPr>
                      <w:p>
                        <w:pPr>
                          <w:ind w:right="-108"/>
                          <w:jc w:val="center"/>
                          <w:rPr>
                            <w:bCs/>
                            <w:szCs w:val="24"/>
                          </w:rPr>
                        </w:pPr>
                        <w:r>
                          <w:rPr>
                            <w:bCs/>
                            <w:szCs w:val="24"/>
                          </w:rPr>
                          <w:t>239–253</w:t>
                        </w:r>
                      </w:p>
                    </w:tc>
                    <w:tc>
                      <w:tcPr>
                        <w:tcW w:w="1560" w:type="dxa"/>
                        <w:tcMar>
                          <w:top w:w="0" w:type="dxa"/>
                          <w:left w:w="108" w:type="dxa"/>
                          <w:bottom w:w="0" w:type="dxa"/>
                          <w:right w:w="108" w:type="dxa"/>
                        </w:tcMar>
                        <w:vAlign w:val="center"/>
                        <w:hideMark/>
                      </w:tcPr>
                      <w:p>
                        <w:pPr>
                          <w:ind w:right="-108" w:hanging="108"/>
                          <w:jc w:val="center"/>
                          <w:rPr>
                            <w:bCs/>
                            <w:szCs w:val="24"/>
                          </w:rPr>
                        </w:pPr>
                        <w:r>
                          <w:rPr>
                            <w:bCs/>
                            <w:szCs w:val="24"/>
                          </w:rPr>
                          <w:t>480–506</w:t>
                        </w:r>
                      </w:p>
                    </w:tc>
                    <w:tc>
                      <w:tcPr>
                        <w:tcW w:w="1559" w:type="dxa"/>
                        <w:tcMar>
                          <w:top w:w="0" w:type="dxa"/>
                          <w:left w:w="108" w:type="dxa"/>
                          <w:bottom w:w="0" w:type="dxa"/>
                          <w:right w:w="108" w:type="dxa"/>
                        </w:tcMar>
                        <w:vAlign w:val="center"/>
                        <w:hideMark/>
                      </w:tcPr>
                      <w:p>
                        <w:pPr>
                          <w:ind w:left="-108"/>
                          <w:jc w:val="center"/>
                          <w:rPr>
                            <w:bCs/>
                            <w:szCs w:val="24"/>
                          </w:rPr>
                        </w:pPr>
                        <w:r>
                          <w:rPr>
                            <w:bCs/>
                            <w:szCs w:val="24"/>
                          </w:rPr>
                          <w:t>1 199–1 267</w:t>
                        </w:r>
                      </w:p>
                    </w:tc>
                  </w:tr>
                  <w:tr>
                    <w:trPr>
                      <w:trHeight w:val="20"/>
                    </w:trPr>
                    <w:tc>
                      <w:tcPr>
                        <w:tcW w:w="961" w:type="dxa"/>
                        <w:tcMar>
                          <w:top w:w="0" w:type="dxa"/>
                          <w:left w:w="108" w:type="dxa"/>
                          <w:bottom w:w="0" w:type="dxa"/>
                          <w:right w:w="108" w:type="dxa"/>
                        </w:tcMar>
                        <w:vAlign w:val="center"/>
                        <w:hideMark/>
                      </w:tcPr>
                      <w:p>
                        <w:pPr>
                          <w:ind w:right="-108"/>
                          <w:jc w:val="center"/>
                          <w:rPr>
                            <w:bCs/>
                            <w:szCs w:val="24"/>
                          </w:rPr>
                        </w:pPr>
                        <w:r>
                          <w:rPr>
                            <w:bCs/>
                            <w:szCs w:val="24"/>
                          </w:rPr>
                          <w:t>–</w:t>
                        </w:r>
                      </w:p>
                    </w:tc>
                    <w:tc>
                      <w:tcPr>
                        <w:tcW w:w="1027" w:type="dxa"/>
                        <w:tcMar>
                          <w:top w:w="0" w:type="dxa"/>
                          <w:left w:w="108" w:type="dxa"/>
                          <w:bottom w:w="0" w:type="dxa"/>
                          <w:right w:w="108" w:type="dxa"/>
                        </w:tcMar>
                        <w:vAlign w:val="center"/>
                        <w:hideMark/>
                      </w:tcPr>
                      <w:p>
                        <w:pPr>
                          <w:ind w:left="-108" w:right="-108" w:firstLine="3"/>
                          <w:jc w:val="center"/>
                          <w:rPr>
                            <w:bCs/>
                            <w:szCs w:val="24"/>
                          </w:rPr>
                        </w:pPr>
                        <w:r>
                          <w:rPr>
                            <w:bCs/>
                            <w:szCs w:val="24"/>
                          </w:rPr>
                          <w:t>101–145*</w:t>
                        </w:r>
                      </w:p>
                    </w:tc>
                    <w:tc>
                      <w:tcPr>
                        <w:tcW w:w="1098" w:type="dxa"/>
                        <w:tcMar>
                          <w:top w:w="0" w:type="dxa"/>
                          <w:left w:w="108" w:type="dxa"/>
                          <w:bottom w:w="0" w:type="dxa"/>
                          <w:right w:w="108" w:type="dxa"/>
                        </w:tcMar>
                        <w:vAlign w:val="center"/>
                        <w:hideMark/>
                      </w:tcPr>
                      <w:p>
                        <w:pPr>
                          <w:ind w:right="-108"/>
                          <w:jc w:val="center"/>
                          <w:rPr>
                            <w:bCs/>
                            <w:szCs w:val="24"/>
                          </w:rPr>
                        </w:pPr>
                        <w:r>
                          <w:rPr>
                            <w:bCs/>
                            <w:szCs w:val="24"/>
                          </w:rPr>
                          <w:t>501–750*</w:t>
                        </w:r>
                      </w:p>
                    </w:tc>
                    <w:tc>
                      <w:tcPr>
                        <w:tcW w:w="992" w:type="dxa"/>
                        <w:tcMar>
                          <w:top w:w="0" w:type="dxa"/>
                          <w:left w:w="108" w:type="dxa"/>
                          <w:bottom w:w="0" w:type="dxa"/>
                          <w:right w:w="108" w:type="dxa"/>
                        </w:tcMar>
                        <w:vAlign w:val="center"/>
                        <w:hideMark/>
                      </w:tcPr>
                      <w:p>
                        <w:pPr>
                          <w:ind w:right="-108"/>
                          <w:jc w:val="center"/>
                          <w:rPr>
                            <w:bCs/>
                            <w:szCs w:val="24"/>
                          </w:rPr>
                        </w:pPr>
                        <w:r>
                          <w:rPr>
                            <w:bCs/>
                            <w:szCs w:val="24"/>
                          </w:rPr>
                          <w:t>2,3–2,4</w:t>
                        </w:r>
                      </w:p>
                    </w:tc>
                    <w:tc>
                      <w:tcPr>
                        <w:tcW w:w="1134" w:type="dxa"/>
                        <w:tcMar>
                          <w:top w:w="0" w:type="dxa"/>
                          <w:left w:w="108" w:type="dxa"/>
                          <w:bottom w:w="0" w:type="dxa"/>
                          <w:right w:w="108" w:type="dxa"/>
                        </w:tcMar>
                      </w:tcPr>
                      <w:p>
                        <w:pPr>
                          <w:ind w:right="-108"/>
                          <w:jc w:val="center"/>
                          <w:rPr>
                            <w:bCs/>
                            <w:szCs w:val="24"/>
                          </w:rPr>
                        </w:pPr>
                        <w:r>
                          <w:rPr>
                            <w:bCs/>
                            <w:szCs w:val="24"/>
                          </w:rPr>
                          <w:t>–</w:t>
                        </w:r>
                      </w:p>
                    </w:tc>
                    <w:tc>
                      <w:tcPr>
                        <w:tcW w:w="1134" w:type="dxa"/>
                        <w:tcMar>
                          <w:top w:w="0" w:type="dxa"/>
                          <w:left w:w="108" w:type="dxa"/>
                          <w:bottom w:w="0" w:type="dxa"/>
                          <w:right w:w="108" w:type="dxa"/>
                        </w:tcMar>
                      </w:tcPr>
                      <w:p>
                        <w:pPr>
                          <w:ind w:right="-108"/>
                          <w:jc w:val="center"/>
                          <w:rPr>
                            <w:bCs/>
                            <w:szCs w:val="24"/>
                          </w:rPr>
                        </w:pPr>
                        <w:r>
                          <w:rPr>
                            <w:bCs/>
                            <w:szCs w:val="24"/>
                          </w:rPr>
                          <w:t>–</w:t>
                        </w:r>
                      </w:p>
                    </w:tc>
                    <w:tc>
                      <w:tcPr>
                        <w:tcW w:w="1560" w:type="dxa"/>
                        <w:tcMar>
                          <w:top w:w="0" w:type="dxa"/>
                          <w:left w:w="108" w:type="dxa"/>
                          <w:bottom w:w="0" w:type="dxa"/>
                          <w:right w:w="108" w:type="dxa"/>
                        </w:tcMar>
                      </w:tcPr>
                      <w:p>
                        <w:pPr>
                          <w:ind w:right="-108" w:hanging="108"/>
                          <w:jc w:val="center"/>
                          <w:rPr>
                            <w:bCs/>
                            <w:szCs w:val="24"/>
                          </w:rPr>
                        </w:pPr>
                        <w:r>
                          <w:rPr>
                            <w:bCs/>
                            <w:szCs w:val="24"/>
                          </w:rPr>
                          <w:t>–</w:t>
                        </w:r>
                      </w:p>
                    </w:tc>
                    <w:tc>
                      <w:tcPr>
                        <w:tcW w:w="1559" w:type="dxa"/>
                        <w:tcMar>
                          <w:top w:w="0" w:type="dxa"/>
                          <w:left w:w="108" w:type="dxa"/>
                          <w:bottom w:w="0" w:type="dxa"/>
                          <w:right w:w="108" w:type="dxa"/>
                        </w:tcMar>
                      </w:tcPr>
                      <w:p>
                        <w:pPr>
                          <w:ind w:left="-108"/>
                          <w:jc w:val="center"/>
                          <w:rPr>
                            <w:bCs/>
                            <w:szCs w:val="24"/>
                          </w:rPr>
                        </w:pPr>
                        <w:r>
                          <w:rPr>
                            <w:bCs/>
                            <w:szCs w:val="24"/>
                          </w:rPr>
                          <w:t>–</w:t>
                        </w:r>
                      </w:p>
                    </w:tc>
                  </w:tr>
                </w:tbl>
                <w:p>
                  <w:pPr>
                    <w:tabs>
                      <w:tab w:val="left" w:pos="1134"/>
                    </w:tabs>
                    <w:spacing w:line="360" w:lineRule="auto"/>
                    <w:ind w:firstLine="720"/>
                    <w:jc w:val="both"/>
                    <w:rPr>
                      <w:bCs/>
                      <w:szCs w:val="24"/>
                    </w:rPr>
                  </w:pPr>
                  <w:r>
                    <w:rPr>
                      <w:b/>
                      <w:bCs/>
                      <w:szCs w:val="24"/>
                    </w:rPr>
                    <w:t>Pastaba.</w:t>
                  </w:r>
                  <w:r>
                    <w:rPr>
                      <w:bCs/>
                      <w:szCs w:val="24"/>
                    </w:rPr>
                    <w:t xml:space="preserve"> *Automagistralėse ir I kategorijos valstybinės reikšmės keliuose su skiriamąja juosta.</w:t>
                  </w:r>
                </w:p>
              </w:sdtContent>
            </w:sdt>
            <w:sdt>
              <w:sdtPr>
                <w:alias w:val="3 pr. 2 p."/>
                <w:tag w:val="part_0ebeaf9e9c4c48caabd287b254cca8da"/>
                <w:lock w:val="sdtLocked"/>
                <w:richText/>
              </w:sdtPr>
              <w:sdtContent>
                <w:p>
                  <w:pPr>
                    <w:tabs>
                      <w:tab w:val="left" w:pos="1134"/>
                    </w:tabs>
                    <w:spacing w:line="360" w:lineRule="auto"/>
                    <w:ind w:firstLine="720"/>
                    <w:jc w:val="both"/>
                    <w:rPr>
                      <w:bCs/>
                      <w:szCs w:val="24"/>
                    </w:rPr>
                  </w:pPr>
                  <w:sdt>
                    <w:sdtPr>
                      <w:alias w:val="Numeris"/>
                      <w:tag w:val="nr_0ebeaf9e9c4c48caabd287b254cca8da"/>
                      <w:lock w:val="sdtLocked"/>
                      <w:richText/>
                    </w:sdtPr>
                    <w:sdtContent>
                      <w:r>
                        <w:rPr>
                          <w:bCs/>
                          <w:szCs w:val="24"/>
                        </w:rPr>
                        <w:t>2</w:t>
                      </w:r>
                    </w:sdtContent>
                  </w:sdt>
                  <w:r>
                    <w:rPr>
                      <w:bCs/>
                      <w:szCs w:val="24"/>
                    </w:rPr>
                    <w:t>. Jeigu didžiagabaritės motorinės transporto priemonės ar jų junginio matmenys su kroviniu ar be jo viršija didžiausiuosius leidžiamus naudojantis keliais transporto priemonių ar jų junginių matmenis daugiau, negu nurodyta šio priedo 1 punkto lentelėje, didžiagabaritė motorinė transporto priemonė ar jų junginys tampa ypač pavojingi saugiam eismui. Tokioms didžiagabaritėms motorinėms transporto priemonėms ar jų junginiams taikomas vienkartinis tarifas, kuris apskaičiuojamas taip: prie didžiausiojo ribinio tarifo už atitinkamo didžiausiojo leidžiamo matmens viršijimą pridedamas papildomas 0,28 euro mokestis už kiekvieną aukščio viršijimą 10 cm, pločio viršijimą 10 cm ar ilgio viršijimą 1 m ir dauginama iš koeficiento 1,5. Visais atvejais, kai viršijami du ar visi trys matmenys, mokestis nustatomas sumuojant mokesčius už atskirų didžiausiųjų leidžiamų matmenų viršijimą.</w:t>
                  </w:r>
                </w:p>
                <w:p>
                  <w:pPr>
                    <w:tabs>
                      <w:tab w:val="left" w:pos="1134"/>
                    </w:tabs>
                    <w:spacing w:line="360" w:lineRule="auto"/>
                    <w:ind w:firstLine="720"/>
                    <w:rPr>
                      <w:b/>
                      <w:bCs/>
                      <w:szCs w:val="24"/>
                    </w:rPr>
                  </w:pPr>
                </w:p>
              </w:sdtContent>
            </w:sdt>
          </w:sdtContent>
        </w:sdt>
        <w:sdt>
          <w:sdtPr>
            <w:alias w:val="skyrius"/>
            <w:tag w:val="part_e49e5b06a4634dfcbdaa1db07fb30480"/>
            <w:lock w:val="sdtLocked"/>
            <w:richText/>
          </w:sdtPr>
          <w:sdtContent>
            <w:p>
              <w:pPr>
                <w:spacing w:line="360" w:lineRule="auto"/>
                <w:jc w:val="center"/>
                <w:rPr>
                  <w:b/>
                  <w:bCs/>
                  <w:szCs w:val="24"/>
                </w:rPr>
              </w:pPr>
              <w:sdt>
                <w:sdtPr>
                  <w:alias w:val="Numeris"/>
                  <w:tag w:val="nr_e49e5b06a4634dfcbdaa1db07fb30480"/>
                  <w:lock w:val="sdtLocked"/>
                  <w:richText/>
                </w:sdtPr>
                <w:sdtContent>
                  <w:r>
                    <w:rPr>
                      <w:b/>
                      <w:bCs/>
                      <w:szCs w:val="24"/>
                    </w:rPr>
                    <w:t>II</w:t>
                  </w:r>
                </w:sdtContent>
              </w:sdt>
              <w:r>
                <w:rPr>
                  <w:b/>
                  <w:bCs/>
                  <w:szCs w:val="24"/>
                </w:rPr>
                <w:t xml:space="preserve"> SKYRIUS</w:t>
              </w:r>
            </w:p>
            <w:p>
              <w:pPr>
                <w:spacing w:line="360" w:lineRule="auto"/>
                <w:jc w:val="center"/>
                <w:rPr>
                  <w:b/>
                  <w:bCs/>
                  <w:szCs w:val="24"/>
                </w:rPr>
              </w:pPr>
              <w:sdt>
                <w:sdtPr>
                  <w:alias w:val="Pavadinimas"/>
                  <w:tag w:val="title_e49e5b06a4634dfcbdaa1db07fb30480"/>
                  <w:lock w:val="sdtLocked"/>
                  <w:richText/>
                </w:sdtPr>
                <w:sdtContent>
                  <w:r>
                    <w:rPr>
                      <w:b/>
                      <w:bCs/>
                      <w:szCs w:val="24"/>
                    </w:rPr>
                    <w:t>MOKESČIO UŽ NAUDOJIMĄSI KELIAIS VAŽIUOJANT SUNKIASVORĖMIS TRANSPORTO PRIEMONĖMIS, KURIŲ AŠIES (AŠIŲ) APKROVA SU KROVINIU AR BE JO YRA DIDESNĖ UŽ DIDŽIAUSIĄJĄ LEIDŽIAMĄ NAUDOJANTIS KELIAIS TRANSPORTO PRIEMONIŲ AR JŲ JUNGINIŲ AŠIES (AŠIŲ) APKROVĄ, RIBINIAI TARIFAI</w:t>
                  </w:r>
                </w:sdtContent>
              </w:sdt>
            </w:p>
            <w:p>
              <w:pPr>
                <w:tabs>
                  <w:tab w:val="left" w:pos="1134"/>
                </w:tabs>
                <w:spacing w:line="360" w:lineRule="auto"/>
                <w:ind w:firstLine="720"/>
                <w:jc w:val="center"/>
                <w:rPr>
                  <w:b/>
                  <w:bCs/>
                  <w:szCs w:val="24"/>
                </w:rPr>
              </w:pPr>
            </w:p>
            <w:sdt>
              <w:sdtPr>
                <w:alias w:val="3 pr. 3 p."/>
                <w:tag w:val="part_2ececc6e2f0b46baa7797b2f461ebb03"/>
                <w:lock w:val="sdtLocked"/>
                <w:richText/>
              </w:sdtPr>
              <w:sdtContent>
                <w:p>
                  <w:pPr>
                    <w:tabs>
                      <w:tab w:val="left" w:pos="1134"/>
                    </w:tabs>
                    <w:spacing w:line="360" w:lineRule="auto"/>
                    <w:ind w:firstLine="720"/>
                    <w:jc w:val="both"/>
                    <w:rPr>
                      <w:bCs/>
                      <w:szCs w:val="24"/>
                    </w:rPr>
                  </w:pPr>
                  <w:sdt>
                    <w:sdtPr>
                      <w:alias w:val="Numeris"/>
                      <w:tag w:val="nr_2ececc6e2f0b46baa7797b2f461ebb03"/>
                      <w:lock w:val="sdtLocked"/>
                      <w:richText/>
                    </w:sdtPr>
                    <w:sdtContent>
                      <w:r>
                        <w:rPr>
                          <w:bCs/>
                          <w:szCs w:val="24"/>
                        </w:rPr>
                        <w:t>3</w:t>
                      </w:r>
                    </w:sdtContent>
                  </w:sdt>
                  <w:r>
                    <w:rPr>
                      <w:bCs/>
                      <w:szCs w:val="24"/>
                    </w:rPr>
                    <w:t>. Mokesčio už naudojimąsi keliais sunkiasvorėmis motorinėmis transporto priemonėmis, kurių ašies (ašių) apkrova su kroviniu ar be jo yra didesnė už didžiausiąją leidžiamą naudojantis keliais transporto priemonių ar jų junginių ašies (ašių) apkrovą (toliau – didžiausioji leidžiama ašies (ašių) apkrova), ribiniai tarifai:</w:t>
                  </w:r>
                </w:p>
                <w:p>
                  <w:pPr>
                    <w:tabs>
                      <w:tab w:val="left" w:pos="1134"/>
                    </w:tabs>
                    <w:spacing w:line="360" w:lineRule="auto"/>
                    <w:ind w:firstLine="720"/>
                    <w:jc w:val="both"/>
                    <w:rPr>
                      <w:bCs/>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7"/>
                    <w:gridCol w:w="1680"/>
                    <w:gridCol w:w="2571"/>
                    <w:gridCol w:w="2549"/>
                  </w:tblGrid>
                  <w:tr>
                    <w:trPr>
                      <w:cantSplit/>
                      <w:tblHeader/>
                    </w:trPr>
                    <w:tc>
                      <w:tcPr>
                        <w:tcW w:w="2437"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Didžiausioji leidžiama ašies (ašių) apkrova viršyta, t</w:t>
                        </w:r>
                      </w:p>
                    </w:tc>
                    <w:tc>
                      <w:tcPr>
                        <w:tcW w:w="680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14"/>
                          <w:jc w:val="center"/>
                          <w:rPr>
                            <w:bCs/>
                            <w:szCs w:val="24"/>
                          </w:rPr>
                        </w:pPr>
                        <w:r>
                          <w:rPr>
                            <w:bCs/>
                            <w:szCs w:val="24"/>
                          </w:rPr>
                          <w:t>Ribiniai tarifai, eurais</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68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vienkartiniai,</w:t>
                        </w:r>
                      </w:p>
                      <w:p>
                        <w:pPr>
                          <w:jc w:val="center"/>
                          <w:rPr>
                            <w:bCs/>
                            <w:szCs w:val="24"/>
                          </w:rPr>
                        </w:pPr>
                        <w:r>
                          <w:rPr>
                            <w:bCs/>
                            <w:szCs w:val="24"/>
                          </w:rPr>
                          <w:t>10 km</w:t>
                        </w:r>
                      </w:p>
                    </w:tc>
                    <w:tc>
                      <w:tcPr>
                        <w:tcW w:w="5120"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mėnesio</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savivaldybės teritorijoje</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šalies teritorijoje</w:t>
                        </w:r>
                      </w:p>
                    </w:tc>
                  </w:tr>
                  <w:tr>
                    <w:trPr>
                      <w:trHeight w:val="256"/>
                    </w:trP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0,6–1,0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0,69–0,97</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48–68</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121–170</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1,1–1,5</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1,39–1,52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97–107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243–267</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1,94–2,22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136–155</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340–389</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2,1–3,0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3,47–3,85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243–269</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608–675</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3,1–4,0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5,56–6,25</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389–437</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973–1 094</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4,1–5,0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7,64–9,03</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5,1–6,0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9,73–11,12</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6,1–7,0</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11,81–13,20</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7,1–8,0 įskaitytinai</w:t>
                        </w:r>
                      </w:p>
                    </w:tc>
                    <w:tc>
                      <w:tcPr>
                        <w:tcW w:w="1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13,90–15,98</w:t>
                        </w:r>
                      </w:p>
                    </w:tc>
                    <w:tc>
                      <w:tcPr>
                        <w:tcW w:w="25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54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hanging="26"/>
                          <w:jc w:val="center"/>
                          <w:rPr>
                            <w:bCs/>
                            <w:szCs w:val="24"/>
                          </w:rPr>
                        </w:pPr>
                        <w:r>
                          <w:rPr>
                            <w:bCs/>
                            <w:szCs w:val="24"/>
                          </w:rPr>
                          <w:t>–</w:t>
                        </w:r>
                      </w:p>
                    </w:tc>
                  </w:tr>
                </w:tbl>
                <w:p>
                  <w:pPr>
                    <w:tabs>
                      <w:tab w:val="left" w:pos="1134"/>
                    </w:tabs>
                    <w:ind w:firstLine="720"/>
                    <w:jc w:val="both"/>
                    <w:rPr>
                      <w:bCs/>
                      <w:szCs w:val="24"/>
                    </w:rPr>
                  </w:pPr>
                </w:p>
              </w:sdtContent>
            </w:sdt>
            <w:sdt>
              <w:sdtPr>
                <w:alias w:val="3 pr. 4 p."/>
                <w:tag w:val="part_998da78ce840489b8375c18ea999c29c"/>
                <w:lock w:val="sdtLocked"/>
                <w:richText/>
              </w:sdtPr>
              <w:sdtContent>
                <w:p>
                  <w:pPr>
                    <w:tabs>
                      <w:tab w:val="left" w:pos="1134"/>
                    </w:tabs>
                    <w:spacing w:line="360" w:lineRule="auto"/>
                    <w:ind w:firstLine="720"/>
                    <w:jc w:val="both"/>
                    <w:rPr>
                      <w:bCs/>
                      <w:szCs w:val="24"/>
                    </w:rPr>
                  </w:pPr>
                  <w:sdt>
                    <w:sdtPr>
                      <w:alias w:val="Numeris"/>
                      <w:tag w:val="nr_998da78ce840489b8375c18ea999c29c"/>
                      <w:lock w:val="sdtLocked"/>
                      <w:richText/>
                    </w:sdtPr>
                    <w:sdtContent>
                      <w:r>
                        <w:rPr>
                          <w:bCs/>
                          <w:szCs w:val="24"/>
                        </w:rPr>
                        <w:t>4</w:t>
                      </w:r>
                    </w:sdtContent>
                  </w:sdt>
                  <w:r>
                    <w:rPr>
                      <w:bCs/>
                      <w:szCs w:val="24"/>
                    </w:rPr>
                    <w:t>. Mokestis nustatomas sumuojant mokesčius už kiekvienos ašies (ašių) didžiausiosios leidžiamos ašies (ašių) apkrovos viršijimą. Jeigu sunkiasvorės motorinės transporto priemonės ar jų junginio ašies (ašių) apkrova su kroviniu ar be jo viršija 8 t, tokioms sunkiasvorėms motorinėms transporto priemonėms ar jų junginiams taikomas vienkartinis tarifas, kuris apskaičiuojamas taip: prie didžiausiojo ribinio tarifo pridedamas papildomas 2 eurų mokestis už kiekvieną ašies (ašių) apkrovos viršijimą 1 t.</w:t>
                  </w:r>
                </w:p>
              </w:sdtContent>
            </w:sdt>
            <w:sdt>
              <w:sdtPr>
                <w:alias w:val="3 pr. 5 p."/>
                <w:tag w:val="part_bcdce7b83ecb4628afcd02038f84fb1c"/>
                <w:lock w:val="sdtLocked"/>
                <w:richText/>
              </w:sdtPr>
              <w:sdtContent>
                <w:p>
                  <w:pPr>
                    <w:tabs>
                      <w:tab w:val="left" w:pos="1134"/>
                    </w:tabs>
                    <w:spacing w:line="360" w:lineRule="auto"/>
                    <w:ind w:firstLine="720"/>
                    <w:jc w:val="both"/>
                    <w:rPr>
                      <w:bCs/>
                      <w:szCs w:val="24"/>
                    </w:rPr>
                  </w:pPr>
                  <w:sdt>
                    <w:sdtPr>
                      <w:alias w:val="Numeris"/>
                      <w:tag w:val="nr_bcdce7b83ecb4628afcd02038f84fb1c"/>
                      <w:lock w:val="sdtLocked"/>
                      <w:richText/>
                    </w:sdtPr>
                    <w:sdtContent>
                      <w:r>
                        <w:rPr>
                          <w:bCs/>
                          <w:szCs w:val="24"/>
                        </w:rPr>
                        <w:t>5</w:t>
                      </w:r>
                    </w:sdtContent>
                  </w:sdt>
                  <w:r>
                    <w:rPr>
                      <w:bCs/>
                      <w:szCs w:val="24"/>
                    </w:rPr>
                    <w:t>. Mokesčio už naudojimąsi keliais važiuojant sunkiasvoriais traktoriais ir savaeigėmis mašinomis ar jų junginiais, kurių ašies (ašių) apkrova su kroviniu ar be jo yra didesnė už didžiausiąją leidžiamą ašies (ašių) apkrovą, ribiniai tarifai:</w:t>
                  </w:r>
                </w:p>
                <w:p>
                  <w:pPr>
                    <w:tabs>
                      <w:tab w:val="left" w:pos="1134"/>
                    </w:tabs>
                    <w:spacing w:line="360" w:lineRule="auto"/>
                    <w:ind w:firstLine="720"/>
                    <w:jc w:val="both"/>
                    <w:rPr>
                      <w:bCs/>
                      <w:szCs w:val="24"/>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0"/>
                    <w:gridCol w:w="1966"/>
                    <w:gridCol w:w="2267"/>
                    <w:gridCol w:w="2126"/>
                  </w:tblGrid>
                  <w:tr>
                    <w:trPr>
                      <w:cantSplit/>
                      <w:tblHeader/>
                    </w:trPr>
                    <w:tc>
                      <w:tcPr>
                        <w:tcW w:w="2430"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Didžiausioji leidžiama ašies (ašių) apkrova viršyta, t</w:t>
                        </w:r>
                      </w:p>
                    </w:tc>
                    <w:tc>
                      <w:tcPr>
                        <w:tcW w:w="6359"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ind w:firstLine="14"/>
                          <w:jc w:val="center"/>
                          <w:rPr>
                            <w:bCs/>
                            <w:szCs w:val="24"/>
                          </w:rPr>
                        </w:pPr>
                        <w:r>
                          <w:rPr>
                            <w:bCs/>
                            <w:szCs w:val="24"/>
                          </w:rPr>
                          <w:t>Ribiniai tarifai, eurais</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966"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vienkartiniai,</w:t>
                        </w:r>
                      </w:p>
                      <w:p>
                        <w:pPr>
                          <w:jc w:val="center"/>
                          <w:rPr>
                            <w:bCs/>
                            <w:szCs w:val="24"/>
                          </w:rPr>
                        </w:pPr>
                        <w:r>
                          <w:rPr>
                            <w:bCs/>
                            <w:szCs w:val="24"/>
                          </w:rPr>
                          <w:t>10 km</w:t>
                        </w:r>
                      </w:p>
                    </w:tc>
                    <w:tc>
                      <w:tcPr>
                        <w:tcW w:w="439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mėnesio</w:t>
                        </w:r>
                      </w:p>
                    </w:tc>
                  </w:tr>
                  <w:tr>
                    <w:trPr>
                      <w:cantSplit/>
                      <w:tblHeader/>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savivaldybės teritorijoje</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šalies teritorijoje</w:t>
                        </w:r>
                      </w:p>
                    </w:tc>
                  </w:tr>
                  <w:tr>
                    <w:trPr>
                      <w:trHeight w:val="256"/>
                    </w:trP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0,6–1,0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0,23–0,32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16–22</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40–56</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1,1–1,5</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0,46–0,51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32–35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81–89</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1,6–2,0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0,64–0,74</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45–51</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113–129</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2,1–3,0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1,15–1,28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81–90</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202–225</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3,1–4,0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1,85–2,08</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129–145</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324–364</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4,1–5,0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2,54–3,01</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5,1–6,0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3,24–3,70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6,1–7,0</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3,93–4,40</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r>
                    <w:tc>
                      <w:tcPr>
                        <w:tcW w:w="243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7,1–8,0 įskaitytinai</w:t>
                        </w:r>
                      </w:p>
                    </w:tc>
                    <w:tc>
                      <w:tcPr>
                        <w:tcW w:w="19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4,63–5,32</w:t>
                        </w:r>
                      </w:p>
                    </w:tc>
                    <w:tc>
                      <w:tcPr>
                        <w:tcW w:w="226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c>
                      <w:tcPr>
                        <w:tcW w:w="212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w:t>
                        </w:r>
                      </w:p>
                    </w:tc>
                  </w:tr>
                </w:tbl>
                <w:p>
                  <w:pPr>
                    <w:tabs>
                      <w:tab w:val="left" w:pos="1134"/>
                    </w:tabs>
                    <w:rPr>
                      <w:bCs/>
                      <w:szCs w:val="24"/>
                    </w:rPr>
                  </w:pPr>
                </w:p>
              </w:sdtContent>
            </w:sdt>
            <w:sdt>
              <w:sdtPr>
                <w:alias w:val="3 pr. 6 p."/>
                <w:tag w:val="part_35eabff4fc064550aaba9f1b4c06ada8"/>
                <w:lock w:val="sdtLocked"/>
                <w:richText/>
              </w:sdtPr>
              <w:sdtContent>
                <w:p>
                  <w:pPr>
                    <w:tabs>
                      <w:tab w:val="left" w:pos="1134"/>
                    </w:tabs>
                    <w:spacing w:line="360" w:lineRule="auto"/>
                    <w:ind w:firstLine="720"/>
                    <w:jc w:val="both"/>
                    <w:rPr>
                      <w:bCs/>
                      <w:szCs w:val="24"/>
                    </w:rPr>
                  </w:pPr>
                  <w:sdt>
                    <w:sdtPr>
                      <w:alias w:val="Numeris"/>
                      <w:tag w:val="nr_35eabff4fc064550aaba9f1b4c06ada8"/>
                      <w:lock w:val="sdtLocked"/>
                      <w:richText/>
                    </w:sdtPr>
                    <w:sdtContent>
                      <w:r>
                        <w:rPr>
                          <w:bCs/>
                          <w:szCs w:val="24"/>
                        </w:rPr>
                        <w:t>6</w:t>
                      </w:r>
                    </w:sdtContent>
                  </w:sdt>
                  <w:r>
                    <w:rPr>
                      <w:bCs/>
                      <w:szCs w:val="24"/>
                    </w:rPr>
                    <w:t>. Mokestis nustatomas sumuojant mokesčius už kiekvienos ašies didžiausiosios leidžiamos ašies (ašių) apkrovos viršijimą.</w:t>
                  </w:r>
                </w:p>
              </w:sdtContent>
            </w:sdt>
            <w:sdt>
              <w:sdtPr>
                <w:alias w:val="3 pr. 7 p."/>
                <w:tag w:val="part_8cb6c0471f734952bc1c7782d23e4afe"/>
                <w:lock w:val="sdtLocked"/>
                <w:richText/>
              </w:sdtPr>
              <w:sdtContent>
                <w:p>
                  <w:pPr>
                    <w:tabs>
                      <w:tab w:val="left" w:pos="1134"/>
                    </w:tabs>
                    <w:spacing w:line="360" w:lineRule="auto"/>
                    <w:ind w:firstLine="720"/>
                    <w:jc w:val="both"/>
                    <w:rPr>
                      <w:bCs/>
                      <w:szCs w:val="24"/>
                    </w:rPr>
                  </w:pPr>
                  <w:sdt>
                    <w:sdtPr>
                      <w:alias w:val="Numeris"/>
                      <w:tag w:val="nr_8cb6c0471f734952bc1c7782d23e4afe"/>
                      <w:lock w:val="sdtLocked"/>
                      <w:richText/>
                    </w:sdtPr>
                    <w:sdtContent>
                      <w:r>
                        <w:rPr>
                          <w:bCs/>
                          <w:szCs w:val="24"/>
                        </w:rPr>
                        <w:t>7</w:t>
                      </w:r>
                    </w:sdtContent>
                  </w:sdt>
                  <w:r>
                    <w:rPr>
                      <w:bCs/>
                      <w:szCs w:val="24"/>
                    </w:rPr>
                    <w:t>. Kai viršijama didžiausioji leidžiama ašies (ašių) apkrova ir masė, nustatomas tas mokesčio dydis, kuris yra didesnis.</w:t>
                  </w:r>
                </w:p>
                <w:p>
                  <w:pPr>
                    <w:tabs>
                      <w:tab w:val="left" w:pos="1134"/>
                    </w:tabs>
                    <w:spacing w:line="360" w:lineRule="auto"/>
                    <w:ind w:firstLine="720"/>
                    <w:rPr>
                      <w:b/>
                      <w:bCs/>
                      <w:szCs w:val="24"/>
                    </w:rPr>
                  </w:pPr>
                </w:p>
              </w:sdtContent>
            </w:sdt>
          </w:sdtContent>
        </w:sdt>
        <w:sdt>
          <w:sdtPr>
            <w:alias w:val="skyrius"/>
            <w:tag w:val="part_62025837fd904508a01a2b91fc7299db"/>
            <w:lock w:val="sdtLocked"/>
            <w:richText/>
          </w:sdtPr>
          <w:sdtContent>
            <w:p>
              <w:pPr>
                <w:spacing w:line="360" w:lineRule="auto"/>
                <w:jc w:val="center"/>
                <w:rPr>
                  <w:b/>
                  <w:bCs/>
                  <w:szCs w:val="24"/>
                </w:rPr>
              </w:pPr>
              <w:sdt>
                <w:sdtPr>
                  <w:alias w:val="Numeris"/>
                  <w:tag w:val="nr_62025837fd904508a01a2b91fc7299db"/>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62025837fd904508a01a2b91fc7299db"/>
                  <w:lock w:val="sdtLocked"/>
                  <w:richText/>
                </w:sdtPr>
                <w:sdtContent>
                  <w:r>
                    <w:rPr>
                      <w:b/>
                      <w:bCs/>
                      <w:szCs w:val="24"/>
                    </w:rPr>
                    <w:t>MOKESČIO UŽ NAUDOJIMĄSI KELIAIS VAŽIUOJANT SUNKIASVORĖMIS TRANSPORTO PRIEMONĖMIS AR JŲ JUNGINIAIS, KURIŲ MASĖ SU KROVINIU AR BE JO YRA DIDESNĖ UŽ DIDŽIAUSIĄJĄ LEIDŽIAMĄ NAUDOJANTIS KELIAIS TRANSPORTO PRIEMONĖS AR JŲ JUNGINIŲ MASĘ, RIBINIAI TARIFAI</w:t>
                  </w:r>
                </w:sdtContent>
              </w:sdt>
            </w:p>
            <w:p>
              <w:pPr>
                <w:spacing w:line="360" w:lineRule="auto"/>
                <w:rPr>
                  <w:b/>
                  <w:bCs/>
                  <w:szCs w:val="24"/>
                </w:rPr>
              </w:pPr>
            </w:p>
            <w:sdt>
              <w:sdtPr>
                <w:alias w:val="3 pr. 8 p."/>
                <w:tag w:val="part_c93f90cec97e40cca62ca76f7ff46bfe"/>
                <w:lock w:val="sdtLocked"/>
                <w:richText/>
              </w:sdtPr>
              <w:sdtContent>
                <w:p>
                  <w:pPr>
                    <w:tabs>
                      <w:tab w:val="left" w:pos="1134"/>
                    </w:tabs>
                    <w:spacing w:line="360" w:lineRule="auto"/>
                    <w:ind w:firstLine="720"/>
                    <w:jc w:val="both"/>
                    <w:rPr>
                      <w:bCs/>
                      <w:szCs w:val="24"/>
                    </w:rPr>
                  </w:pPr>
                  <w:sdt>
                    <w:sdtPr>
                      <w:alias w:val="Numeris"/>
                      <w:tag w:val="nr_c93f90cec97e40cca62ca76f7ff46bfe"/>
                      <w:lock w:val="sdtLocked"/>
                      <w:richText/>
                    </w:sdtPr>
                    <w:sdtContent>
                      <w:r>
                        <w:rPr>
                          <w:bCs/>
                          <w:szCs w:val="24"/>
                        </w:rPr>
                        <w:t>8</w:t>
                      </w:r>
                    </w:sdtContent>
                  </w:sdt>
                  <w:r>
                    <w:rPr>
                      <w:bCs/>
                      <w:szCs w:val="24"/>
                    </w:rPr>
                    <w:t>. Mokesčio už naudojimąsi keliais važiuojant sunkiasvorėmis motorinėmis transporto priemonėmis ar jų junginiais, kurių masė su kroviniu ar be jo yra didesnė už didžiausiąją leidžiamą naudojantis keliais transporto priemonės ar jų junginių masę ir yra didesnė kaip 40 t, o vežant vieną arba kelis kombinuotojo vežimo vienetus (puspriekabes, nuimamuosius kėbulus ir konteinerius, kurių bendras maksimalus ilgis ne didesnis kaip 45 pėdos) magistraliniais keliais ir kitais keliais 50 km spinduliu nuo Klaipėdos valstybinio jūrų uosto, oro uostų, geležinkelio ir vidaus vandenų stočių teritorijų, kuriose iškraunami ir (arba) pakraunami kombinuotojo vežimo vienetai, – 44 t (toliau – didžiausioji leidžiama masė), ribiniai tarifai:</w:t>
                  </w:r>
                </w:p>
                <w:p>
                  <w:pPr>
                    <w:tabs>
                      <w:tab w:val="left" w:pos="1134"/>
                    </w:tabs>
                    <w:spacing w:line="360" w:lineRule="auto"/>
                    <w:ind w:firstLine="720"/>
                    <w:jc w:val="both"/>
                    <w:rPr>
                      <w:bCs/>
                      <w:szCs w:val="24"/>
                    </w:rPr>
                  </w:pPr>
                </w:p>
                <w:tbl>
                  <w:tblPr>
                    <w:tblW w:w="9614" w:type="dxa"/>
                    <w:tblInd w:w="-62" w:type="dxa"/>
                    <w:tblLayout w:type="fixed"/>
                    <w:tblCellMar>
                      <w:top w:w="54" w:type="dxa"/>
                      <w:left w:w="54" w:type="dxa"/>
                      <w:bottom w:w="54" w:type="dxa"/>
                      <w:right w:w="54" w:type="dxa"/>
                    </w:tblCellMar>
                    <w:tblLook w:val="00A0" w:firstRow="1" w:lastRow="0" w:firstColumn="1" w:lastColumn="0" w:noHBand="0" w:noVBand="0"/>
                  </w:tblPr>
                  <w:tblGrid>
                    <w:gridCol w:w="2181"/>
                    <w:gridCol w:w="2976"/>
                    <w:gridCol w:w="2410"/>
                    <w:gridCol w:w="2047"/>
                  </w:tblGrid>
                  <w:tr>
                    <w:tc>
                      <w:tcPr>
                        <w:tcW w:w="2181"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Didžiausioji leidžiama masė viršyta, t</w:t>
                        </w:r>
                      </w:p>
                    </w:tc>
                    <w:tc>
                      <w:tcPr>
                        <w:tcW w:w="2976"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Vienkartiniai ribiniai tarifai už kiekvieną viršytą toną,</w:t>
                          <w:br/>
                          <w:t>eurais už 10 km</w:t>
                        </w:r>
                      </w:p>
                    </w:tc>
                    <w:tc>
                      <w:tcPr>
                        <w:tcW w:w="2410"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Mėnesio ribiniai tarifai*,</w:t>
                          <w:br/>
                          <w:t>eurais</w:t>
                        </w:r>
                      </w:p>
                    </w:tc>
                    <w:tc>
                      <w:tcPr>
                        <w:tcW w:w="2047" w:type="dxa"/>
                        <w:tcBorders>
                          <w:top w:val="single" w:sz="6" w:space="0" w:color="000000"/>
                          <w:left w:val="single" w:sz="6" w:space="0" w:color="000000"/>
                          <w:bottom w:val="single" w:sz="6" w:space="0" w:color="000000"/>
                          <w:right w:val="single" w:sz="6" w:space="0" w:color="000000"/>
                        </w:tcBorders>
                        <w:vAlign w:val="center"/>
                      </w:tcPr>
                      <w:p>
                        <w:pPr>
                          <w:jc w:val="center"/>
                          <w:rPr>
                            <w:bCs/>
                            <w:szCs w:val="24"/>
                          </w:rPr>
                        </w:pPr>
                        <w:r>
                          <w:rPr>
                            <w:bCs/>
                            <w:szCs w:val="24"/>
                          </w:rPr>
                          <w:t>Metų ribiniai tarifai*,</w:t>
                          <w:br/>
                          <w:t>eurais</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1,0–20,0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1,01–1,30</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115–173</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920–1 384</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21,0–40,0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1,30–1,44</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r>
                  <w:tr>
                    <w:tc>
                      <w:tcPr>
                        <w:tcW w:w="2181"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&gt; 40</w:t>
                        </w:r>
                      </w:p>
                    </w:tc>
                    <w:tc>
                      <w:tcPr>
                        <w:tcW w:w="2976"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1,59–1,88</w:t>
                        </w:r>
                      </w:p>
                    </w:tc>
                    <w:tc>
                      <w:tcPr>
                        <w:tcW w:w="2410"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c>
                      <w:tcPr>
                        <w:tcW w:w="2047" w:type="dxa"/>
                        <w:tcBorders>
                          <w:top w:val="single" w:sz="6" w:space="0" w:color="000000"/>
                          <w:left w:val="single" w:sz="6" w:space="0" w:color="000000"/>
                          <w:bottom w:val="single" w:sz="6" w:space="0" w:color="000000"/>
                          <w:right w:val="single" w:sz="6" w:space="0" w:color="000000"/>
                        </w:tcBorders>
                      </w:tcPr>
                      <w:p>
                        <w:pPr>
                          <w:jc w:val="center"/>
                          <w:rPr>
                            <w:bCs/>
                            <w:szCs w:val="24"/>
                          </w:rPr>
                        </w:pPr>
                        <w:r>
                          <w:rPr>
                            <w:bCs/>
                            <w:szCs w:val="24"/>
                          </w:rPr>
                          <w:t>–</w:t>
                        </w:r>
                      </w:p>
                    </w:tc>
                  </w:tr>
                </w:tbl>
                <w:p>
                  <w:pPr>
                    <w:tabs>
                      <w:tab w:val="left" w:pos="1134"/>
                    </w:tabs>
                    <w:spacing w:line="360" w:lineRule="auto"/>
                    <w:ind w:firstLine="720"/>
                    <w:jc w:val="both"/>
                    <w:rPr>
                      <w:bCs/>
                      <w:szCs w:val="24"/>
                    </w:rPr>
                  </w:pPr>
                  <w:r>
                    <w:rPr>
                      <w:b/>
                      <w:bCs/>
                      <w:szCs w:val="24"/>
                    </w:rPr>
                    <w:t>Pastaba.</w:t>
                  </w:r>
                  <w:r>
                    <w:rPr>
                      <w:bCs/>
                      <w:szCs w:val="24"/>
                    </w:rPr>
                    <w:t xml:space="preserve"> *Taikoma 6 ar daugiau ašių transporto priemonėms, kurias sudaro motorinė transporto priemonė ir priekaba (puspriekabė), kurių ne mažiau kaip 5 ašių ratai yra suporinti, ašies (ašių) apkrova yra ne didesnė už didžiausiąją leidžiamą ašies (ašių) apkrovą ir masė yra didesnė už didžiausiąją leidžiamą masę, tačiau ne didesnė kaip 48 t.</w:t>
                  </w:r>
                </w:p>
              </w:sdtContent>
            </w:sdt>
            <w:sdt>
              <w:sdtPr>
                <w:alias w:val="3 pr. 9 p."/>
                <w:tag w:val="part_2a7768d8153d4515b139286e159c45c9"/>
                <w:lock w:val="sdtLocked"/>
                <w:richText/>
              </w:sdtPr>
              <w:sdtContent>
                <w:p>
                  <w:pPr>
                    <w:tabs>
                      <w:tab w:val="left" w:pos="1134"/>
                    </w:tabs>
                    <w:spacing w:line="360" w:lineRule="auto"/>
                    <w:ind w:firstLine="720"/>
                    <w:jc w:val="both"/>
                    <w:rPr>
                      <w:bCs/>
                      <w:szCs w:val="24"/>
                    </w:rPr>
                  </w:pPr>
                  <w:sdt>
                    <w:sdtPr>
                      <w:alias w:val="Numeris"/>
                      <w:tag w:val="nr_2a7768d8153d4515b139286e159c45c9"/>
                      <w:lock w:val="sdtLocked"/>
                      <w:richText/>
                    </w:sdtPr>
                    <w:sdtContent>
                      <w:r>
                        <w:rPr>
                          <w:bCs/>
                          <w:szCs w:val="24"/>
                        </w:rPr>
                        <w:t>9</w:t>
                      </w:r>
                    </w:sdtContent>
                  </w:sdt>
                  <w:r>
                    <w:rPr>
                      <w:bCs/>
                      <w:szCs w:val="24"/>
                    </w:rPr>
                    <w:t>. Mokesčio už naudojimąsi keliais važiuojant sunkiasvoriais traktoriais ir savaeigėmis mašinomis ar jų junginiais, kurių masė su kroviniu ar be jo yra didesnė už didžiausiąją leidžiamą masę, ribiniai tarifai:</w:t>
                  </w:r>
                </w:p>
                <w:p>
                  <w:pPr>
                    <w:tabs>
                      <w:tab w:val="left" w:pos="1134"/>
                    </w:tabs>
                    <w:spacing w:line="360" w:lineRule="auto"/>
                    <w:ind w:firstLine="720"/>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1"/>
                    <w:gridCol w:w="5974"/>
                  </w:tblGrid>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Didžiausioji leidžiama masė viršyta, t</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bCs/>
                            <w:szCs w:val="24"/>
                          </w:rPr>
                        </w:pPr>
                        <w:r>
                          <w:rPr>
                            <w:bCs/>
                            <w:szCs w:val="24"/>
                          </w:rPr>
                          <w:t>Vienkartiniai ribiniai tarifai už kiekvieną viršytą toną,</w:t>
                          <w:br/>
                          <w:t>eurais už 10 km</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1,0–20,0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0,14–0,19</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21,0–40,0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0,19–0,28</w:t>
                        </w:r>
                      </w:p>
                    </w:tc>
                  </w:tr>
                  <w:tr>
                    <w:tc>
                      <w:tcPr>
                        <w:tcW w:w="337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&gt; 40</w:t>
                        </w:r>
                      </w:p>
                    </w:tc>
                    <w:tc>
                      <w:tcPr>
                        <w:tcW w:w="597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bCs/>
                            <w:szCs w:val="24"/>
                          </w:rPr>
                        </w:pPr>
                        <w:r>
                          <w:rPr>
                            <w:bCs/>
                            <w:szCs w:val="24"/>
                          </w:rPr>
                          <w:t>0,28–0,41</w:t>
                        </w:r>
                      </w:p>
                    </w:tc>
                  </w:tr>
                </w:tbl>
                <w:p>
                  <w:pPr>
                    <w:tabs>
                      <w:tab w:val="left" w:pos="1134"/>
                    </w:tabs>
                    <w:rPr>
                      <w:bCs/>
                      <w:szCs w:val="24"/>
                    </w:rPr>
                  </w:pPr>
                </w:p>
              </w:sdtContent>
            </w:sdt>
            <w:sdt>
              <w:sdtPr>
                <w:alias w:val="3 pr. 10 p."/>
                <w:tag w:val="part_acf2341508a240c8b7c81e7e5d2d45da"/>
                <w:lock w:val="sdtLocked"/>
                <w:richText/>
              </w:sdtPr>
              <w:sdtContent>
                <w:p>
                  <w:pPr>
                    <w:tabs>
                      <w:tab w:val="left" w:pos="1134"/>
                    </w:tabs>
                    <w:spacing w:line="360" w:lineRule="auto"/>
                    <w:ind w:firstLine="720"/>
                    <w:jc w:val="both"/>
                    <w:rPr>
                      <w:bCs/>
                      <w:szCs w:val="24"/>
                    </w:rPr>
                  </w:pPr>
                  <w:sdt>
                    <w:sdtPr>
                      <w:alias w:val="Numeris"/>
                      <w:tag w:val="nr_acf2341508a240c8b7c81e7e5d2d45da"/>
                      <w:lock w:val="sdtLocked"/>
                      <w:richText/>
                    </w:sdtPr>
                    <w:sdtContent>
                      <w:r>
                        <w:rPr>
                          <w:bCs/>
                          <w:szCs w:val="24"/>
                        </w:rPr>
                        <w:t>10</w:t>
                      </w:r>
                    </w:sdtContent>
                  </w:sdt>
                  <w:r>
                    <w:rPr>
                      <w:bCs/>
                      <w:szCs w:val="24"/>
                    </w:rPr>
                    <w:t>. Kai viršijama didžiausioji leidžiama ašies (ašių) apkrova ir masė, nustatomas tas mokesčio dydis, kuris yra didesnis.</w:t>
                  </w:r>
                </w:p>
              </w:sdtContent>
            </w:sdt>
          </w:sdtContent>
        </w:sdt>
        <w:sdt>
          <w:sdtPr>
            <w:alias w:val="pabaiga"/>
            <w:tag w:val="part_80bdba3bfbaf47fd8b2f9e2a2ade8a5b"/>
            <w:lock w:val="sdtLocked"/>
            <w:richText/>
          </w:sdtPr>
          <w:sdtContent>
            <w:p>
              <w:pPr>
                <w:tabs>
                  <w:tab w:val="left" w:pos="4095"/>
                </w:tabs>
                <w:spacing w:line="360" w:lineRule="auto"/>
                <w:jc w:val="center"/>
                <w:rPr>
                  <w:szCs w:val="24"/>
                </w:rPr>
              </w:pPr>
              <w:r>
                <w:rPr>
                  <w:szCs w:val="24"/>
                </w:rPr>
                <w:t>____________________</w:t>
              </w:r>
            </w:p>
            <w:p>
              <w:pPr>
                <w:tabs>
                  <w:tab w:val="left" w:pos="1134"/>
                </w:tab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4 pr."/>
        <w:tag w:val="part_1410b898d64c4466ba9b7a545c8ad9e3"/>
        <w:lock w:val="sdtLocked"/>
        <w:richText/>
      </w:sdtPr>
      <w:sdtContent>
        <w:p>
          <w:pPr>
            <w:tabs>
              <w:tab w:val="left" w:pos="1134"/>
            </w:tabs>
            <w:ind w:firstLine="5670"/>
            <w:rPr>
              <w:bCs/>
              <w:szCs w:val="24"/>
            </w:rPr>
          </w:pPr>
          <w:r>
            <w:rPr>
              <w:bCs/>
              <w:szCs w:val="24"/>
            </w:rPr>
            <w:t xml:space="preserve">Lietuvos Respublikos kelių įstatymo </w:t>
          </w:r>
        </w:p>
        <w:p>
          <w:pPr>
            <w:tabs>
              <w:tab w:val="left" w:pos="1134"/>
            </w:tabs>
            <w:ind w:firstLine="5670"/>
            <w:rPr>
              <w:b/>
              <w:bCs/>
              <w:szCs w:val="24"/>
            </w:rPr>
          </w:pPr>
          <w:sdt>
            <w:sdtPr>
              <w:alias w:val="Numeris"/>
              <w:tag w:val="nr_1410b898d64c4466ba9b7a545c8ad9e3"/>
              <w:lock w:val="sdtLocked"/>
              <w:richText/>
            </w:sdtPr>
            <w:sdtContent>
              <w:r>
                <w:rPr>
                  <w:bCs/>
                  <w:szCs w:val="24"/>
                </w:rPr>
                <w:t>4</w:t>
              </w:r>
            </w:sdtContent>
          </w:sdt>
          <w:r>
            <w:rPr>
              <w:bCs/>
              <w:szCs w:val="24"/>
            </w:rPr>
            <w:t xml:space="preserve"> priedas</w:t>
          </w:r>
        </w:p>
        <w:p>
          <w:pPr>
            <w:tabs>
              <w:tab w:val="left" w:pos="1134"/>
            </w:tabs>
            <w:ind w:firstLine="720"/>
            <w:rPr>
              <w:b/>
              <w:bCs/>
              <w:szCs w:val="24"/>
            </w:rPr>
          </w:pPr>
        </w:p>
        <w:p>
          <w:pPr>
            <w:jc w:val="center"/>
            <w:rPr>
              <w:b/>
              <w:bCs/>
              <w:szCs w:val="24"/>
            </w:rPr>
          </w:pPr>
          <w:sdt>
            <w:sdtPr>
              <w:alias w:val="Pavadinimas"/>
              <w:tag w:val="title_1410b898d64c4466ba9b7a545c8ad9e3"/>
              <w:lock w:val="sdtLocked"/>
              <w:richText/>
            </w:sdtPr>
            <w:sdtContent>
              <w:r>
                <w:rPr>
                  <w:b/>
                  <w:bCs/>
                  <w:szCs w:val="24"/>
                </w:rPr>
                <w:t>ĮGYVENDINAMI EUROPOS SĄJUNGOS TEISĖS AKTAI</w:t>
              </w:r>
            </w:sdtContent>
          </w:sdt>
        </w:p>
        <w:p>
          <w:pPr>
            <w:tabs>
              <w:tab w:val="left" w:pos="1134"/>
            </w:tabs>
            <w:ind w:firstLine="720"/>
            <w:jc w:val="both"/>
            <w:rPr>
              <w:bCs/>
              <w:szCs w:val="24"/>
            </w:rPr>
          </w:pPr>
        </w:p>
        <w:sdt>
          <w:sdtPr>
            <w:alias w:val="4 pr. 1 p."/>
            <w:tag w:val="part_9079a2dc80ed462a8ee775c3fa820a08"/>
            <w:lock w:val="sdtLocked"/>
            <w:richText/>
          </w:sdtPr>
          <w:sdtContent>
            <w:p>
              <w:pPr>
                <w:tabs>
                  <w:tab w:val="left" w:pos="1134"/>
                </w:tabs>
                <w:ind w:firstLine="720"/>
                <w:jc w:val="both"/>
                <w:rPr>
                  <w:bCs/>
                  <w:szCs w:val="24"/>
                </w:rPr>
              </w:pPr>
              <w:sdt>
                <w:sdtPr>
                  <w:alias w:val="Numeris"/>
                  <w:tag w:val="nr_9079a2dc80ed462a8ee775c3fa820a08"/>
                  <w:lock w:val="sdtLocked"/>
                  <w:richText/>
                </w:sdtPr>
                <w:sdtContent>
                  <w:r>
                    <w:rPr>
                      <w:bCs/>
                      <w:szCs w:val="24"/>
                    </w:rPr>
                    <w:t>1</w:t>
                  </w:r>
                </w:sdtContent>
              </w:sdt>
              <w:r>
                <w:rPr>
                  <w:bCs/>
                  <w:szCs w:val="24"/>
                </w:rPr>
                <w:t xml:space="preserve">. 1996 m. liepos 25 d. Tarybos direktyva </w:t>
              </w:r>
              <w:hyperlink r:id="rId9" w:tgtFrame="_blank" w:history="1">
                <w:r>
                  <w:rPr>
                    <w:bCs/>
                    <w:color w:val="0000FF" w:themeColor="hyperlink"/>
                    <w:szCs w:val="24"/>
                    <w:u w:val="single"/>
                  </w:rPr>
                  <w:t>96/53/EB</w:t>
                </w:r>
              </w:hyperlink>
              <w:r>
                <w:rPr>
                  <w:bCs/>
                  <w:szCs w:val="24"/>
                </w:rPr>
                <w:t xml:space="preserve">, nustatanti tam tikrų Bendrijoje nacionaliniam ir tarptautiniam vežimui naudojamų kelių transporto priemonių didžiausius leistinus matmenis ir tarptautiniam vežimui naudojamų kelių transporto priemonių didžiausią leistiną masę, su paskutiniais pakeitimais, padarytais 2019 m. birželio 20 d. Europos Parlamento ir Tarybos reglamentu </w:t>
              </w:r>
              <w:hyperlink r:id="rId10" w:tgtFrame="_blank" w:history="1">
                <w:r>
                  <w:rPr>
                    <w:bCs/>
                    <w:color w:val="0000FF" w:themeColor="hyperlink"/>
                    <w:szCs w:val="24"/>
                    <w:u w:val="single"/>
                  </w:rPr>
                  <w:t>(ES) 2019/1242</w:t>
                </w:r>
              </w:hyperlink>
              <w:r>
                <w:rPr>
                  <w:bCs/>
                  <w:szCs w:val="24"/>
                </w:rPr>
                <w:t>.</w:t>
              </w:r>
            </w:p>
          </w:sdtContent>
        </w:sdt>
        <w:sdt>
          <w:sdtPr>
            <w:alias w:val="4 pr. 2 p."/>
            <w:tag w:val="part_628f8960e1a6485c9094b53eb79eb37f"/>
            <w:lock w:val="sdtLocked"/>
            <w:richText/>
          </w:sdtPr>
          <w:sdtContent>
            <w:p>
              <w:pPr>
                <w:tabs>
                  <w:tab w:val="left" w:pos="1134"/>
                </w:tabs>
                <w:ind w:firstLine="720"/>
                <w:jc w:val="both"/>
                <w:rPr>
                  <w:bCs/>
                  <w:szCs w:val="24"/>
                </w:rPr>
              </w:pPr>
              <w:sdt>
                <w:sdtPr>
                  <w:alias w:val="Numeris"/>
                  <w:tag w:val="nr_628f8960e1a6485c9094b53eb79eb37f"/>
                  <w:lock w:val="sdtLocked"/>
                  <w:richText/>
                </w:sdtPr>
                <w:sdtContent>
                  <w:r>
                    <w:rPr>
                      <w:bCs/>
                      <w:szCs w:val="24"/>
                    </w:rPr>
                    <w:t>2</w:t>
                  </w:r>
                </w:sdtContent>
              </w:sdt>
              <w:r>
                <w:rPr>
                  <w:bCs/>
                  <w:szCs w:val="24"/>
                </w:rPr>
                <w:t xml:space="preserve">. 1999 m. birželio 17 d. Europos Parlamento ir Tarybos direktyva </w:t>
              </w:r>
              <w:hyperlink r:id="rId11" w:tgtFrame="_blank" w:history="1">
                <w:r>
                  <w:rPr>
                    <w:bCs/>
                    <w:color w:val="0000FF" w:themeColor="hyperlink"/>
                    <w:szCs w:val="24"/>
                    <w:u w:val="single"/>
                  </w:rPr>
                  <w:t>1999/62/EB</w:t>
                </w:r>
              </w:hyperlink>
              <w:r>
                <w:rPr>
                  <w:bCs/>
                  <w:szCs w:val="24"/>
                </w:rPr>
                <w:t xml:space="preserve"> dėl sunkiasvorių krovininių transporto priemonių apmokestinimo už naudojimąsi tam tikra infrastruktūra su paskutiniais pakeitimais, padarytais 2022 m. vasario 24 d. Europos Parlamento ir Tarybos direktyva </w:t>
              </w:r>
              <w:hyperlink r:id="rId12" w:tgtFrame="_blank" w:history="1">
                <w:r>
                  <w:rPr>
                    <w:bCs/>
                    <w:color w:val="0000FF" w:themeColor="hyperlink"/>
                    <w:szCs w:val="24"/>
                    <w:u w:val="single"/>
                  </w:rPr>
                  <w:t>(ES) 2022/362</w:t>
                </w:r>
              </w:hyperlink>
              <w:r>
                <w:rPr>
                  <w:bCs/>
                  <w:szCs w:val="24"/>
                </w:rPr>
                <w:t>.</w:t>
              </w:r>
            </w:p>
          </w:sdtContent>
        </w:sdt>
        <w:sdt>
          <w:sdtPr>
            <w:alias w:val="pabaiga"/>
            <w:tag w:val="part_605ad3282a194b17a24cb8dd0e5ec108"/>
            <w:lock w:val="sdtLocked"/>
            <w:richText/>
          </w:sdtPr>
          <w:sdtContent>
            <w:p>
              <w:pPr>
                <w:tabs>
                  <w:tab w:val="left" w:pos="4095"/>
                </w:tabs>
                <w:spacing w:line="360" w:lineRule="auto"/>
                <w:jc w:val="center"/>
                <w:rPr>
                  <w:szCs w:val="24"/>
                </w:rPr>
              </w:pPr>
              <w:r>
                <w:rPr>
                  <w:szCs w:val="24"/>
                </w:rPr>
                <w:t>____________________</w:t>
              </w:r>
            </w:p>
            <w:p>
              <w:pPr>
                <w:widowControl w:val="0"/>
                <w:tabs>
                  <w:tab w:val="left" w:pos="1134"/>
                </w:tabs>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5a17601dbb11ef8b14c5bcce136045">
            <w:r w:rsidRPr="00532B9F">
              <w:rPr>
                <w:rFonts w:ascii="Times New Roman" w:eastAsia="MS Mincho" w:hAnsi="Times New Roman"/>
                <w:sz w:val="20"/>
                <w:iCs/>
                <w:color w:val="0000FF" w:themeColor="hyperlink"/>
                <w:u w:val="single"/>
              </w:rPr>
              <w:t>XIV-2663</w:t>
            </w:r>
          </w:fldSimple>
          <w:r>
            <w:rPr>
              <w:rFonts w:ascii="Times New Roman" w:eastAsia="MS Mincho" w:hAnsi="Times New Roman"/>
              <w:sz w:val="20"/>
              <w:iCs/>
            </w:rPr>
            <w:t>,
2024-05-16,
paskelbta TAR 2024-05-29, i. k. 2024-09622                </w:t>
          </w:r>
        </w:p>
        <w:p>
          <w:pPr>
            <w:jc w:val="both"/>
            <w:rPr>
              <w:rFonts w:ascii="Times New Roman" w:hAnsi="Times New Roman"/>
            </w:rPr>
          </w:pPr>
          <w:r>
            <w:rPr>
              <w:rFonts w:ascii="Times New Roman" w:hAnsi="Times New Roman"/>
              <w:sz w:val="20"/>
            </w:rPr>
            <w:t>Lietuvos Respublikos kelių įstatymo Nr. I-891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d49732a73411ef90b5ee8931e5ce5e">
            <w:r w:rsidRPr="00532B9F">
              <w:rPr>
                <w:rFonts w:ascii="Times New Roman" w:eastAsia="MS Mincho" w:hAnsi="Times New Roman"/>
                <w:sz w:val="20"/>
                <w:iCs/>
                <w:color w:val="0000FF" w:themeColor="hyperlink"/>
                <w:u w:val="single"/>
              </w:rPr>
              <w:t>XIV-3155</w:t>
            </w:r>
          </w:fldSimple>
          <w:r>
            <w:rPr>
              <w:rFonts w:ascii="Times New Roman" w:eastAsia="MS Mincho" w:hAnsi="Times New Roman"/>
              <w:sz w:val="20"/>
              <w:iCs/>
            </w:rPr>
            <w:t>,
2024-11-12,
paskelbta TAR 2024-11-20, i. k. 2024-20213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ac6e40a73411ef90b5ee8931e5ce5e">
            <w:r w:rsidRPr="00532B9F">
              <w:rPr>
                <w:rFonts w:ascii="Times New Roman" w:eastAsia="MS Mincho" w:hAnsi="Times New Roman"/>
                <w:sz w:val="20"/>
                <w:iCs/>
                <w:color w:val="0000FF" w:themeColor="hyperlink"/>
                <w:u w:val="single"/>
              </w:rPr>
              <w:t>XIV-3153</w:t>
            </w:r>
          </w:fldSimple>
          <w:r>
            <w:rPr>
              <w:rFonts w:ascii="Times New Roman" w:eastAsia="MS Mincho" w:hAnsi="Times New Roman"/>
              <w:sz w:val="20"/>
              <w:iCs/>
            </w:rPr>
            <w:t>,
2024-11-12,
paskelbta TAR 2024-11-20, i. k. 2024-20211                </w:t>
          </w:r>
        </w:p>
        <w:p>
          <w:pPr>
            <w:jc w:val="both"/>
            <w:rPr>
              <w:rFonts w:ascii="Times New Roman" w:hAnsi="Times New Roman"/>
            </w:rPr>
          </w:pPr>
          <w:r>
            <w:rPr>
              <w:rFonts w:ascii="Times New Roman" w:hAnsi="Times New Roman"/>
              <w:sz w:val="20"/>
            </w:rPr>
            <w:t>Lietuvos Respublikos kelių įstatymo Nr. I-891 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8c55a2b87e11ef88c08519262548c4">
            <w:r w:rsidRPr="00532B9F">
              <w:rPr>
                <w:rFonts w:ascii="Times New Roman" w:eastAsia="MS Mincho" w:hAnsi="Times New Roman"/>
                <w:sz w:val="20"/>
                <w:iCs/>
                <w:color w:val="0000FF" w:themeColor="hyperlink"/>
                <w:u w:val="single"/>
              </w:rPr>
              <w:t>XV-34</w:t>
            </w:r>
          </w:fldSimple>
          <w:r>
            <w:rPr>
              <w:rFonts w:ascii="Times New Roman" w:eastAsia="MS Mincho" w:hAnsi="Times New Roman"/>
              <w:sz w:val="20"/>
              <w:iCs/>
            </w:rPr>
            <w:t>,
2024-12-05,
paskelbta TAR 2024-12-12, i. k. 2024-22106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135c2055cf11f0b070ee7f1ceefc75">
            <w:r w:rsidRPr="00532B9F">
              <w:rPr>
                <w:rFonts w:ascii="Times New Roman" w:eastAsia="MS Mincho" w:hAnsi="Times New Roman"/>
                <w:sz w:val="20"/>
                <w:iCs/>
                <w:color w:val="0000FF" w:themeColor="hyperlink"/>
                <w:u w:val="single"/>
              </w:rPr>
              <w:t>XV-376</w:t>
            </w:r>
          </w:fldSimple>
          <w:r>
            <w:rPr>
              <w:rFonts w:ascii="Times New Roman" w:eastAsia="MS Mincho" w:hAnsi="Times New Roman"/>
              <w:sz w:val="20"/>
              <w:iCs/>
            </w:rPr>
            <w:t>,
2025-06-30,
paskelbta TAR 2025-06-30, i. k. 2025-12031                </w:t>
          </w:r>
        </w:p>
        <w:p>
          <w:pPr>
            <w:jc w:val="both"/>
            <w:rPr>
              <w:rFonts w:ascii="Times New Roman" w:hAnsi="Times New Roman"/>
            </w:rPr>
          </w:pPr>
          <w:r>
            <w:rPr>
              <w:rFonts w:ascii="Times New Roman" w:hAnsi="Times New Roman"/>
              <w:sz w:val="20"/>
            </w:rPr>
            <w:t>Lietuvos Respublikos kelių įstatymo Nr. I-891 2, 4, 5, 7, 10, 13, 16, 18 ir 20 straipsnių, trečiojo skirsnio pavadinimo, priedo pakeitimo ir Įstatymo papildymo 17-1, 18-1, 20-1 straipsniais, 1, 2 ir 3 priedais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40d772d80511efa5ddd96c482819f5">
            <w:r w:rsidRPr="00532B9F">
              <w:rPr>
                <w:rFonts w:ascii="Times New Roman" w:eastAsia="MS Mincho" w:hAnsi="Times New Roman"/>
                <w:sz w:val="20"/>
                <w:iCs/>
                <w:color w:val="0000FF" w:themeColor="hyperlink"/>
                <w:u w:val="single"/>
              </w:rPr>
              <w:t>XV-112</w:t>
            </w:r>
          </w:fldSimple>
          <w:r>
            <w:rPr>
              <w:rFonts w:ascii="Times New Roman" w:eastAsia="MS Mincho" w:hAnsi="Times New Roman"/>
              <w:sz w:val="20"/>
              <w:iCs/>
            </w:rPr>
            <w:t>,
2025-01-14,
paskelbta TAR 2025-01-21, i. k. 2025-00691                </w:t>
          </w:r>
        </w:p>
        <w:p>
          <w:pPr>
            <w:jc w:val="both"/>
            <w:rPr>
              <w:rFonts w:ascii="Times New Roman" w:hAnsi="Times New Roman"/>
            </w:rPr>
          </w:pPr>
          <w:r>
            <w:rPr>
              <w:rFonts w:ascii="Times New Roman" w:hAnsi="Times New Roman"/>
              <w:sz w:val="20"/>
            </w:rPr>
            <w:t>Lietuvos Respublikos kelių įstatymo Nr. I-891 3, 4, 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a64c3055d011f0b070ee7f1ceefc75">
            <w:r w:rsidRPr="00532B9F">
              <w:rPr>
                <w:rFonts w:ascii="Times New Roman" w:eastAsia="MS Mincho" w:hAnsi="Times New Roman"/>
                <w:sz w:val="20"/>
                <w:iCs/>
                <w:color w:val="0000FF" w:themeColor="hyperlink"/>
                <w:u w:val="single"/>
              </w:rPr>
              <w:t>XV-377</w:t>
            </w:r>
          </w:fldSimple>
          <w:r>
            <w:rPr>
              <w:rFonts w:ascii="Times New Roman" w:eastAsia="MS Mincho" w:hAnsi="Times New Roman"/>
              <w:sz w:val="20"/>
              <w:iCs/>
            </w:rPr>
            <w:t>,
2025-06-30,
paskelbta TAR 2025-06-30, i. k. 2025-12032                </w:t>
          </w:r>
        </w:p>
        <w:p>
          <w:pPr>
            <w:jc w:val="both"/>
            <w:rPr>
              <w:rFonts w:ascii="Times New Roman" w:hAnsi="Times New Roman"/>
            </w:rPr>
          </w:pPr>
          <w:r>
            <w:rPr>
              <w:rFonts w:ascii="Times New Roman" w:hAnsi="Times New Roman"/>
              <w:sz w:val="20"/>
            </w:rPr>
            <w:t>Lietuvos Respublikos kelių įstatymo Nr. I-891 3, 4, 9 ir 20 straipsnių pakeitimo įstatymo Nr. XV-112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e26b52d9b111f08918e1adc7c5b1ec">
            <w:r w:rsidRPr="00532B9F">
              <w:rPr>
                <w:rFonts w:ascii="Times New Roman" w:eastAsia="MS Mincho" w:hAnsi="Times New Roman"/>
                <w:sz w:val="20"/>
                <w:iCs/>
                <w:color w:val="0000FF" w:themeColor="hyperlink"/>
                <w:u w:val="single"/>
              </w:rPr>
              <w:t>XV-635</w:t>
            </w:r>
          </w:fldSimple>
          <w:r>
            <w:rPr>
              <w:rFonts w:ascii="Times New Roman" w:eastAsia="MS Mincho" w:hAnsi="Times New Roman"/>
              <w:sz w:val="20"/>
              <w:iCs/>
            </w:rPr>
            <w:t>,
2025-12-09,
paskelbta TAR 2025-12-15, i. k. 2025-21468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f3a152d9b211f08918e1adc7c5b1ec">
            <w:r w:rsidRPr="00532B9F">
              <w:rPr>
                <w:rFonts w:ascii="Times New Roman" w:eastAsia="MS Mincho" w:hAnsi="Times New Roman"/>
                <w:sz w:val="20"/>
                <w:iCs/>
                <w:color w:val="0000FF" w:themeColor="hyperlink"/>
                <w:u w:val="single"/>
              </w:rPr>
              <w:t>XV-638</w:t>
            </w:r>
          </w:fldSimple>
          <w:r>
            <w:rPr>
              <w:rFonts w:ascii="Times New Roman" w:eastAsia="MS Mincho" w:hAnsi="Times New Roman"/>
              <w:sz w:val="20"/>
              <w:iCs/>
            </w:rPr>
            <w:t>,
2025-12-09,
paskelbta TAR 2025-12-15, i. k. 2025-21472                </w:t>
          </w:r>
        </w:p>
        <w:p>
          <w:pPr>
            <w:jc w:val="both"/>
            <w:rPr>
              <w:rFonts w:ascii="Times New Roman" w:hAnsi="Times New Roman"/>
            </w:rPr>
          </w:pPr>
          <w:r>
            <w:rPr>
              <w:rFonts w:ascii="Times New Roman" w:hAnsi="Times New Roman"/>
              <w:sz w:val="20"/>
            </w:rPr>
            <w:t>Lietuvos Respublikos kelių įstatymo Nr. I-891 2, 4, 5, 7, 10, 13, 16, 18 ir 20 straipsnių, trečiojo skirsnio pavadinimo, priedo pakeitimo ir Įstatymo papildymo 17-1, 18-1, 20-1 straipsniais, 1, 2 ir 3 priedais įstatymo Nr. XV-376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073e2d9b211f08918e1adc7c5b1ec">
            <w:r w:rsidRPr="00532B9F">
              <w:rPr>
                <w:rFonts w:ascii="Times New Roman" w:eastAsia="MS Mincho" w:hAnsi="Times New Roman"/>
                <w:sz w:val="20"/>
                <w:iCs/>
                <w:color w:val="0000FF" w:themeColor="hyperlink"/>
                <w:u w:val="single"/>
              </w:rPr>
              <w:t>XV-637</w:t>
            </w:r>
          </w:fldSimple>
          <w:r>
            <w:rPr>
              <w:rFonts w:ascii="Times New Roman" w:eastAsia="MS Mincho" w:hAnsi="Times New Roman"/>
              <w:sz w:val="20"/>
              <w:iCs/>
            </w:rPr>
            <w:t>,
2025-12-09,
paskelbta TAR 2025-12-15, i. k. 2025-21471                </w:t>
          </w:r>
        </w:p>
        <w:p>
          <w:pPr>
            <w:jc w:val="both"/>
            <w:rPr>
              <w:rFonts w:ascii="Times New Roman" w:hAnsi="Times New Roman"/>
            </w:rPr>
          </w:pPr>
          <w:r>
            <w:rPr>
              <w:rFonts w:ascii="Times New Roman" w:hAnsi="Times New Roman"/>
              <w:sz w:val="20"/>
            </w:rPr>
            <w:t>Lietuvos Respublikos kelių įstatymo Nr. I-891 3, 4, 9 ir 20 straipsnių pakeitimo įstatymo Nr. XV-112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f519042eb11f180c9c618618421ed">
            <w:r w:rsidRPr="00532B9F">
              <w:rPr>
                <w:rFonts w:ascii="Times New Roman" w:eastAsia="MS Mincho" w:hAnsi="Times New Roman"/>
                <w:sz w:val="20"/>
                <w:iCs/>
                <w:color w:val="0000FF" w:themeColor="hyperlink"/>
                <w:u w:val="single"/>
              </w:rPr>
              <w:t>XV-834</w:t>
            </w:r>
          </w:fldSimple>
          <w:r>
            <w:rPr>
              <w:rFonts w:ascii="Times New Roman" w:eastAsia="MS Mincho" w:hAnsi="Times New Roman"/>
              <w:sz w:val="20"/>
              <w:iCs/>
            </w:rPr>
            <w:t>,
2026-04-21,
paskelbta TAR 2026-04-28, i. k. 2026-06949                </w:t>
          </w:r>
        </w:p>
        <w:p>
          <w:pPr>
            <w:jc w:val="both"/>
            <w:rPr>
              <w:rFonts w:ascii="Times New Roman" w:hAnsi="Times New Roman"/>
            </w:rPr>
          </w:pPr>
          <w:r>
            <w:rPr>
              <w:rFonts w:ascii="Times New Roman" w:hAnsi="Times New Roman"/>
              <w:sz w:val="20"/>
            </w:rPr>
            <w:t>Lietuvos Respublikos kelių įstatymo Nr. I-891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40f2b0748b11f1b53dfa020e517810">
            <w:r w:rsidRPr="00532B9F">
              <w:rPr>
                <w:rFonts w:ascii="Times New Roman" w:eastAsia="MS Mincho" w:hAnsi="Times New Roman"/>
                <w:sz w:val="20"/>
                <w:iCs/>
                <w:color w:val="0000FF" w:themeColor="hyperlink"/>
                <w:u w:val="single"/>
              </w:rPr>
              <w:t>XV-1098</w:t>
            </w:r>
          </w:fldSimple>
          <w:r>
            <w:rPr>
              <w:rFonts w:ascii="Times New Roman" w:eastAsia="MS Mincho" w:hAnsi="Times New Roman"/>
              <w:sz w:val="20"/>
              <w:iCs/>
            </w:rPr>
            <w:t>,
2026-06-30,
paskelbta TAR 2026-06-30, i. k. 2026-11344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D9716"/>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eur-lex.europa.eu/legal-content/LIT/TXT/?uri=CELEX:32019R1242&amp;locale=lt"/>
  <Relationship Id="rId11" Type="http://schemas.openxmlformats.org/officeDocument/2006/relationships/hyperlink" TargetMode="External" Target="http://eur-lex.europa.eu/legal-content/LIT/TXT/?uri=CELEX:31999L0062&amp;locale=lt"/>
  <Relationship Id="rId12" Type="http://schemas.openxmlformats.org/officeDocument/2006/relationships/hyperlink" TargetMode="External" Target="http://eur-lex.europa.eu/legal-content/LIT/TXT/?uri=CELEX:32022L0362&amp;locale=lt"/>
  <Relationship Id="rId13"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1996L0053&amp;locale=lt"/>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2 d." DocPartId="a6d393b08ee646a39d8217fdc3b53e23" PartId="0038abd45ab14d1ca89c6b3f293747eb"/>
        <Part Type="strDalis" Nr="23" Abbr="2 str. 23 d." DocPartId="59b96da4c10e4dcfb094b92cde5d5d48" PartId="62464c8979114429a9db5b3896538640"/>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1841d16b423c4ecaa7201b5c7b527ed9"/>
          <Part Type="strPunktas" Nr="4" Abbr="4 p." DocPartId="ef143ce6cc284942b3078775fe7034f6" PartId="519f7fafb8804e5aa4b4ccaa742cb511"/>
        </Part>
        <Part Type="strDalis" Nr="3" Abbr="3 str. 3 d." DocPartId="b53ee34cb6c643f0961bd79340c7bc8b" PartId="c13cf08d51a945039d73a15bd6914bbd">
          <Part Type="strPunktas" Nr="1" Abbr="3 str. 3 d. 1 p." DocPartId="f460ad9d53d34dd29891e395616f1576" PartId="ceed4662899b471fab4a685389efcbc9"/>
          <Part Type="strPunktas" Nr="2" Abbr="3 str. 3 d. 2 p." DocPartId="a4587f2cd4964211a6d13418c35730f2" PartId="3b60127b70dd47549ed7ad993ac26e8e"/>
          <Part Type="strPunktas" Nr="3" Abbr="3 str. 3 d. 3 p." DocPartId="cf900d17f47c4870bcdbf2d8b9ad223a" PartId="5fbed950935045759d953f709c112829"/>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03b93380e61040c88a7d2727ebd9fbca"/>
        <Part Type="strDalis" Nr="3" Abbr="4 str. 3 d." DocPartId="9c523e793aa94509b128f45f62b99140" PartId="316847f40a0f4470bbd26ad343b5eb07"/>
        <Part Type="strDalis" Nr="4" Abbr="4 str. 4 d." DocPartId="7c23d4230ce642329c04531c3d60543d" PartId="aff949ab1dac4eb78aa61778a7c66b06"/>
        <Part Type="strDalis" Nr="5" Abbr="4 str. 5 d." DocPartId="b326972b447c49869dfe79e0eea76bc5" PartId="08144511e1294b1f9d27cae0d1ac97a5"/>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f4f54b4708b649f09f4e6e0bded7e727">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5 str. 3 d. 7 p." DocPartId="74e75b1b06f947f3af451a73d561f105" PartId="edd46aa242fd4a758fd512f2eee76016"/>
        </Part>
        <Part Type="strDalis" Nr="4" Abbr="5 str. 4 d." DocPartId="119a077b2981454ab8d2c4544e5067ea" PartId="421d25a835344e38b7f3b49f92128d9a"/>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f2fc0a921904e0d9c1ee15bf5240d2d">
        <Part Type="strDalis" Nr="1" Abbr="7 str. 1 d." DocPartId="77ae39c901e645f0af0fc3c0303e08ba" PartId="4eb2998dfab34414a134088d417252a0"/>
        <Part Type="strDalis" Nr="2" Abbr="7 str. 2 d." DocPartId="40e5e974f039416e86d12c50afb68d17" PartId="0bc1667a0d014fe2b1be459d42210670"/>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cd3d9a8ecccb4ef9b60279583aeb6b66"/>
        <Part Type="strDalis" Nr="4" Abbr="4 d." DocPartId="efb25b57c1b34a3888ae9e4e31c19aa2" PartId="a4234b0d40ec4b3ea1392cce473493ae"/>
      </Part>
      <Part Type="straipsnis" Nr="9" Abbr="9 str." Title="Kelių kategorijos nustatymas" DocPartId="bfa009d4fa334a6db9b2ed2d0a4bb6a6" PartId="f30821ffae6a4bc48a4f7400008a0356">
        <Part Type="strDalis" Nr="1" Abbr="9 str. 1 d." DocPartId="58258b2254ae434094d76c9f7c4aface" PartId="3e966de22ba54e56910f4ff885df262b"/>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e962f7676663419f85b21f6fe5d60373"/>
        <Part Type="strDalis" Nr="3" Abbr="3 d." DocPartId="2e66d39997b643408836ce00ae87e205" PartId="1f18a7cbce2b45a38d95d193d76512ab"/>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f42e7ef03d984c6a97f4c8560661b484"/>
        <Part Type="strDalis" Nr="2" Abbr="13 str. 2 d." DocPartId="77c96eaaca3b4d7cbecfedb2ec0730c9" PartId="0bb0858fad904c03bde3e7e5ec8d75b4"/>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8a361a52a70e4998aa62e8eb37498026">
        <Part Type="strDalis" Nr="1" Abbr="16 str. 1 d." DocPartId="7807a2f6a99c4762bfc4ecb72d6273df" PartId="804b6a02b9d04be8aa29854d98c881bb"/>
      </Part>
    </Part>
    <Part Type="skirsnis" Nr="3" Title="NAUDOJIMASIS KELIAIS" DocPartId="cfcb5c1e77b943a09e4590af92600535" PartId="bddf49f2bff54d73bf8bf0f408302744">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1798c496f1c64eba895338307d69495b"/>
      </Part>
      <Part Type="straipsnis" Nr="17-1" Abbr="17-1 str." Title="Mokestis už Lietuvos Respublikoje įregistruotas krovinines transporto priemones" DocPartId="73a51d0477eb4d2db62b440a11d53af9" PartId="1bcba85de73b49bc83a89c06eee47dd3">
        <Part Type="strDalis" Nr="1" Abbr="17-1 str. 1 d." DocPartId="8a7d746bcd6949868f6746a6b3cd64b3" PartId="9b2064e81ced4b84baedeaad2ebbc019"/>
        <Part Type="strDalis" Nr="2" Abbr="17-1 str. 2 d." DocPartId="da69fe1b60b1485ab2661cf249404284" PartId="b31b9877e076400ab702a0446caeb484"/>
        <Part Type="strDalis" Nr="3" Abbr="17-1 str. 3 d." DocPartId="8857e42605124c9bac1931371bc50626" PartId="95ec571faeac43d3afd5194eae21e70a"/>
        <Part Type="strDalis" Nr="4" Abbr="17-1 str. 4 d." DocPartId="d1eafc1f09194f9eb1bf7e4348095264" PartId="96d7c784c1af4c46986345c71c4a5e32">
          <Part Type="strPunktas" Nr="1" Abbr="17-1 str. 4 d. 1 p." DocPartId="90665dabd7e24fefa365c59f7400b995" PartId="aba7cd789817416fb31d32382b652950"/>
          <Part Type="strPunktas" Nr="2" Abbr="17-1 str. 4 d. 2 p." DocPartId="0b8026d5606f48468e8e8d886bfe5854" PartId="ee7abfb618e942ac85c191ec7876ada9"/>
          <Part Type="strPunktas" Nr="3" Abbr="17-1 str. 4 d. 3 p." DocPartId="5a64145846ee4a9184877e2b391597a7" PartId="b6462e7a95454df89cae217243751ba3"/>
        </Part>
        <Part Type="strDalis" Nr="5" Abbr="17-1 str. 5 d." DocPartId="7a04313334354946af1a21852ae382c3" PartId="fdcee91f30ef4f2d8d6b40b7072ed169"/>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9b8bafa01818437d98c86f41124bf156"/>
        <Part Type="strDalis" Nr="4" Abbr="18 str. 4 d." DocPartId="cc2fcf02642544e88e91f3043a231388" PartId="274bf0d0effe4fbdb6250be99044df72"/>
      </Part>
      <Part Type="straipsnis" Nr="18-1" Abbr="18-1 str." Title="Mokestis už eismo ribojimą valstybinės reikšmės keliuose" DocPartId="589ffc70a3ac463b84064bb6c9d22684" PartId="1f04920168f547be84bf128ab8bee4be">
        <Part Type="strDalis" Nr="1" Abbr="18-1 str. 1 d." DocPartId="fb34485ec9094b538517d51e0a05d68c" PartId="e6adeccf57654e939ff7117cd492e0bb"/>
        <Part Type="strDalis" Nr="2" Abbr="18-1 str. 2 d." DocPartId="9d69a40b022e4d008760bbc13e467d3f" PartId="a8d2625494204630893439c7e8c4b902"/>
        <Part Type="strDalis" Nr="3" Abbr="18-1 str. 3 d." DocPartId="bcbcfee48f0d424ba85d2ee8d1683858" PartId="afe2ded1c7ee4231871c916590a2f942"/>
        <Part Type="strDalis" Nr="4" Abbr="18-1 str. 4 d." DocPartId="94e0791568f843ccb5890083a5e87933" PartId="59bdf31bd5544a9f8ca3cf2d268da57b"/>
        <Part Type="strDalis" Nr="5" Abbr="18-1 str. 5 d." DocPartId="ee96392d68214d72b2ada7cea140e129" PartId="562b58b8451f4046b36c845356420fa5"/>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02f69165519846788fb4bc6f01971c70"/>
        <Part Type="strDalis" Nr="3" Abbr="20 str. 3 d." DocPartId="0c8d668958f847cfaf155e043fb9c283" PartId="404d5d94ce0f44eebf2a8b4c8563e8b5"/>
        <Part Type="strDalis" Nr="4" Abbr="20 str. 4 d." DocPartId="f5ee1979b76c4d65a0b80aa6124eeab8" PartId="2d304786d4b5471c8b9632872673fedc">
          <Part Type="strPunktas" Nr="1" Abbr="20 str. 4 d. 1 p." DocPartId="3e80190bb2374b758f381ad30084b420" PartId="1c578b08c42c40538a2afd3ca456e331"/>
          <Part Type="strPunktas" Nr="2" Abbr="20 str. 4 d. 2 p." DocPartId="8d5d472cf3394f7fba4138473d7ee34b" PartId="9900bf67330744cdab4ece9f70fd0206"/>
        </Part>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d0d04f29ccae4dd8bbf559a0a9f2cf1d">
          <Part Type="strPunktas" Nr="1" Abbr="20 str. 12 d. 1 p." DocPartId="9347c6e07477429c90e0842e6db91dd1" PartId="7df5582f53814ffa8acf9e6d031cc49a"/>
          <Part Type="strPunktas" Nr="2" Abbr="20 str. 12 d. 2 p." DocPartId="4192498ddb3a4cc2902514f28e25e24b" PartId="c6ab9165a2374b138fff6fc5167dc66a"/>
          <Part Type="strPunktas" Nr="3" Abbr="20 str. 12 d. 3 p." DocPartId="f54f1a8def904d14bd5fe662f4e67d2b" PartId="3f07a850ef934bde9e90f0faf707e58a"/>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05f0edd85d924ac8886bfc8694ce6859"/>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367d7e7d2b30484a89b83dfdf891908b">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7cc989d6600544d4853b14b867e09ae9"/>
          <Part Type="strPunktas" Nr="2" Abbr="20 str. 19 d. 2 p." DocPartId="0c43aeaf97914527953a1466adeb3eb1" PartId="726617e0ee7743c0a7f0ea3c600b9818"/>
          <Part Type="strPunktas" Nr="3" Abbr="20 str. 19 d. 3 p." DocPartId="0574e499483d49678a5dc20099acd58c" PartId="0e41c101513f484ca29b14e210b9ea84"/>
        </Part>
        <Part Type="strDalis" Nr="20" Abbr="20 str. 20 d." DocPartId="c9b163b7bd944b8e910cce663ea4b861" PartId="ec515a0a3d3140c89a0039471738c2a8">
          <Part Type="strPunktas" Nr="1" Abbr="20 str. 20 d. 1 p." DocPartId="dd94d26d14c24c69a48735de8e07d4bf" PartId="e77cca0102e9408ab8278c5331b56e70"/>
          <Part Type="strPunktas" Nr="2" Abbr="20 str. 20 d. 2 p." DocPartId="b3be3e5e6c2d494a933e003e453184b0" PartId="bb5e0473bb0c4816869f7d90b5364484"/>
          <Part Type="strPunktas" Nr="3" Abbr="20 str. 20 d. 3 p." DocPartId="50a7e30b315744528a964c0182a28114" PartId="9d4f3151dde84511ac7a5c156778bf88"/>
        </Part>
        <Part Type="strDalis" Nr="21" Abbr="20 str. 21 d." DocPartId="fc71dd227d1942bbb7894a65042c41da" PartId="a0c82963f9254c0db2586ed7bc4dd732">
          <Part Type="strPunktas" Nr="1" Abbr="20 str. 21 d. 1 p." DocPartId="1c550704840840fcb989faafe01a5c66" PartId="424c1df0ecaf4c9aac8c2faa933c3ed8"/>
          <Part Type="strPunktas" Nr="2" Abbr="20 str. 21 d. 2 p." DocPartId="413896740819478ebcc44d5a831d51c3" PartId="81a41054d781469eb4371070bbae0ad5"/>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fbf7ca861ea64081a16ea1b3405d97ee"/>
          <Part Type="strPunktas" Nr="3" Abbr="20 str. 22 d. 3 p." DocPartId="f750eed3e05b43f79af6a08c536d7a0f" PartId="9b0030a76b4c46aca82a024b64fdce75"/>
        </Part>
        <Part Type="strDalis" Nr="23" Abbr="23 d." DocPartId="e6417138a5144ef3b7fcc68ceb0cf208" PartId="b56aab81a6864fbabd3313e2a939ef4d"/>
      </Part>
      <Part Type="straipsnis" Nr="20-1" Abbr="20-1 str." Title="Mokestis už naudojimąsi keliais važiuojant didžiagabaritėmis ir (ar) sunkiasvorėmis transporto priemonėmis" DocPartId="b3577b6f6c534b10a13de5f0067f53ec" PartId="6c91ead671174cc384499be113254163">
        <Part Type="strDalis" Nr="1" Abbr="20-1 str. 1 d." DocPartId="ffcec5cb0cc4428194737f19a8bd69bd" PartId="f642fd2a27404a9c983c2a16fda6ddb4"/>
        <Part Type="strDalis" Nr="2" Abbr="20-1 str. 2 d." DocPartId="f974bb0aa52149ba863701c2cdaa312b" PartId="e2c6136cbc514471b24b8f48fa04f39f">
          <Part Type="strPunktas" Nr="1" Abbr="20-1 str. 2 d. 1 p." DocPartId="ad372847f0964e8184928ce111c54354" PartId="caa0b0308b8b47c6ad9f4cbf96d733f8"/>
          <Part Type="strPunktas" Nr="2" Abbr="20-1 str. 2 d. 2 p." DocPartId="b82f786607bf44c6834ee7e3361a81a8" PartId="a81a9417a5cc4e8fa3101129b0b9f12a"/>
        </Part>
        <Part Type="strDalis" Nr="3" Abbr="20-1 str. 3 d." DocPartId="c0a8f7c48e8d4e58b9020549656bd94d" PartId="bab651676ec64186868691e370e3c6d4"/>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Nr="1" Abbr="1 pr." Title="MOKESČIO UŽ LIETUVOS RESPUBLIKOJE ĮREGISTRUOTAS KROVININES TRANSPORTO PRIEMONES RIBINIAI TARIFAI" DocPartId="8519b41791a146018f65337c0fcd2bcc" PartId="8c27a1e30b5c4b518661b13abfdda071">
    <Part Type="strDalis" Nr="1" Abbr="1 d." DocPartId="557228c9096645e389218060a2392f9c" PartId="af1a48470f98422984c57bd53e2d04a7">
      <Part Type="pastaba" DocPartId="dd3aec29107a4c438f703b0187253b23" PartId="e8935960d02e42909d4907f2a3f3f43e">
        <Part Type="punktas" Nr="1" Abbr="1 pr. 1 p." DocPartId="6c8c9d3592d045bca022376b3bf1501f" PartId="77b2cd3937e14ea29eec49392f4be66c"/>
        <Part Type="punktas" Nr="2" Abbr="1 pr. 2 p." DocPartId="a74870ebb357465484f10254cf97fd51" PartId="852c740e38574fe1a0f904e287131ee5"/>
        <Part Type="punktas" Nr="3" Abbr="1 pr. 3 p." DocPartId="045db91d39804eec9d554b06cb28b444" PartId="4913298e19334fcdbd22cd7b7245719f"/>
      </Part>
    </Part>
    <Part Type="pabaiga" DocPartId="51a699d6ebcd4382a85d40f958c72233" PartId="c7f47d24802449aebce3b7570e43ad89"/>
  </Part>
  <Part Type="priedas" Nr="2" Abbr="2 pr." Title="MOKESČIO UŽ EISMO RIBOJIMĄ TARIFAI" DocPartId="8dbbf063d14649a7a0b5662b43f3b9ca" PartId="d0ab3e07f3da4b99841d12fe737778e8">
    <Part Type="punktas" Nr="1" Abbr="2 pr. 1 p." DocPartId="3f1e5b86a5eb49f1b802e1b334a807ca" PartId="10175a5f0c1e4ebf94ceaeb309bacaf0"/>
    <Part Type="punktas" Nr="2" Abbr="2 pr. 2 p." DocPartId="a894107aef824132bc6b2464207778b0" PartId="8f8fc5b155304b05ad94f13d14772650"/>
    <Part Type="punktas" Nr="3" Abbr="2 pr. 3 p." DocPartId="349079ef8ec54ca3912efd60329dc6c4" PartId="d76f5c25f84345feab14f5572ffa9f04"/>
    <Part Type="punktas" Nr="4" Abbr="2 pr. 4 p." DocPartId="97f5e3d37d0d4a4ab982587d571d0733" PartId="76346f5f57c74165881cf39fcf3fdb91"/>
    <Part Type="punktas" Nr="5" Abbr="2 pr. 5 p." DocPartId="e09202e863304416a25420ed20e75d35" PartId="4a22f56be8484deaa15dd9cbfdb538ea">
      <Part Type="papunktis" Nr="5.1" Abbr="2 pr. 5.1 pp." DocPartId="e5c86f02cd2e4658b5e4980741f45962" PartId="eb871243fade49318ad5513328d34f1b"/>
      <Part Type="papunktis" Nr="5.2" Abbr="2 pr. 5.2 pp." DocPartId="c8c11614da41410a9b275236c21210f3" PartId="3b24beefb84b4b008bc96be849fb76d2"/>
    </Part>
    <Part Type="pabaiga" DocPartId="3a7b2b9c834b4e008e596615f296888d" PartId="f7d53ba4b7254cbf8df1eb45a2de50b2"/>
  </Part>
  <Part Type="priedas" Nr="3" Abbr="3 pr." Title="MOKESČIŲ UŽ NAUDOJIMĄSI KELIAIS RIBINIAI TARIFAI" DocPartId="1f0f8421f8be43da8bcd916b6d425bd6" PartId="13d692ab2ca84d74b681c06e76049185">
    <Part Type="skyrius" Nr="1" Title="MOKESČIŲ UŽ NAUDOJIMĄSI KELIAIS VAŽIUOJANT DIDŽIAGABARITĖMIS MOTORINĖMIS TRANSPORTO PRIEMONĖMIS AR JŲ JUNGINIAIS, KURIŲ MATMENYS SU KROVINIU AR BE JO YRA DIDESNI UŽ DIDŽIAUSIUOSIUS LEIDŽIAMUS NAUDOJANTIS KELIAIS TRANSPORTO PRIEMONIŲ AR JŲ JUNGINIŲ MATMENIS, RIBINIAI TARIFAI" DocPartId="68bd326af9194d2fb0a84dc7739f8a90" PartId="8aeefbe39ddf40ccae4be09c462b8184">
      <Part Type="punktas" Nr="1" Abbr="3 pr. 1 p." DocPartId="f2934d501c8d4adf8fff83d0c7627dcf" PartId="59e17a95efe5434491a602ee82d67d41"/>
      <Part Type="punktas" Nr="2" Abbr="3 pr. 2 p." DocPartId="769d70340b0242ddb0588307bef2124c" PartId="0ebeaf9e9c4c48caabd287b254cca8da"/>
    </Part>
    <Part Type="skyrius" Nr="2" Title="MOKESČIO UŽ NAUDOJIMĄSI KELIAIS VAŽIUOJANT SUNKIASVORĖMIS TRANSPORTO PRIEMONĖMIS, KURIŲ AŠIES (AŠIŲ) APKROVA SU KROVINIU AR BE JO YRA DIDESNĖ UŽ DIDŽIAUSIĄJĄ LEIDŽIAMĄ NAUDOJANTIS KELIAIS TRANSPORTO PRIEMONIŲ AR JŲ JUNGINIŲ AŠIES (AŠIŲ) APKROVĄ, RIBINIAI TARIFAI" DocPartId="d0d4dd3255bc428881ac31dc47c99e65" PartId="e49e5b06a4634dfcbdaa1db07fb30480">
      <Part Type="punktas" Nr="3" Abbr="3 pr. 3 p." DocPartId="1273cad096d6442e899084e05ef1580a" PartId="2ececc6e2f0b46baa7797b2f461ebb03"/>
      <Part Type="punktas" Nr="4" Abbr="3 pr. 4 p." DocPartId="f6ae915a73a5455dbb2ba2e803d3a813" PartId="998da78ce840489b8375c18ea999c29c"/>
      <Part Type="punktas" Nr="5" Abbr="3 pr. 5 p." DocPartId="5e9b25361f5d471b882ae72b3c50ec60" PartId="bcdce7b83ecb4628afcd02038f84fb1c"/>
      <Part Type="punktas" Nr="6" Abbr="3 pr. 6 p." DocPartId="13c321af78004577b7352d9b812c7063" PartId="35eabff4fc064550aaba9f1b4c06ada8"/>
      <Part Type="punktas" Nr="7" Abbr="3 pr. 7 p." DocPartId="314eff44f0be46b7bf951fa883a22651" PartId="8cb6c0471f734952bc1c7782d23e4afe"/>
    </Part>
    <Part Type="skyrius" Nr="3" Title="MOKESČIO UŽ NAUDOJIMĄSI KELIAIS VAŽIUOJANT SUNKIASVORĖMIS TRANSPORTO PRIEMONĖMIS AR JŲ JUNGINIAIS, KURIŲ MASĖ SU KROVINIU AR BE JO YRA DIDESNĖ UŽ DIDŽIAUSIĄJĄ LEIDŽIAMĄ NAUDOJANTIS KELIAIS TRANSPORTO PRIEMONĖS AR JŲ JUNGINIŲ MASĘ, RIBINIAI TARIFAI" DocPartId="73b468c38c1a451c94fd410c97c719ea" PartId="62025837fd904508a01a2b91fc7299db">
      <Part Type="punktas" Nr="8" Abbr="3 pr. 8 p." DocPartId="3bc09d8bfd734a54ad940ac7031eab18" PartId="c93f90cec97e40cca62ca76f7ff46bfe"/>
      <Part Type="punktas" Nr="9" Abbr="3 pr. 9 p." DocPartId="717208358f834dd5a868b4bc0ae33037" PartId="2a7768d8153d4515b139286e159c45c9"/>
      <Part Type="punktas" Nr="10" Abbr="3 pr. 10 p." DocPartId="47fe072aec4a431bbd9938ecba0e1efc" PartId="acf2341508a240c8b7c81e7e5d2d45da"/>
    </Part>
    <Part Type="pabaiga" DocPartId="f1f03f9e1c534fbab125edee461e939d" PartId="80bdba3bfbaf47fd8b2f9e2a2ade8a5b"/>
  </Part>
  <Part Type="priedas" Nr="4" Abbr="4 pr." Title="ĮGYVENDINAMI EUROPOS SĄJUNGOS TEISĖS AKTAI" DocPartId="18ecb468e54142bb8f8edd12967d242c" PartId="1410b898d64c4466ba9b7a545c8ad9e3">
    <Part Type="punktas" Nr="1" Abbr="4 pr. 1 p." DocPartId="a949b0f487274b308a127e155669f1a8" PartId="9079a2dc80ed462a8ee775c3fa820a08"/>
    <Part Type="punktas" Nr="2" Abbr="4 pr. 2 p." DocPartId="a0738b295eec40cfa4ab4ce42e9b2a2d" PartId="628f8960e1a6485c9094b53eb79eb37f"/>
    <Part Type="pabaiga" DocPartId="47e2ae3072c34afb8a52772869cee97d" PartId="605ad3282a194b17a24cb8dd0e5ec10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F88D5C-B5F7-401C-B670-7C74B0E6652E}">
  <ds:schemaRefs>
    <ds:schemaRef ds:uri="http://schemas.openxmlformats.org/officeDocument/2006/bibliography"/>
  </ds:schemaRefs>
</ds:datastoreItem>
</file>

<file path=customXml/itemProps2.xml><?xml version="1.0" encoding="utf-8"?>
<ds:datastoreItem xmlns:ds="http://schemas.openxmlformats.org/officeDocument/2006/customXml" ds:itemID="{ABFA977C-00A9-4460-84C2-7D95112DDF58}">
  <ds:schemaRefs>
    <ds:schemaRef ds:uri="http://lrs.lt/TAIS/DocParts"/>
  </ds:schemaRefs>
</ds:datastoreItem>
</file>

<file path=customXml/itemProps3.xml><?xml version="1.0" encoding="utf-8"?>
<ds:datastoreItem xmlns:ds="http://schemas.openxmlformats.org/officeDocument/2006/customXml" ds:itemID="{55F88D5C-B5F7-401C-B670-7C74B0E6652E}">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116</TotalTime>
  <Pages>22</Pages>
  <Words>44945</Words>
  <Characters>25619</Characters>
  <Application>Microsoft Office Word</Application>
  <DocSecurity>0</DocSecurity>
  <Lines>213</Lines>
  <Paragraphs>140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70424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GRUNDAITĖ Aistė</lastModifiedBy>
  <dcterms:modified xsi:type="dcterms:W3CDTF">2026-07-01T08:44:00Z</dcterms:modified>
  <revision>61</revision>
</coreProperties>
</file>