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2025-07-01 iki 2025-12-15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8b352917a5e94ebbae48b65a16bd04dd"/>
                    <w:lock w:val="sdtLocked"/>
                    <w:richText/>
                  </w:sdtPr>
                  <w:sdtContent>
                    <w:p>
                      <w:pPr>
                        <w:tabs>
                          <w:tab w:val="left" w:pos="851"/>
                        </w:tabs>
                        <w:ind w:firstLine="720"/>
                        <w:jc w:val="both"/>
                        <w:rPr>
                          <w:szCs w:val="24"/>
                          <w:lang w:eastAsia="lt-LT"/>
                        </w:rPr>
                      </w:pPr>
                      <w:sdt>
                        <w:sdtPr>
                          <w:alias w:val="Numeris"/>
                          <w:tag w:val="nr_8b352917a5e94ebbae48b65a16bd04dd"/>
                          <w:lock w:val="sdtLocked"/>
                          <w:richText/>
                        </w:sdtPr>
                        <w:sdtContent>
                          <w:r>
                            <w:rPr>
                              <w:szCs w:val="22"/>
                            </w:rPr>
                            <w:t>13</w:t>
                          </w:r>
                        </w:sdtContent>
                      </w:sdt>
                      <w:r>
                        <w:rPr>
                          <w:szCs w:val="22"/>
                        </w:rPr>
                        <w:t xml:space="preserve">. </w:t>
                      </w:r>
                      <w:r>
                        <w:rPr>
                          <w:b/>
                          <w:bCs/>
                          <w:szCs w:val="22"/>
                        </w:rPr>
                        <w:t>Kelio statinys</w:t>
                      </w:r>
                      <w:r>
                        <w:rPr>
                          <w:szCs w:val="22"/>
                        </w:rPr>
                        <w:t xml:space="preserve"> – kelio elementas, turintis laikančiąsias konstrukcijas (tiltas, viadukas, estakada, tunelis, pralaida, triukšmo užtvara, atraminė sienelė, rėminė ar gembinė konstrukcija, pylimas, ryšių bokštas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2 d."/>
                    <w:tag w:val="part_0038abd45ab14d1ca89c6b3f293747eb"/>
                    <w:lock w:val="sdtLocked"/>
                    <w:richText/>
                  </w:sdtPr>
                  <w:sdtContent>
                    <w:p>
                      <w:pPr>
                        <w:widowControl w:val="0"/>
                        <w:ind w:firstLine="720"/>
                        <w:jc w:val="both"/>
                        <w:rPr>
                          <w:color w:val="000000"/>
                          <w:szCs w:val="24"/>
                          <w:lang w:eastAsia="lt-LT"/>
                        </w:rPr>
                      </w:pPr>
                      <w:sdt>
                        <w:sdtPr>
                          <w:alias w:val="Numeris"/>
                          <w:tag w:val="nr_0038abd45ab14d1ca89c6b3f293747eb"/>
                          <w:lock w:val="sdtLocked"/>
                          <w:richText/>
                        </w:sdtPr>
                        <w:sdtContent>
                          <w:r>
                            <w:rPr>
                              <w:bCs/>
                              <w:szCs w:val="24"/>
                            </w:rPr>
                            <w:t>22</w:t>
                          </w:r>
                        </w:sdtContent>
                      </w:sdt>
                      <w:r>
                        <w:rPr>
                          <w:bCs/>
                          <w:szCs w:val="24"/>
                        </w:rPr>
                        <w:t xml:space="preserve">. </w:t>
                      </w:r>
                      <w:r>
                        <w:rPr>
                          <w:b/>
                          <w:bCs/>
                          <w:szCs w:val="24"/>
                        </w:rPr>
                        <w:t>Valstybinės reikšmės kelių valdytojas</w:t>
                      </w:r>
                      <w:r>
                        <w:rPr>
                          <w:bCs/>
                          <w:szCs w:val="24"/>
                        </w:rPr>
                        <w:t xml:space="preserve"> –</w:t>
                      </w:r>
                      <w:r>
                        <w:rPr>
                          <w:szCs w:val="24"/>
                        </w:rPr>
                        <w:t xml:space="preserve"> </w:t>
                      </w:r>
                      <w:r>
                        <w:rPr>
                          <w:bCs/>
                          <w:szCs w:val="24"/>
                        </w:rPr>
                        <w:t>juridinis asmuo, kuriam pavesta valdyti jam priskirtus valstybinės reikšmės kelius, juos naudoti ir jais disponuoti patikėjimo teise.</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2 str. 23 d."/>
                    <w:tag w:val="part_62464c8979114429a9db5b3896538640"/>
                    <w:lock w:val="sdtLocked"/>
                    <w:richText/>
                  </w:sdtPr>
                  <w:sdtContent>
                    <w:p>
                      <w:pPr>
                        <w:suppressAutoHyphens/>
                        <w:ind w:firstLine="720"/>
                        <w:jc w:val="both"/>
                        <w:textAlignment w:val="baseline"/>
                      </w:pPr>
                      <w:sdt>
                        <w:sdtPr>
                          <w:alias w:val="Numeris"/>
                          <w:tag w:val="nr_62464c8979114429a9db5b3896538640"/>
                          <w:lock w:val="sdtLocked"/>
                          <w:richText/>
                        </w:sdtPr>
                        <w:sdtContent>
                          <w:r>
                            <w:rPr>
                              <w:color w:val="000000"/>
                              <w:szCs w:val="24"/>
                            </w:rPr>
                            <w:t>23</w:t>
                          </w:r>
                        </w:sdtContent>
                      </w:sdt>
                      <w:r>
                        <w:rPr>
                          <w:color w:val="000000"/>
                          <w:szCs w:val="24"/>
                        </w:rPr>
                        <w:t>. Kitos šiame įstatyme vartojamos sąvokos suprantamos taip, kaip apibrėžiamos Lietuvos Respublikos kelių priežiūros ir plėtros programos finansavimo įstatyme, Lietuvos Respublikos reklamos įstatyme, Lietuvos Respublikos saugaus eismo automobilių keliais įstatyme, Lietuvos Respublikos elektroninių ryšių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99fa6f803d154659991ea54c3e7a503f"/>
                    <w:lock w:val="sdtLocked"/>
                    <w:richText/>
                  </w:sdtPr>
                  <w:sdtContent>
                    <w:p>
                      <w:pPr>
                        <w:widowControl w:val="0"/>
                        <w:ind w:firstLine="720"/>
                        <w:jc w:val="both"/>
                        <w:textAlignment w:val="baseline"/>
                        <w:rPr>
                          <w:szCs w:val="24"/>
                        </w:rPr>
                      </w:pPr>
                      <w:sdt>
                        <w:sdtPr>
                          <w:alias w:val="Numeris"/>
                          <w:tag w:val="nr_99fa6f803d154659991ea54c3e7a503f"/>
                          <w:lock w:val="sdtLocked"/>
                          <w:richText/>
                        </w:sdtPr>
                        <w:sdtContent>
                          <w:r>
                            <w:rPr>
                              <w:szCs w:val="24"/>
                            </w:rPr>
                            <w:t>2</w:t>
                          </w:r>
                        </w:sdtContent>
                      </w:sdt>
                      <w:r>
                        <w:rPr>
                          <w:szCs w:val="24"/>
                        </w:rPr>
                        <w:t xml:space="preserve">. Valstybinės reikšmės keliai išimtine nuosavybės teise priklauso valstybei. </w:t>
                      </w:r>
                      <w:r>
                        <w:rPr>
                          <w:bCs/>
                          <w:szCs w:val="24"/>
                        </w:rPr>
                        <w:t xml:space="preserve">Valstybinės reikšmės kelius, taip pat vykdant šio įstatymo 5 straipsnio 3 dalyje nustatytas funkcijas valstybės nuosavybėn įgytus su valstybinės reikšmės kelių tiesimu, statyba, rekonstravimu, taisymu (remontu) susijusius techninius projektinius dokumentus (toliau šiame straipsnyje – projektai) </w:t>
                      </w:r>
                      <w:r>
                        <w:rPr>
                          <w:szCs w:val="24"/>
                        </w:rPr>
                        <w:t xml:space="preserve">patikėjimo teise valdo, naudoja ir jais disponuoja </w:t>
                      </w:r>
                      <w:r>
                        <w:rPr>
                          <w:bCs/>
                          <w:szCs w:val="24"/>
                        </w:rPr>
                        <w:t>valstybinės reikšmės kelių valdytoja –</w:t>
                      </w:r>
                      <w:r>
                        <w:rPr>
                          <w:szCs w:val="24"/>
                        </w:rPr>
                        <w:t xml:space="preserve"> akcinė bendrovė </w:t>
                      </w:r>
                      <w:r>
                        <w:rPr>
                          <w:bCs/>
                          <w:szCs w:val="24"/>
                        </w:rPr>
                        <w:t>„Via Lietuva“</w:t>
                      </w:r>
                      <w:r>
                        <w:rPr>
                          <w:szCs w:val="24"/>
                        </w:rPr>
                        <w:t xml:space="preserve">, kurios visos akcijos nuosavybės teise priklauso Lietuvos valstybei. </w:t>
                      </w:r>
                      <w:r>
                        <w:rPr>
                          <w:bCs/>
                          <w:szCs w:val="24"/>
                        </w:rPr>
                        <w:t>Valstybinės reikšmės kelių valdytojui</w:t>
                      </w:r>
                      <w:r>
                        <w:rPr>
                          <w:szCs w:val="24"/>
                        </w:rPr>
                        <w:t xml:space="preserve"> valstybinės reikšmės keliai</w:t>
                      </w:r>
                      <w:r>
                        <w:rPr>
                          <w:bCs/>
                          <w:szCs w:val="24"/>
                        </w:rPr>
                        <w:t>,</w:t>
                      </w:r>
                      <w:r>
                        <w:rPr>
                          <w:szCs w:val="24"/>
                        </w:rPr>
                        <w:t xml:space="preserve"> jų ruožai </w:t>
                      </w:r>
                      <w:r>
                        <w:rPr>
                          <w:bCs/>
                          <w:szCs w:val="24"/>
                        </w:rPr>
                        <w:t>ar atskiri šių kelių elementai</w:t>
                      </w:r>
                      <w:r>
                        <w:rPr>
                          <w:szCs w:val="24"/>
                        </w:rPr>
                        <w:t xml:space="preserve"> perduodami patikėjimo teise </w:t>
                      </w:r>
                      <w:r>
                        <w:rPr>
                          <w:bCs/>
                          <w:szCs w:val="24"/>
                        </w:rPr>
                        <w:t>Vyriausybės nutarimu</w:t>
                      </w:r>
                      <w:r>
                        <w:rPr>
                          <w:szCs w:val="24"/>
                        </w:rPr>
                        <w:t xml:space="preserve"> </w:t>
                      </w:r>
                      <w:r>
                        <w:rPr>
                          <w:bCs/>
                          <w:szCs w:val="24"/>
                        </w:rPr>
                        <w:t>ir kelių atitinkami</w:t>
                      </w:r>
                      <w:r>
                        <w:rPr>
                          <w:szCs w:val="24"/>
                        </w:rPr>
                        <w:t xml:space="preserve"> </w:t>
                      </w:r>
                      <w:r>
                        <w:rPr>
                          <w:bCs/>
                          <w:szCs w:val="24"/>
                        </w:rPr>
                        <w:t>duomenys įrašomi</w:t>
                      </w:r>
                      <w:r>
                        <w:rPr>
                          <w:szCs w:val="24"/>
                        </w:rPr>
                        <w:t xml:space="preserve"> į valstybinės reikšmės </w:t>
                      </w:r>
                      <w:r>
                        <w:rPr>
                          <w:bCs/>
                          <w:szCs w:val="24"/>
                        </w:rPr>
                        <w:t>automobilių</w:t>
                      </w:r>
                      <w:r>
                        <w:rPr>
                          <w:szCs w:val="24"/>
                        </w:rPr>
                        <w:t xml:space="preserve"> kelių sąrašą</w:t>
                      </w:r>
                      <w:r>
                        <w:rPr>
                          <w:bCs/>
                          <w:szCs w:val="24"/>
                        </w:rPr>
                        <w:t>, išskyrus atvejus, kai valstybinės reikšmės automobilių kelių sąrašo duomenų pakeisti nereikia</w:t>
                      </w:r>
                      <w:r>
                        <w:rPr>
                          <w:szCs w:val="24"/>
                        </w:rPr>
                        <w:t xml:space="preserve">. </w:t>
                      </w:r>
                      <w:r>
                        <w:rPr>
                          <w:bCs/>
                          <w:szCs w:val="24"/>
                        </w:rPr>
                        <w:t>Valstybinės reikšmės kelių valdytojas</w:t>
                      </w:r>
                      <w:r>
                        <w:rPr>
                          <w:szCs w:val="24"/>
                        </w:rPr>
                        <w:t xml:space="preserve"> registruoja valstybinės reikšmės kelius, jų ruožus ar atskirus šių kelių elementus Nekilnojamojo turto </w:t>
                      </w:r>
                      <w:r>
                        <w:rPr>
                          <w:bCs/>
                          <w:szCs w:val="24"/>
                        </w:rPr>
                        <w:t>registro informacinėje sistemoje</w:t>
                      </w:r>
                      <w:r>
                        <w:rPr>
                          <w:szCs w:val="24"/>
                        </w:rPr>
                        <w:t xml:space="preserve"> Lietuvos valstybės nuosavybės ir </w:t>
                      </w:r>
                      <w:r>
                        <w:rPr>
                          <w:bCs/>
                          <w:szCs w:val="24"/>
                        </w:rPr>
                        <w:t>valstybinės reikšmės kelių valdytojo</w:t>
                      </w:r>
                      <w:r>
                        <w:rPr>
                          <w:szCs w:val="24"/>
                        </w:rPr>
                        <w:t xml:space="preserve"> patikėjimo teise. Valstybinės reikšmės keliai, jų ruožai ar atskiri šių kelių elementai, projektai į finansinę apskaitą traukiami atskirai nuo </w:t>
                      </w:r>
                      <w:r>
                        <w:rPr>
                          <w:bCs/>
                          <w:szCs w:val="24"/>
                        </w:rPr>
                        <w:t>valstybinės reikšmės kelių valdytojo</w:t>
                      </w:r>
                      <w:r>
                        <w:rPr>
                          <w:szCs w:val="24"/>
                        </w:rPr>
                        <w:t xml:space="preserve"> nuosavybės teise valdomo turto. </w:t>
                      </w:r>
                      <w:r>
                        <w:rPr>
                          <w:bCs/>
                          <w:szCs w:val="24"/>
                        </w:rPr>
                        <w:t>Valstybinės reikšmės kelių valdytojas</w:t>
                      </w:r>
                      <w:r>
                        <w:rPr>
                          <w:szCs w:val="24"/>
                        </w:rPr>
                        <w:t xml:space="preserve">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finansinę apskaitą traukiamo turto rūšis, valstybinės reikšmės kelių būklės pasikeitimai ataskaitiniais metais, kita svarbi informacija, susijusi su valstybinės reikšmės kelių valdymu, naudojimu ir disponavimu jais. Sprendimus dėl valstybinės reikšmės kelių</w:t>
                      </w:r>
                      <w:r>
                        <w:rPr>
                          <w:bCs/>
                          <w:szCs w:val="24"/>
                        </w:rPr>
                        <w:t>, jų ruožų</w:t>
                      </w:r>
                      <w:r>
                        <w:rPr>
                          <w:szCs w:val="24"/>
                        </w:rPr>
                        <w:t xml:space="preserve"> </w:t>
                      </w:r>
                      <w:r>
                        <w:rPr>
                          <w:bCs/>
                          <w:szCs w:val="24"/>
                        </w:rPr>
                        <w:t xml:space="preserve">ar atskirų šių kelių elementų, taip pat projektų </w:t>
                      </w:r>
                      <w:r>
                        <w:rPr>
                          <w:szCs w:val="24"/>
                        </w:rPr>
                        <w:t xml:space="preserve">pripažinimo nereikalingais arba netinkamais (negalimais) naudoti Lietuvos Respublikos valstybės ir savivaldybių turto valdymo, naudojimo ir disponavimo juo įstatymo nustatyta tvarka priima </w:t>
                      </w:r>
                      <w:r>
                        <w:rPr>
                          <w:bCs/>
                          <w:szCs w:val="24"/>
                        </w:rPr>
                        <w:t>valstybinės reikšmės kelių valdytojas</w:t>
                      </w:r>
                      <w:r>
                        <w:rPr>
                          <w:szCs w:val="24"/>
                        </w:rPr>
                        <w:t xml:space="preserve">. </w:t>
                      </w:r>
                      <w:r>
                        <w:rPr>
                          <w:bCs/>
                          <w:szCs w:val="24"/>
                        </w:rPr>
                        <w:t>Sprendimus</w:t>
                      </w:r>
                      <w:r>
                        <w:rPr>
                          <w:szCs w:val="24"/>
                        </w:rPr>
                        <w:t xml:space="preserve"> </w:t>
                      </w:r>
                      <w:r>
                        <w:rPr>
                          <w:bCs/>
                          <w:szCs w:val="24"/>
                        </w:rPr>
                        <w:t>dėl nereikalingais arba netinkamais (negalimais) naudoti pripažintų</w:t>
                      </w:r>
                      <w:r>
                        <w:rPr>
                          <w:szCs w:val="24"/>
                        </w:rPr>
                        <w:t xml:space="preserve"> </w:t>
                      </w:r>
                      <w:r>
                        <w:rPr>
                          <w:bCs/>
                          <w:szCs w:val="24"/>
                        </w:rPr>
                        <w:t>valstybinės reikšmės kelių, jų ruožų ar atskirų šių kelių elementų,</w:t>
                      </w:r>
                      <w:r>
                        <w:rPr>
                          <w:szCs w:val="24"/>
                        </w:rPr>
                        <w:t xml:space="preserve"> </w:t>
                      </w:r>
                      <w:r>
                        <w:rPr>
                          <w:bCs/>
                          <w:szCs w:val="24"/>
                        </w:rPr>
                        <w:t>taip pat projektų,</w:t>
                      </w:r>
                      <w:r>
                        <w:rPr>
                          <w:szCs w:val="24"/>
                        </w:rPr>
                        <w:t xml:space="preserve"> </w:t>
                      </w:r>
                      <w:r>
                        <w:rPr>
                          <w:bCs/>
                          <w:szCs w:val="24"/>
                        </w:rPr>
                        <w:t>kurių vieneto likutinė vertė, neatsižvelgiant į finansinėje apskaitoje pripažintą nuvertėjimą, yra 100 tūkstančių eurų ar didesnė, nurašymo priima Vyriausybė, o sprendimus dėl nereikalingais arba netinkamais (negalimais) naudoti pripažintų valstybinės reikšmės kelių, jų ruožų ar atskirų šių kelių elementų, taip pat projektų, kurių vieneto likutinė vertė, neatsižvelgiant į finansinėje apskaitoje pripažintą nuvertėjimą, yra mažesnė negu 100 tūkstančių eurų, nurašymo priima valstybinės reikšmės kelių valdytojas, gavęs Susisiekimo ministerijos sutikimą.</w:t>
                      </w:r>
                      <w:r>
                        <w:rPr>
                          <w:szCs w:val="24"/>
                        </w:rPr>
                        <w:t xml:space="preserve"> Į valstybinės reikšmės kelius, jų ruožus ar atskirus šių kelių elementus, projektus negali būti nukreipiamas išieškojimas pagal </w:t>
                      </w:r>
                      <w:r>
                        <w:rPr>
                          <w:bCs/>
                          <w:szCs w:val="24"/>
                        </w:rPr>
                        <w:t>valstybinės reikšmės kelių valdytojo</w:t>
                      </w:r>
                      <w:r>
                        <w:rPr>
                          <w:szCs w:val="24"/>
                        </w:rPr>
                        <w:t xml:space="preserve"> prievoles, įskaitant prievoles, atsiradusias šiuos valstybinės reikšmės kelius, jų ruožus ar atskirus šių kelių elementus, projektus valdant, naudojant ir jais disponuojant.</w:t>
                      </w:r>
                      <w:r>
                        <w:rPr>
                          <w:bCs/>
                          <w:szCs w:val="24"/>
                        </w:rPr>
                        <w:t xml:space="preserve"> Valstybinės reikšmės kelių valdytojas</w:t>
                      </w:r>
                      <w:r>
                        <w:rPr>
                          <w:szCs w:val="24"/>
                        </w:rPr>
                        <w:t xml:space="preserve"> valstybinės reikšmės kelių, jų ruožų ar atskirų šių kelių elementų, projektų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aff949ab1dac4eb78aa61778a7c66b06"/>
                    <w:lock w:val="sdtLocked"/>
                    <w:richText/>
                  </w:sdtPr>
                  <w:sdtContent>
                    <w:p>
                      <w:pPr>
                        <w:widowControl w:val="0"/>
                        <w:ind w:firstLine="720"/>
                        <w:jc w:val="both"/>
                        <w:rPr>
                          <w:sz w:val="22"/>
                          <w:szCs w:val="22"/>
                        </w:rPr>
                      </w:pPr>
                      <w:sdt>
                        <w:sdtPr>
                          <w:alias w:val="Numeris"/>
                          <w:tag w:val="nr_aff949ab1dac4eb78aa61778a7c66b06"/>
                          <w:lock w:val="sdtLocked"/>
                          <w:richText/>
                        </w:sdtPr>
                        <w:sdtContent>
                          <w:r>
                            <w:rPr>
                              <w:szCs w:val="24"/>
                            </w:rPr>
                            <w:t>4</w:t>
                          </w:r>
                        </w:sdtContent>
                      </w:sdt>
                      <w:r>
                        <w:rPr>
                          <w:szCs w:val="24"/>
                        </w:rPr>
                        <w:t xml:space="preserve">. Nutiestas naujas valstybinės reikšmės kelias ar jo ruožas nuosavybės teise priklauso valstybei ir turi būti įrašomas į valstybinės reikšmės </w:t>
                      </w:r>
                      <w:r>
                        <w:rPr>
                          <w:bCs/>
                          <w:szCs w:val="24"/>
                        </w:rPr>
                        <w:t>automobilių</w:t>
                      </w:r>
                      <w:r>
                        <w:rPr>
                          <w:szCs w:val="24"/>
                        </w:rPr>
                        <w:t xml:space="preserve"> kelių sąrašą. Valstybinės reikšmės kelias ar jo ruožas Susisiekimo ministerijos teikimu išbraukiamas iš valstybinės reikšmės </w:t>
                      </w:r>
                      <w:r>
                        <w:rPr>
                          <w:bCs/>
                          <w:szCs w:val="24"/>
                        </w:rPr>
                        <w:t>automobilių</w:t>
                      </w:r>
                      <w:r>
                        <w:rPr>
                          <w:szCs w:val="24"/>
                        </w:rPr>
                        <w:t xml:space="preserve"> kelių sąrašo, kai pasikeičia kelio socialinė </w:t>
                      </w:r>
                      <w:r>
                        <w:rPr>
                          <w:bCs/>
                          <w:szCs w:val="24"/>
                        </w:rPr>
                        <w:t>ir (ar)</w:t>
                      </w:r>
                      <w:r>
                        <w:rPr>
                          <w:szCs w:val="24"/>
                        </w:rPr>
                        <w:t xml:space="preserve"> ekonominė reikšmė. Gavus atitinkamos savivaldybės tarybos sutikimą, tokie keliai ar jų ruožai </w:t>
                      </w:r>
                      <w:r>
                        <w:rPr>
                          <w:bCs/>
                          <w:szCs w:val="24"/>
                        </w:rPr>
                        <w:t>Vyriausybės nutarimu</w:t>
                      </w:r>
                      <w:r>
                        <w:rPr>
                          <w:szCs w:val="24"/>
                        </w:rPr>
                        <w:t xml:space="preserve"> perduodami savivaldybių nuosavybėn ir įrašomi į vietinės reikšmės kelių sąrašą. </w:t>
                      </w:r>
                      <w:r>
                        <w:rPr>
                          <w:bCs/>
                          <w:szCs w:val="24"/>
                        </w:rPr>
                        <w:t>Vyriausybės nutarimu, esant savivaldybės tarybos sutikimui, savivaldybės</w:t>
                      </w:r>
                      <w:r>
                        <w:rPr>
                          <w:szCs w:val="24"/>
                        </w:rPr>
                        <w:t xml:space="preserve"> </w:t>
                      </w:r>
                      <w:r>
                        <w:rPr>
                          <w:bCs/>
                          <w:szCs w:val="24"/>
                        </w:rPr>
                        <w:t>nuosavybėn</w:t>
                      </w:r>
                      <w:r>
                        <w:rPr>
                          <w:szCs w:val="24"/>
                        </w:rPr>
                        <w:t xml:space="preserve"> </w:t>
                      </w:r>
                      <w:r>
                        <w:rPr>
                          <w:bCs/>
                          <w:szCs w:val="24"/>
                        </w:rPr>
                        <w:t>taip pat gali būti perduoti atskiri valstybinės reikšmės kelio elementai, siekiant užtikrinti, kad visi konkretaus kelio elementai turėtų vieną valdytoją.</w:t>
                      </w:r>
                      <w:r>
                        <w:rPr>
                          <w:szCs w:val="24"/>
                        </w:rPr>
                        <w:t xml:space="preserve"> Savivaldybės tarybos sutikimu vietinės reikšmės kelias ar jo ruožas išbraukiamas iš vietinės reikšmės kelių sąrašo, kai pasikeičia to kelio socialinė </w:t>
                      </w:r>
                      <w:r>
                        <w:rPr>
                          <w:bCs/>
                          <w:szCs w:val="24"/>
                        </w:rPr>
                        <w:t>ir (ar)</w:t>
                      </w:r>
                      <w:r>
                        <w:rPr>
                          <w:szCs w:val="24"/>
                        </w:rPr>
                        <w:t xml:space="preserve"> ekonominė reikšmė. Toks kelias ar jo ruožas Susisiekimo ministerijos teikimu </w:t>
                      </w:r>
                      <w:r>
                        <w:rPr>
                          <w:bCs/>
                          <w:szCs w:val="24"/>
                        </w:rPr>
                        <w:t>Vyriausybės nutarimu</w:t>
                      </w:r>
                      <w:r>
                        <w:rPr>
                          <w:szCs w:val="24"/>
                        </w:rPr>
                        <w:t xml:space="preserve"> perimamas valstybės nuosavybėn ir įrašomas į valstybinės reikšmės</w:t>
                      </w:r>
                      <w:r>
                        <w:rPr>
                          <w:bCs/>
                          <w:szCs w:val="24"/>
                        </w:rPr>
                        <w:t xml:space="preserve"> automobilių</w:t>
                      </w:r>
                      <w:r>
                        <w:rPr>
                          <w:szCs w:val="24"/>
                        </w:rPr>
                        <w:t xml:space="preserve"> kelių sąrašą. </w:t>
                      </w:r>
                      <w:r>
                        <w:rPr>
                          <w:bCs/>
                          <w:szCs w:val="24"/>
                        </w:rPr>
                        <w:t>Vyriausybės nutarimu, esant savivaldybės tarybos sutikimui, valstybės nuosavybėn</w:t>
                      </w:r>
                      <w:r>
                        <w:rPr>
                          <w:szCs w:val="24"/>
                        </w:rPr>
                        <w:t xml:space="preserve"> </w:t>
                      </w:r>
                      <w:r>
                        <w:rPr>
                          <w:bCs/>
                          <w:szCs w:val="24"/>
                        </w:rPr>
                        <w:t>taip pat gali būti perimti atskiri vietinės reikšmės kelio elementai, siekiant užtikrinti, kad visi konkretaus kelio elementai turėtų vieną valdytoją.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f4f54b4708b649f09f4e6e0bded7e727"/>
                    <w:lock w:val="sdtLocked"/>
                    <w:richText/>
                  </w:sdtPr>
                  <w:sdtContent>
                    <w:p>
                      <w:pPr>
                        <w:suppressAutoHyphens/>
                        <w:ind w:firstLine="720"/>
                        <w:jc w:val="both"/>
                        <w:textAlignment w:val="baseline"/>
                        <w:rPr>
                          <w:szCs w:val="24"/>
                          <w:lang w:eastAsia="lt-LT"/>
                        </w:rPr>
                      </w:pPr>
                      <w:sdt>
                        <w:sdtPr>
                          <w:alias w:val="Numeris"/>
                          <w:tag w:val="nr_f4f54b4708b649f09f4e6e0bded7e727"/>
                          <w:lock w:val="sdtLocked"/>
                          <w:richText/>
                        </w:sdtPr>
                        <w:sdtContent>
                          <w:r>
                            <w:rPr>
                              <w:szCs w:val="24"/>
                            </w:rPr>
                            <w:t>3</w:t>
                          </w:r>
                        </w:sdtContent>
                      </w:sdt>
                      <w:r>
                        <w:rPr>
                          <w:szCs w:val="24"/>
                        </w:rPr>
                        <w:t xml:space="preserve">. </w:t>
                      </w:r>
                      <w:r>
                        <w:rPr>
                          <w:bCs/>
                          <w:szCs w:val="24"/>
                        </w:rPr>
                        <w:t>Valstybinės reikšmės kelių valdytojas</w:t>
                      </w:r>
                      <w:r>
                        <w:rPr>
                          <w:szCs w:val="24"/>
                        </w:rPr>
                        <w:t xml:space="preserve"> organizuoja ir koordinuoja valstybinės reikšmės kelių atkūrimą, priežiūrą ir plėtrą, taip pat: </w:t>
                      </w:r>
                    </w:p>
                    <w:p>
                      <w:pPr>
                        <w:suppressAutoHyphens/>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b2bb00e673f840348045e2b6832ad810"/>
                        <w:lock w:val="sdtLocked"/>
                        <w:richText/>
                      </w:sdtPr>
                      <w:sdtContent>
                        <w:p>
                          <w:pPr>
                            <w:ind w:firstLine="720"/>
                            <w:jc w:val="both"/>
                            <w:rPr>
                              <w:szCs w:val="24"/>
                              <w:lang w:eastAsia="lt-LT"/>
                            </w:rPr>
                          </w:pPr>
                          <w:sdt>
                            <w:sdtPr>
                              <w:alias w:val="Numeris"/>
                              <w:tag w:val="nr_b2bb00e673f840348045e2b6832ad810"/>
                              <w:lock w:val="sdtLocked"/>
                              <w:richText/>
                            </w:sdtPr>
                            <w:sdtContent>
                              <w:r>
                                <w:t>5</w:t>
                              </w:r>
                            </w:sdtContent>
                          </w:sdt>
                          <w:r>
                            <w:t>) atlieka planuojamų valstybinės reikšmės kelių tiesimo, statybos ir rekonstrukcijos projektų analizę, Lietuvos Respublikos Vyriausybės nustatytais atvejais ir jos nustatyta tvarka atlieka šių projektų sąnaudų ir naudos analizę ir pasirenka geriausią projekto įgyvendinimo galimybę, ir šio pasirinkimo rezultatus paskelbia savo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a14ae0885411eea5a28c81c82193a8">
                            <w:r w:rsidRPr="00532B9F">
                              <w:rPr>
                                <w:rFonts w:ascii="Times New Roman" w:eastAsia="MS Mincho" w:hAnsi="Times New Roman"/>
                                <w:sz w:val="20"/>
                                <w:i/>
                                <w:iCs/>
                                <w:color w:val="0000FF" w:themeColor="hyperlink"/>
                                <w:u w:val="single"/>
                              </w:rPr>
                              <w:t>XIV-2225</w:t>
                            </w:r>
                          </w:fldSimple>
                          <w:r>
                            <w:rPr>
                              <w:rFonts w:ascii="Times New Roman" w:eastAsia="MS Mincho" w:hAnsi="Times New Roman"/>
                              <w:sz w:val="20"/>
                              <w:i/>
                              <w:iCs/>
                            </w:rPr>
                            <w:t>,
2023-11-09,
paskelbta TAR 2023-11-21, i. k. 2023-22371            </w:t>
                          </w:r>
                        </w:p>
                        <w:p/>
                      </w:sdtContent>
                    </w:sdt>
                    <w:sdt>
                      <w:sdtPr>
                        <w:alias w:val="5 str. 3 d. 6 p."/>
                        <w:tag w:val="part_7133d578e2d34526b45ca620bdb3a963"/>
                        <w:lock w:val="sdtLocked"/>
                        <w:richText/>
                      </w:sdtPr>
                      <w:sdtContent>
                        <w:p>
                          <w:pPr>
                            <w:suppressAutoHyphens/>
                            <w:ind w:firstLine="720"/>
                            <w:jc w:val="both"/>
                            <w:textAlignment w:val="baseline"/>
                          </w:pPr>
                          <w:sdt>
                            <w:sdtPr>
                              <w:alias w:val="Numeris"/>
                              <w:tag w:val="nr_7133d578e2d34526b45ca620bdb3a963"/>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sdt>
                      <w:sdtPr>
                        <w:alias w:val="5 str. 3 d. 7 p."/>
                        <w:tag w:val="part_edd46aa242fd4a758fd512f2eee76016"/>
                        <w:lock w:val="sdtLocked"/>
                        <w:richText/>
                      </w:sdtPr>
                      <w:sdtContent>
                        <w:p>
                          <w:pPr>
                            <w:widowControl w:val="0"/>
                            <w:ind w:firstLine="720"/>
                            <w:jc w:val="both"/>
                            <w:rPr>
                              <w:szCs w:val="24"/>
                            </w:rPr>
                          </w:pPr>
                          <w:sdt>
                            <w:sdtPr>
                              <w:alias w:val="Numeris"/>
                              <w:tag w:val="nr_edd46aa242fd4a758fd512f2eee76016"/>
                              <w:lock w:val="sdtLocked"/>
                              <w:richText/>
                            </w:sdtPr>
                            <w:sdtContent>
                              <w:r>
                                <w:rPr>
                                  <w:szCs w:val="24"/>
                                </w:rPr>
                                <w:t>7</w:t>
                              </w:r>
                            </w:sdtContent>
                          </w:sdt>
                          <w:r>
                            <w:rPr>
                              <w:szCs w:val="24"/>
                            </w:rPr>
                            <w:t xml:space="preserve">) skaidriomis ir nediskriminacinėmis sąlygomis, vadovaudamasi Elektroninių ryšių įstatymo 45 straipsniu (išskyrus 45 straipsnio 5 dalies nuostatą, kad Lietuvos Respublikos ryšių reguliavimo tarnyba, nagrinėdama tarp infrastruktūros naudotojo ir infrastruktūros valdytojo kilusį ginčą, turi teisę nustatyti užmokesčio už naudojimąsi elektroninių ryšių infrastruktūra ir (arba) tinkamos paskirties fizine infrastruktūra dydį), suteikia operatoriams, siekiantiems užtikrinti ryšį, reikalingą eismo dalyvių įrenginiams, transporto sistemoms ir transporto priemonėms veikti, bendrai naudotis </w:t>
                          </w:r>
                          <w:r>
                            <w:rPr>
                              <w:bCs/>
                              <w:szCs w:val="24"/>
                            </w:rPr>
                            <w:t>valstybinės reikšmės kelių valdytojo</w:t>
                          </w:r>
                          <w:r>
                            <w:rPr>
                              <w:b/>
                              <w:bCs/>
                              <w:szCs w:val="24"/>
                            </w:rPr>
                            <w:t xml:space="preserve"> </w:t>
                          </w:r>
                          <w:r>
                            <w:rPr>
                              <w:szCs w:val="24"/>
                            </w:rPr>
                            <w:t xml:space="preserve">patikėjimo teise valdomais, naudojamais ir disponuojamais ryšių bokštais, esančiais valstybinės reikšmės keliuose, (toliau – ryšių bokštų bendras naudojimas). Sutartyje dėl ryšių bokštų bendro naudojimo turi būti numatytas ne ilgesnis kaip 10 metų sutarties galiojimo terminas, kuris gali būti pratęsiamas tam pačiam laikotarpiui neribotą kartų skaičių, užmokesčio dydis, jo mokėjimo ir peržiūros tvarka, 0,05 procento dydžio delspinigiai nuo laiku operatoriaus nesumokėtos sumos už kiekvieną uždelstą kalendorinę dieną, operatoriaus atsakomybė už netinkamą sutarties įsipareigojimų vykdymą, sutarties nutraukimo atvejai ir tvarka. Užmokestis, kurį moka operatoriai už ryšių bokštų bendrą naudojimą, yra apskaičiuojamas susisiekimo ministro nustatyta tvarka ir turi būti pagrįstas patirtomis ryšių bokštų įrengimo, eksploatavimo sąnaudomis ir protingumo kriterijų atitinkančia investicijų grąža. Lėšos, gautos už ryšių bokštų bendrą naudojimą, yra </w:t>
                          </w:r>
                          <w:r>
                            <w:rPr>
                              <w:bCs/>
                              <w:szCs w:val="24"/>
                            </w:rPr>
                            <w:t>valstybinės reikšmės kelių valdytojo</w:t>
                          </w:r>
                          <w:r>
                            <w:rPr>
                              <w:b/>
                              <w:bCs/>
                              <w:szCs w:val="24"/>
                            </w:rPr>
                            <w:t xml:space="preserve"> </w:t>
                          </w:r>
                          <w:r>
                            <w:rPr>
                              <w:szCs w:val="24"/>
                            </w:rPr>
                            <w:t>pajamos. Šios lėšos naudojamos ryšių bokštams statyti ir jiems funkcionuoti reikalingiems elektros, ryšių linijų įvadams įrengti skirtai paskolai grąžinti ir palūkanoms mokėti, taip pat ryšių bokštų ir jiems funkcionuoti reikalingų elektros, ryšių linijų įvadų eksploatavimo sąnaudoms ir kitoms su šio turto eksploatavimu, naudojimu ir priežiūra susijusioms sąnaudoms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06d407d6011eea5a28c81c82193a8">
                            <w:r w:rsidRPr="00532B9F">
                              <w:rPr>
                                <w:rFonts w:ascii="Times New Roman" w:eastAsia="MS Mincho" w:hAnsi="Times New Roman"/>
                                <w:sz w:val="20"/>
                                <w:i/>
                                <w:iCs/>
                                <w:color w:val="0000FF" w:themeColor="hyperlink"/>
                                <w:u w:val="single"/>
                              </w:rPr>
                              <w:t>XIV-2201</w:t>
                            </w:r>
                          </w:fldSimple>
                          <w:r>
                            <w:rPr>
                              <w:rFonts w:ascii="Times New Roman" w:eastAsia="MS Mincho" w:hAnsi="Times New Roman"/>
                              <w:sz w:val="20"/>
                              <w:i/>
                              <w:iCs/>
                            </w:rPr>
                            <w:t>,
2023-10-26,
paskelbta TAR 2023-11-07, i. k. 2023-21641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421d25a835344e38b7f3b49f92128d9a"/>
                    <w:lock w:val="sdtLocked"/>
                    <w:richText/>
                  </w:sdtPr>
                  <w:sdtContent>
                    <w:p>
                      <w:pPr>
                        <w:ind w:firstLine="708"/>
                        <w:jc w:val="both"/>
                        <w:rPr>
                          <w:color w:val="000000"/>
                        </w:rPr>
                      </w:pPr>
                      <w:sdt>
                        <w:sdtPr>
                          <w:alias w:val="Numeris"/>
                          <w:tag w:val="nr_421d25a835344e38b7f3b49f92128d9a"/>
                          <w:lock w:val="sdtLocked"/>
                          <w:richText/>
                        </w:sdtPr>
                        <w:sdtContent>
                          <w:r>
                            <w:rPr>
                              <w:color w:val="000000"/>
                              <w:szCs w:val="24"/>
                            </w:rPr>
                            <w:t>4</w:t>
                          </w:r>
                        </w:sdtContent>
                      </w:sdt>
                      <w:r>
                        <w:rPr>
                          <w:color w:val="000000"/>
                          <w:szCs w:val="24"/>
                        </w:rPr>
                        <w:t>. Vietinės reikšmės kelių projektavimo,</w:t>
                      </w:r>
                      <w:r>
                        <w:rPr>
                          <w:color w:val="000000"/>
                        </w:rPr>
                        <w:t xml:space="preserve">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af2fc0a921904e0d9c1ee15bf5240d2d"/>
                <w:lock w:val="sdtLocked"/>
                <w:richText/>
              </w:sdtPr>
              <w:sdtContent>
                <w:p>
                  <w:pPr>
                    <w:widowControl w:val="0"/>
                    <w:ind w:firstLine="720"/>
                    <w:jc w:val="both"/>
                    <w:textAlignment w:val="baseline"/>
                    <w:rPr>
                      <w:szCs w:val="24"/>
                    </w:rPr>
                  </w:pPr>
                  <w:sdt>
                    <w:sdtPr>
                      <w:alias w:val="Numeris"/>
                      <w:tag w:val="nr_af2fc0a921904e0d9c1ee15bf5240d2d"/>
                      <w:lock w:val="sdtLocked"/>
                      <w:richText/>
                    </w:sdtPr>
                    <w:sdtContent>
                      <w:r>
                        <w:rPr>
                          <w:b/>
                          <w:szCs w:val="24"/>
                        </w:rPr>
                        <w:t>7</w:t>
                      </w:r>
                    </w:sdtContent>
                  </w:sdt>
                  <w:r>
                    <w:rPr>
                      <w:b/>
                      <w:szCs w:val="24"/>
                    </w:rPr>
                    <w:t xml:space="preserve"> straipsnis. </w:t>
                  </w:r>
                  <w:sdt>
                    <w:sdtPr>
                      <w:alias w:val="Pavadinimas"/>
                      <w:tag w:val="title_af2fc0a921904e0d9c1ee15bf5240d2d"/>
                      <w:lock w:val="sdtLocked"/>
                      <w:richText/>
                    </w:sdtPr>
                    <w:sdtContent>
                      <w:r>
                        <w:rPr>
                          <w:b/>
                          <w:szCs w:val="24"/>
                        </w:rPr>
                        <w:t>Informacijos kaupimas ir sklaida</w:t>
                      </w:r>
                    </w:sdtContent>
                  </w:sdt>
                </w:p>
                <w:sdt>
                  <w:sdtPr>
                    <w:alias w:val="7 str. 1 d."/>
                    <w:tag w:val="part_4eb2998dfab34414a134088d417252a0"/>
                    <w:lock w:val="sdtLocked"/>
                    <w:richText/>
                  </w:sdtPr>
                  <w:sdtContent>
                    <w:p>
                      <w:pPr>
                        <w:widowControl w:val="0"/>
                        <w:tabs>
                          <w:tab w:val="left" w:pos="993"/>
                        </w:tabs>
                        <w:ind w:firstLine="720"/>
                        <w:jc w:val="both"/>
                        <w:rPr>
                          <w:b/>
                          <w:szCs w:val="24"/>
                        </w:rPr>
                      </w:pPr>
                      <w:sdt>
                        <w:sdtPr>
                          <w:alias w:val="Numeris"/>
                          <w:tag w:val="nr_4eb2998dfab34414a134088d417252a0"/>
                          <w:lock w:val="sdtLocked"/>
                          <w:richText/>
                        </w:sdtPr>
                        <w:sdtContent>
                          <w:r>
                            <w:rPr>
                              <w:bCs/>
                              <w:szCs w:val="24"/>
                            </w:rPr>
                            <w:t>1</w:t>
                          </w:r>
                        </w:sdtContent>
                      </w:sdt>
                      <w:r>
                        <w:rPr>
                          <w:bCs/>
                          <w:szCs w:val="24"/>
                        </w:rPr>
                        <w:t xml:space="preserve">. </w:t>
                      </w:r>
                      <w:r>
                        <w:rPr>
                          <w:szCs w:val="24"/>
                        </w:rPr>
                        <w:t>Valstybinės reikšmės kelių valdytojas</w:t>
                      </w:r>
                      <w:r>
                        <w:rPr>
                          <w:bCs/>
                          <w:szCs w:val="24"/>
                        </w:rPr>
                        <w:t xml:space="preserve"> informuoja visuomenę apie eismo sąlygas valstybinės ir vietinės reikšmės keliuose per visuomenės informavimo priemones. </w:t>
                      </w:r>
                    </w:p>
                  </w:sdtContent>
                </w:sdt>
                <w:sdt>
                  <w:sdtPr>
                    <w:alias w:val="7 str. 2 d."/>
                    <w:tag w:val="part_0bc1667a0d014fe2b1be459d42210670"/>
                    <w:lock w:val="sdtLocked"/>
                    <w:richText/>
                  </w:sdtPr>
                  <w:sdtContent>
                    <w:p>
                      <w:pPr>
                        <w:widowControl w:val="0"/>
                        <w:tabs>
                          <w:tab w:val="left" w:pos="993"/>
                        </w:tabs>
                        <w:ind w:firstLine="720"/>
                        <w:jc w:val="both"/>
                        <w:rPr>
                          <w:bCs/>
                          <w:sz w:val="22"/>
                          <w:szCs w:val="22"/>
                        </w:rPr>
                      </w:pPr>
                      <w:sdt>
                        <w:sdtPr>
                          <w:alias w:val="Numeris"/>
                          <w:tag w:val="nr_0bc1667a0d014fe2b1be459d42210670"/>
                          <w:lock w:val="sdtLocked"/>
                          <w:richText/>
                        </w:sdtPr>
                        <w:sdtContent>
                          <w:r>
                            <w:rPr>
                              <w:bCs/>
                              <w:szCs w:val="24"/>
                            </w:rPr>
                            <w:t>2</w:t>
                          </w:r>
                        </w:sdtContent>
                      </w:sdt>
                      <w:r>
                        <w:rPr>
                          <w:bCs/>
                          <w:szCs w:val="24"/>
                        </w:rPr>
                        <w:t xml:space="preserve">. Kelių savininkai arba jų įgalioti valdytojai teikia kelių eismo ir kelių duomenis </w:t>
                      </w:r>
                      <w:r>
                        <w:rPr>
                          <w:szCs w:val="24"/>
                        </w:rPr>
                        <w:t xml:space="preserve">valstybinės reikšmės kelių valdytojui </w:t>
                      </w:r>
                      <w:r>
                        <w:rPr>
                          <w:bCs/>
                          <w:szCs w:val="24"/>
                        </w:rPr>
                        <w:t xml:space="preserve">susisiekimo ministro </w:t>
                      </w:r>
                      <w:r>
                        <w:rPr>
                          <w:szCs w:val="24"/>
                        </w:rPr>
                        <w:t xml:space="preserve">ar </w:t>
                      </w:r>
                      <w:r>
                        <w:rPr>
                          <w:szCs w:val="24"/>
                          <w:lang w:eastAsia="en-GB"/>
                        </w:rPr>
                        <w:t>jo įgaliotos institucijos</w:t>
                      </w:r>
                      <w:r>
                        <w:rPr>
                          <w:bCs/>
                          <w:szCs w:val="24"/>
                        </w:rPr>
                        <w:t xml:space="preserv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cd3d9a8ecccb4ef9b60279583aeb6b66"/>
                    <w:lock w:val="sdtLocked"/>
                    <w:richText/>
                  </w:sdtPr>
                  <w:sdtContent>
                    <w:p>
                      <w:pPr>
                        <w:ind w:firstLine="708"/>
                        <w:jc w:val="both"/>
                      </w:pPr>
                      <w:sdt>
                        <w:sdtPr>
                          <w:alias w:val="Numeris"/>
                          <w:tag w:val="nr_cd3d9a8ecccb4ef9b60279583aeb6b66"/>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sdtContent>
                </w:sdt>
                <w:sdt>
                  <w:sdtPr>
                    <w:alias w:val="4 d."/>
                    <w:tag w:val="part_a4234b0d40ec4b3ea1392cce473493ae"/>
                    <w:lock w:val="sdtLocked"/>
                    <w:richText/>
                  </w:sdtPr>
                  <w:sdtContent>
                    <w:p>
                      <w:pPr>
                        <w:ind w:firstLine="720"/>
                        <w:jc w:val="both"/>
                      </w:pPr>
                      <w:sdt>
                        <w:sdtPr>
                          <w:alias w:val="Numeris"/>
                          <w:tag w:val="nr_a4234b0d40ec4b3ea1392cce473493ae"/>
                          <w:lock w:val="sdtLocked"/>
                          <w:richText/>
                        </w:sdtPr>
                        <w:sdtContent>
                          <w:r>
                            <w:rPr>
                              <w:bCs/>
                              <w:szCs w:val="24"/>
                              <w:lang w:eastAsia="lt-LT"/>
                            </w:rPr>
                            <w:t>4</w:t>
                          </w:r>
                        </w:sdtContent>
                      </w:sdt>
                      <w:r>
                        <w:rPr>
                          <w:bCs/>
                          <w:szCs w:val="24"/>
                          <w:lang w:eastAsia="lt-LT"/>
                        </w:rPr>
                        <w:t xml:space="preserve">. Keliai projektuojami, tiesiami, statomi, rekonstruojami, taisomi (remontuojami) ir prižiūrimi  Vyriausybės ar jos įgaliotos institucijos nustatyta tvarka taikant statinio informacinio modeliavimo metodus sudėtingiems konstrukciniams kelių elementams: viadukams, estakadoms, tiltams, dviejų ly</w:t>
                      </w:r>
                      <w:r>
                        <w:rPr>
                          <w:szCs w:val="24"/>
                          <w:lang w:eastAsia="lt-LT"/>
                        </w:rPr>
                        <w:t>g</w:t>
                      </w:r>
                      <w:r>
                        <w:rPr>
                          <w:bCs/>
                          <w:szCs w:val="24"/>
                          <w:lang w:eastAsia="lt-LT"/>
                        </w:rPr>
                        <w:t>ių sankryžoms, sankirtoms ir pan. Automobilių kelių objektams, kurie erdvinių duomenų rinkinyje išreiškiami linijiniu grafiniu elementu ir kurie savyje neturi konstrukcinių elementų (nėra sudėtingų mazgų ar kitų susikirtimų), taikomi Vyriausybės ar jos įgaliotos institucijos nustatyta tvarka nustatyti minimalūs statinio informacinio modeliavimo metodų taikymo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5a17601dbb11ef8b14c5bcce136045">
                        <w:r w:rsidRPr="00532B9F">
                          <w:rPr>
                            <w:rFonts w:ascii="Times New Roman" w:eastAsia="MS Mincho" w:hAnsi="Times New Roman"/>
                            <w:sz w:val="20"/>
                            <w:i/>
                            <w:iCs/>
                            <w:color w:val="0000FF" w:themeColor="hyperlink"/>
                            <w:u w:val="single"/>
                          </w:rPr>
                          <w:t>XIV-2663</w:t>
                        </w:r>
                      </w:fldSimple>
                      <w:r>
                        <w:rPr>
                          <w:rFonts w:ascii="Times New Roman" w:eastAsia="MS Mincho" w:hAnsi="Times New Roman"/>
                          <w:sz w:val="20"/>
                          <w:i/>
                          <w:iCs/>
                        </w:rPr>
                        <w:t>,
2024-05-16,
paskelbta TAR 2024-05-29, i. k. 2024-09622        </w:t>
                      </w:r>
                    </w:p>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e962f7676663419f85b21f6fe5d60373"/>
                    <w:lock w:val="sdtLocked"/>
                    <w:richText/>
                  </w:sdtPr>
                  <w:sdtContent>
                    <w:p>
                      <w:pPr>
                        <w:widowControl w:val="0"/>
                        <w:tabs>
                          <w:tab w:val="left" w:pos="993"/>
                        </w:tabs>
                        <w:ind w:firstLine="720"/>
                        <w:jc w:val="both"/>
                        <w:rPr>
                          <w:szCs w:val="24"/>
                        </w:rPr>
                      </w:pPr>
                      <w:sdt>
                        <w:sdtPr>
                          <w:alias w:val="Numeris"/>
                          <w:tag w:val="nr_e962f7676663419f85b21f6fe5d60373"/>
                          <w:lock w:val="sdtLocked"/>
                          <w:richText/>
                        </w:sdtPr>
                        <w:sdtContent>
                          <w:r>
                            <w:rPr>
                              <w:sz w:val="22"/>
                              <w:szCs w:val="22"/>
                            </w:rPr>
                            <w:t>2</w:t>
                          </w:r>
                        </w:sdtContent>
                      </w:sdt>
                      <w:r>
                        <w:rPr>
                          <w:szCs w:val="24"/>
                        </w:rPr>
                        <w:t xml:space="preserve">. Valstybinės reikšmės keliams, jų ruožams ar atskiriems šių kelių elementams priskirta žemė priklauso valstybei išimtine nuosavybės teise. Ją patikėjimo teise valdo, naudoja ir ja disponuoja </w:t>
                      </w:r>
                      <w:r>
                        <w:rPr>
                          <w:bCs/>
                          <w:szCs w:val="24"/>
                        </w:rPr>
                        <w:t>valstybinės reikšmės kelių valdytojas</w:t>
                      </w:r>
                      <w:r>
                        <w:rPr>
                          <w:szCs w:val="24"/>
                        </w:rPr>
                        <w:t xml:space="preserve">. Valstybinės žemės sklypai, reikalingi valstybinės reikšmės keliams, jų ruožams ar atskiriems šių kelių elementams projektuoti, tiesti, statyti, rekonstruoti, taisyti (remontuoti) ar priskirti valstybinės reikšmės keliams, jų ruožams ar atskiriems šių kelių elementams, perduodami patikėjimo teise </w:t>
                      </w:r>
                      <w:r>
                        <w:rPr>
                          <w:bCs/>
                          <w:szCs w:val="24"/>
                        </w:rPr>
                        <w:t>valstybinės reikšmės</w:t>
                      </w:r>
                      <w:r>
                        <w:rPr>
                          <w:szCs w:val="24"/>
                        </w:rPr>
                        <w:t xml:space="preserve"> </w:t>
                      </w:r>
                      <w:r>
                        <w:rPr>
                          <w:bCs/>
                          <w:szCs w:val="24"/>
                        </w:rPr>
                        <w:t>kelių valdytojui</w:t>
                      </w:r>
                      <w:r>
                        <w:rPr>
                          <w:szCs w:val="24"/>
                        </w:rPr>
                        <w:t xml:space="preserve"> Nacionalinės žemės tarnybos prie Aplinkos ministerijos (toliau – Nacionalinė žemės tarnyba) vadovo sprendimu Žemės įstatyme ir Vyriausybės nustatyta tvarka. Valstybinės reikšmės kelią ar jo ruožą išbraukus iš valstybinės reikšmės </w:t>
                      </w:r>
                      <w:r>
                        <w:rPr>
                          <w:bCs/>
                          <w:szCs w:val="24"/>
                        </w:rPr>
                        <w:t>automobilių</w:t>
                      </w:r>
                      <w:r>
                        <w:rPr>
                          <w:szCs w:val="24"/>
                        </w:rPr>
                        <w:t xml:space="preserve"> kelių sąrašo, Nacionalinės žemės tarnybos vadovas Žemės įstatyme ir Vyriausybės nustatyta tvarka priima sprendimą dėl patikėjimo teisės į šio kelio ar jo ruožo užimamą valstybinės žemės sklypą pasibaigimo ir tokį žemės sklypą </w:t>
                      </w:r>
                      <w:r>
                        <w:rPr>
                          <w:bCs/>
                          <w:szCs w:val="24"/>
                        </w:rPr>
                        <w:t>valstybinės reikšmės kelių valdytojas</w:t>
                      </w:r>
                      <w:r>
                        <w:rPr>
                          <w:szCs w:val="24"/>
                        </w:rPr>
                        <w:t xml:space="preserve"> grąžina Nacionalinei žemės tarnybai.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801c501faf11eeb233e8b04dc9bb3d">
                        <w:r w:rsidRPr="00532B9F">
                          <w:rPr>
                            <w:rFonts w:ascii="Times New Roman" w:eastAsia="MS Mincho" w:hAnsi="Times New Roman"/>
                            <w:sz w:val="20"/>
                            <w:i/>
                            <w:iCs/>
                            <w:color w:val="0000FF" w:themeColor="hyperlink"/>
                            <w:u w:val="single"/>
                          </w:rPr>
                          <w:t>XIV-2132</w:t>
                        </w:r>
                      </w:fldSimple>
                      <w:r>
                        <w:rPr>
                          <w:rFonts w:ascii="Times New Roman" w:eastAsia="MS Mincho" w:hAnsi="Times New Roman"/>
                          <w:sz w:val="20"/>
                          <w:i/>
                          <w:iCs/>
                        </w:rPr>
                        <w:t>,
2023-06-29,
paskelbta TAR 2023-07-11, i. k. 2023-14324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ac35279924c3471eacf2dbb2f556de9c"/>
                    <w:lock w:val="sdtLocked"/>
                    <w:richText/>
                  </w:sdtPr>
                  <w:sdtContent>
                    <w:p>
                      <w:pPr>
                        <w:ind w:firstLine="708"/>
                        <w:jc w:val="both"/>
                        <w:rPr>
                          <w:color w:val="000000"/>
                        </w:rPr>
                      </w:pPr>
                      <w:sdt>
                        <w:sdtPr>
                          <w:alias w:val="Numeris"/>
                          <w:tag w:val="nr_ac35279924c3471eacf2dbb2f556de9c"/>
                          <w:lock w:val="sdtLocked"/>
                          <w:richText/>
                        </w:sdtPr>
                        <w:sdtContent>
                          <w:r>
                            <w:rPr>
                              <w:color w:val="000000"/>
                            </w:rPr>
                            <w:t>2</w:t>
                          </w:r>
                        </w:sdtContent>
                      </w:sdt>
                      <w:r>
                        <w:rPr>
                          <w:color w:val="000000"/>
                        </w:rPr>
                        <w:t>. Vietinės reikšmės kelių juostos minimalus plotis yra:</w:t>
                      </w:r>
                    </w:p>
                    <w:tbl>
                      <w:tblPr>
                        <w:tblW w:w="9606" w:type="dxa"/>
                        <w:tblLayout w:type="fixed"/>
                        <w:tblLook w:val="0000" w:firstRow="0" w:lastRow="0" w:firstColumn="0" w:lastColumn="0" w:noHBand="0" w:noVBand="0"/>
                      </w:tblPr>
                      <w:tblGrid>
                        <w:gridCol w:w="5070"/>
                        <w:gridCol w:w="399"/>
                        <w:gridCol w:w="4137"/>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137"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137"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57fac3012edf4f56a8f63d469dd2d4a5"/>
                    <w:lock w:val="sdtLocked"/>
                    <w:richText/>
                  </w:sdtPr>
                  <w:sdtContent>
                    <w:p>
                      <w:pPr>
                        <w:ind w:firstLine="708"/>
                        <w:jc w:val="both"/>
                      </w:pPr>
                      <w:sdt>
                        <w:sdtPr>
                          <w:alias w:val="Numeris"/>
                          <w:tag w:val="nr_57fac3012edf4f56a8f63d469dd2d4a5"/>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sdtContent>
                </w:sdt>
                <w:sdt>
                  <w:sdtPr>
                    <w:alias w:val="11 str. 4 d."/>
                    <w:tag w:val="part_e2905d9197854c998ba70f919a549657"/>
                    <w:lock w:val="sdtLocked"/>
                    <w:richText/>
                  </w:sdtPr>
                  <w:sdtContent>
                    <w:p>
                      <w:pPr>
                        <w:ind w:firstLine="720"/>
                        <w:jc w:val="both"/>
                      </w:pPr>
                      <w:sdt>
                        <w:sdtPr>
                          <w:alias w:val="Numeris"/>
                          <w:tag w:val="nr_e2905d9197854c998ba70f919a549657"/>
                          <w:lock w:val="sdtLocked"/>
                          <w:richText/>
                        </w:sdtPr>
                        <w:sdtContent>
                          <w:r>
                            <w:t>4</w:t>
                          </w:r>
                        </w:sdtContent>
                      </w:sdt>
                      <w:r>
                        <w:t>. Jeigu u</w:t>
                      </w:r>
                      <w:r>
                        <w:rPr>
                          <w:szCs w:val="24"/>
                          <w:lang w:eastAsia="lt-LT"/>
                        </w:rPr>
                        <w:t xml:space="preserve">rbanizuotose teritorijose </w:t>
                      </w:r>
                      <w:r>
                        <w:rPr>
                          <w:iCs/>
                          <w:szCs w:val="24"/>
                          <w:lang w:eastAsia="lt-LT"/>
                        </w:rPr>
                        <w:t xml:space="preserve">ir (ar) miestų ir kaimų gyvenamosiose vietovėse </w:t>
                      </w:r>
                      <w:r>
                        <w:rPr>
                          <w:szCs w:val="24"/>
                          <w:lang w:eastAsia="lt-LT"/>
                        </w:rPr>
                        <w:t>esančių kelių, įrašytų į valstybinės reikšmės kelių sąrašą ar vietinės reikšmės kelių sąrašą, ar jų ruožų kelio juostos dėl užstatymo ar kitų priežasčių neatitinka šio straipsnio 1 ir 2 dalyse nurodyto minimalaus pločio ir</w:t>
                      </w:r>
                      <w:r>
                        <w:t xml:space="preserve"> nėra galimybės jų paplatinti</w:t>
                      </w:r>
                      <w:r>
                        <w:rPr>
                          <w:szCs w:val="24"/>
                          <w:lang w:eastAsia="lt-LT"/>
                        </w:rPr>
                        <w:t xml:space="preserve">, šios </w:t>
                      </w:r>
                      <w:r>
                        <w:t xml:space="preserve">kelio juostos </w:t>
                      </w:r>
                      <w:r>
                        <w:rPr>
                          <w:szCs w:val="24"/>
                          <w:lang w:eastAsia="lt-LT"/>
                        </w:rPr>
                        <w:t xml:space="preserve">susisiekimo ministro ar jo įgaliotos institucijos nustatyta tvarka </w:t>
                      </w:r>
                      <w:r>
                        <w:t>nustatomos siauresnės (faktiškai esamo pločio) su visais tame kelyje ar jo ruože esančiais kelio elementais</w:t>
                      </w:r>
                      <w:r>
                        <w:rPr>
                          <w:szCs w:val="24"/>
                          <w:lang w:eastAsia="lt-LT"/>
                        </w:rPr>
                        <w:t>.</w:t>
                      </w:r>
                      <w:r>
                        <w:rPr>
                          <w:bCs/>
                          <w:iCs/>
                          <w:szCs w:val="24"/>
                        </w:rPr>
                        <w:t xml:space="preserve"> Ši nuostata taikoma tik tiems kelių ruožams, kurių užimamos žemės daiktinės teisės nėra užregistruotos</w:t>
                      </w:r>
                      <w:r>
                        <w:rPr>
                          <w:bCs/>
                          <w:iCs/>
                        </w:rPr>
                        <w:t xml:space="preserve"> </w:t>
                      </w:r>
                      <w:r>
                        <w:rPr>
                          <w:bCs/>
                          <w:iCs/>
                          <w:szCs w:val="24"/>
                        </w:rPr>
                        <w:t>Nekilnojamojo turto registre.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a25a40eb1911ed9978886e85107ab2">
                        <w:r w:rsidRPr="00532B9F">
                          <w:rPr>
                            <w:rFonts w:ascii="Times New Roman" w:eastAsia="MS Mincho" w:hAnsi="Times New Roman"/>
                            <w:sz w:val="20"/>
                            <w:i/>
                            <w:iCs/>
                            <w:color w:val="0000FF" w:themeColor="hyperlink"/>
                            <w:u w:val="single"/>
                          </w:rPr>
                          <w:t>XIV-1890</w:t>
                        </w:r>
                      </w:fldSimple>
                      <w:r>
                        <w:rPr>
                          <w:rFonts w:ascii="Times New Roman" w:eastAsia="MS Mincho" w:hAnsi="Times New Roman"/>
                          <w:sz w:val="20"/>
                          <w:i/>
                          <w:iCs/>
                        </w:rPr>
                        <w:t>,
2023-04-25,
paskelbta TAR 2023-05-05, i. k. 2023-08611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3156b089e311eea5a28c81c82193a8">
                        <w:r w:rsidRPr="00532B9F">
                          <w:rPr>
                            <w:rFonts w:ascii="Times New Roman" w:eastAsia="MS Mincho" w:hAnsi="Times New Roman"/>
                            <w:sz w:val="20"/>
                            <w:i/>
                            <w:iCs/>
                            <w:color w:val="0000FF" w:themeColor="hyperlink"/>
                            <w:u w:val="single"/>
                          </w:rPr>
                          <w:t>XIV-2226</w:t>
                        </w:r>
                      </w:fldSimple>
                      <w:r>
                        <w:rPr>
                          <w:rFonts w:ascii="Times New Roman" w:eastAsia="MS Mincho" w:hAnsi="Times New Roman"/>
                          <w:sz w:val="20"/>
                          <w:i/>
                          <w:iCs/>
                        </w:rPr>
                        <w:t>,
2023-11-09,
paskelbta TAR 2023-11-23, i. k. 2023-22588            </w:t>
                      </w:r>
                    </w:p>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f42e7ef03d984c6a97f4c8560661b484"/>
                    <w:lock w:val="sdtLocked"/>
                    <w:richText/>
                  </w:sdtPr>
                  <w:sdtContent>
                    <w:p>
                      <w:pPr>
                        <w:widowControl w:val="0"/>
                        <w:ind w:firstLine="720"/>
                        <w:jc w:val="both"/>
                        <w:rPr>
                          <w:bCs/>
                          <w:szCs w:val="24"/>
                        </w:rPr>
                      </w:pPr>
                      <w:sdt>
                        <w:sdtPr>
                          <w:alias w:val="Numeris"/>
                          <w:tag w:val="nr_f42e7ef03d984c6a97f4c8560661b484"/>
                          <w:lock w:val="sdtLocked"/>
                          <w:richText/>
                        </w:sdtPr>
                        <w:sdtContent>
                          <w:r>
                            <w:rPr>
                              <w:szCs w:val="24"/>
                            </w:rPr>
                            <w:t>1</w:t>
                          </w:r>
                        </w:sdtContent>
                      </w:sdt>
                      <w:r>
                        <w:rPr>
                          <w:szCs w:val="24"/>
                        </w:rPr>
                        <w:t xml:space="preserve">. Keliuose, kelių juostose dirbti įvairius darbus, </w:t>
                      </w:r>
                      <w:r>
                        <w:rPr>
                          <w:bCs/>
                          <w:szCs w:val="24"/>
                        </w:rPr>
                        <w:t>organizuoti renginius</w:t>
                      </w:r>
                      <w:r>
                        <w:rPr>
                          <w:szCs w:val="24"/>
                        </w:rPr>
                        <w:t xml:space="preserve"> be kelio savininko sutikimo draudžiama. </w:t>
                      </w:r>
                      <w:r>
                        <w:rPr>
                          <w:bCs/>
                          <w:szCs w:val="24"/>
                        </w:rPr>
                        <w:t>Sutikimą dirbti įvairius darbus, organizuoti renginius valstybinės reikšmės keliuose ir (ar) kelių juostose išduoda valstybinės reikšmės kelių valdytojas</w:t>
                      </w:r>
                      <w:r>
                        <w:rPr>
                          <w:szCs w:val="24"/>
                        </w:rPr>
                        <w:t xml:space="preserve">. Technines eismo reguliavimo valstybinės reikšmės keliuose priemones, suderinusios su </w:t>
                      </w:r>
                      <w:r>
                        <w:rPr>
                          <w:bCs/>
                          <w:szCs w:val="24"/>
                        </w:rPr>
                        <w:t>valstybinės reikšmės kelių valdytoju</w:t>
                      </w:r>
                      <w:r>
                        <w:rPr>
                          <w:szCs w:val="24"/>
                        </w:rPr>
                        <w:t xml:space="preserve">, įrengia kelius prižiūrinčios įmonės. </w:t>
                      </w:r>
                      <w:r>
                        <w:rPr>
                          <w:bCs/>
                          <w:szCs w:val="24"/>
                        </w:rPr>
                        <w:t>Technines eismo reguliavimo priemones kituose keliuose (įskaitant daugiabučių kiemus ir privačias teritorijas), suderinusios su savivaldybės vykdomąja institucija (t. y. meru) ar jos įgaliota savivaldybės</w:t>
                      </w:r>
                      <w:r>
                        <w:rPr>
                          <w:b/>
                          <w:bCs/>
                          <w:szCs w:val="24"/>
                        </w:rPr>
                        <w:t xml:space="preserve"> </w:t>
                      </w:r>
                      <w:r>
                        <w:rPr>
                          <w:bCs/>
                          <w:szCs w:val="24"/>
                        </w:rPr>
                        <w:t>įmone ar įstaiga, įrengia kelius prižiūrinčios įmonės ar kelio savininkas.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3 str. 2 d."/>
                    <w:tag w:val="part_0bb0858fad904c03bde3e7e5ec8d75b4"/>
                    <w:lock w:val="sdtLocked"/>
                    <w:richText/>
                  </w:sdtPr>
                  <w:sdtContent>
                    <w:p>
                      <w:pPr>
                        <w:suppressAutoHyphens/>
                        <w:ind w:firstLine="720"/>
                        <w:jc w:val="both"/>
                        <w:textAlignment w:val="baseline"/>
                        <w:rPr>
                          <w:color w:val="000000"/>
                        </w:rPr>
                      </w:pPr>
                      <w:sdt>
                        <w:sdtPr>
                          <w:alias w:val="Numeris"/>
                          <w:tag w:val="nr_0bb0858fad904c03bde3e7e5ec8d75b4"/>
                          <w:lock w:val="sdtLocked"/>
                          <w:richText/>
                        </w:sdtPr>
                        <w:sdtContent>
                          <w:r>
                            <w:rPr>
                              <w:szCs w:val="24"/>
                              <w:lang w:eastAsia="lt-LT"/>
                            </w:rPr>
                            <w:t>2</w:t>
                          </w:r>
                        </w:sdtContent>
                      </w:sdt>
                      <w:r>
                        <w:rPr>
                          <w:szCs w:val="24"/>
                          <w:lang w:eastAsia="lt-LT"/>
                        </w:rPr>
                        <w:t xml:space="preserve">. </w:t>
                      </w:r>
                      <w:r>
                        <w:rPr>
                          <w:color w:val="000000"/>
                          <w:szCs w:val="24"/>
                          <w:lang w:eastAsia="lt-LT"/>
                        </w:rPr>
                        <w:t>Išorinės reklamos įrengimo keliuose, virš kelių, kelių juostose ir kelių apsaugos zonose reikalavimai ir ribojimai nustatyti Reklamos įstatyme ir Specialiųjų žemės naudojimo sąlygų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ac6e40a73411ef90b5ee8931e5ce5e">
                        <w:r w:rsidRPr="00532B9F">
                          <w:rPr>
                            <w:rFonts w:ascii="Times New Roman" w:eastAsia="MS Mincho" w:hAnsi="Times New Roman"/>
                            <w:sz w:val="20"/>
                            <w:i/>
                            <w:iCs/>
                            <w:color w:val="0000FF" w:themeColor="hyperlink"/>
                            <w:u w:val="single"/>
                          </w:rPr>
                          <w:t>XIV-3153</w:t>
                        </w:r>
                      </w:fldSimple>
                      <w:r>
                        <w:rPr>
                          <w:rFonts w:ascii="Times New Roman" w:eastAsia="MS Mincho" w:hAnsi="Times New Roman"/>
                          <w:sz w:val="20"/>
                          <w:i/>
                          <w:iCs/>
                        </w:rPr>
                        <w:t>,
2024-11-12,
paskelbta TAR 2024-11-20, i. k. 2024-20211            </w:t>
                      </w:r>
                    </w:p>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9b8bafa01818437d98c86f41124bf156"/>
                    <w:lock w:val="sdtLocked"/>
                    <w:richText/>
                  </w:sdtPr>
                  <w:sdtContent>
                    <w:p>
                      <w:pPr>
                        <w:widowControl w:val="0"/>
                        <w:ind w:firstLine="720"/>
                        <w:jc w:val="both"/>
                        <w:rPr>
                          <w:szCs w:val="24"/>
                        </w:rPr>
                      </w:pPr>
                      <w:sdt>
                        <w:sdtPr>
                          <w:alias w:val="Numeris"/>
                          <w:tag w:val="nr_9b8bafa01818437d98c86f41124bf156"/>
                          <w:lock w:val="sdtLocked"/>
                          <w:richText/>
                        </w:sdtPr>
                        <w:sdtContent>
                          <w:r>
                            <w:rPr>
                              <w:szCs w:val="24"/>
                            </w:rPr>
                            <w:t>3</w:t>
                          </w:r>
                        </w:sdtContent>
                      </w:sdt>
                      <w:r>
                        <w:rPr>
                          <w:szCs w:val="24"/>
                        </w:rPr>
                        <w:t xml:space="preserve">. Kelio savininkas arba valdytojas informaciją apie kelio uždarymą teikia </w:t>
                      </w:r>
                      <w:r>
                        <w:rPr>
                          <w:bCs/>
                          <w:szCs w:val="24"/>
                        </w:rPr>
                        <w:t>valstybinės reikšmės kelių valdytojui</w:t>
                      </w:r>
                      <w:r>
                        <w:rPr>
                          <w:szCs w:val="24"/>
                        </w:rPr>
                        <w:t xml:space="preserve">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135c2055cf11f0b070ee7f1ceefc75">
                        <w:r w:rsidRPr="00532B9F">
                          <w:rPr>
                            <w:rFonts w:ascii="Times New Roman" w:eastAsia="MS Mincho" w:hAnsi="Times New Roman"/>
                            <w:sz w:val="20"/>
                            <w:i/>
                            <w:iCs/>
                            <w:color w:val="0000FF" w:themeColor="hyperlink"/>
                            <w:u w:val="single"/>
                          </w:rPr>
                          <w:t>XV-376</w:t>
                        </w:r>
                      </w:fldSimple>
                      <w:r>
                        <w:rPr>
                          <w:rFonts w:ascii="Times New Roman" w:eastAsia="MS Mincho" w:hAnsi="Times New Roman"/>
                          <w:sz w:val="20"/>
                          <w:i/>
                          <w:iCs/>
                        </w:rPr>
                        <w:t>,
2025-06-30,
paskelbta TAR 2025-06-30, i. k. 2025-12031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2d304786d4b5471c8b9632872673fedc"/>
                    <w:lock w:val="sdtLocked"/>
                    <w:richText/>
                  </w:sdtPr>
                  <w:sdtContent>
                    <w:p>
                      <w:pPr>
                        <w:tabs>
                          <w:tab w:val="left" w:pos="993"/>
                        </w:tabs>
                        <w:ind w:firstLine="720"/>
                        <w:jc w:val="both"/>
                      </w:pPr>
                      <w:sdt>
                        <w:sdtPr>
                          <w:alias w:val="Numeris"/>
                          <w:tag w:val="nr_2d304786d4b5471c8b9632872673fedc"/>
                          <w:lock w:val="sdtLocked"/>
                          <w:richText/>
                        </w:sdtPr>
                        <w:sdtContent>
                          <w:r>
                            <w:t>4</w:t>
                          </w:r>
                        </w:sdtContent>
                      </w:sdt>
                      <w:r>
                        <w:t xml:space="preserve">. Sutikimo naudotis keliais nereikia, </w:t>
                      </w:r>
                      <w:r>
                        <w:rPr>
                          <w:bCs/>
                        </w:rPr>
                        <w:t>jeigu:</w:t>
                      </w:r>
                    </w:p>
                    <w:sdt>
                      <w:sdtPr>
                        <w:alias w:val="20 str. 4 d. 1 p."/>
                        <w:tag w:val="part_1c578b08c42c40538a2afd3ca456e331"/>
                        <w:lock w:val="sdtLocked"/>
                        <w:richText/>
                      </w:sdtPr>
                      <w:sdtContent>
                        <w:p>
                          <w:pPr>
                            <w:tabs>
                              <w:tab w:val="left" w:pos="993"/>
                            </w:tabs>
                            <w:ind w:firstLine="720"/>
                            <w:jc w:val="both"/>
                          </w:pPr>
                          <w:sdt>
                            <w:sdtPr>
                              <w:alias w:val="Numeris"/>
                              <w:tag w:val="nr_1c578b08c42c40538a2afd3ca456e331"/>
                              <w:lock w:val="sdtLocked"/>
                              <w:richText/>
                            </w:sdtPr>
                            <w:sdtContent>
                              <w:r>
                                <w:rPr>
                                  <w:bCs/>
                                </w:rPr>
                                <w:t>1</w:t>
                              </w:r>
                            </w:sdtContent>
                          </w:sdt>
                          <w:r>
                            <w:rPr>
                              <w:bCs/>
                            </w:rPr>
                            <w:t>)</w:t>
                          </w:r>
                          <w:r>
                            <w:t xml:space="preserve">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r>
                            <w:rPr>
                              <w:bCs/>
                            </w:rPr>
                            <w:t>;</w:t>
                          </w:r>
                        </w:p>
                      </w:sdtContent>
                    </w:sdt>
                    <w:sdt>
                      <w:sdtPr>
                        <w:alias w:val="20 str. 4 d. 2 p."/>
                        <w:tag w:val="part_9900bf67330744cdab4ece9f70fd0206"/>
                        <w:lock w:val="sdtLocked"/>
                        <w:richText/>
                      </w:sdtPr>
                      <w:sdtContent>
                        <w:p>
                          <w:pPr>
                            <w:tabs>
                              <w:tab w:val="left" w:pos="993"/>
                            </w:tabs>
                            <w:ind w:firstLine="720"/>
                            <w:jc w:val="both"/>
                            <w:rPr>
                              <w:szCs w:val="24"/>
                              <w:lang w:eastAsia="lt-LT"/>
                            </w:rPr>
                          </w:pPr>
                          <w:sdt>
                            <w:sdtPr>
                              <w:alias w:val="Numeris"/>
                              <w:tag w:val="nr_9900bf67330744cdab4ece9f70fd0206"/>
                              <w:lock w:val="sdtLocked"/>
                              <w:richText/>
                            </w:sdtPr>
                            <w:sdtContent>
                              <w:r>
                                <w:rPr>
                                  <w:bCs/>
                                </w:rPr>
                                <w:t>2</w:t>
                              </w:r>
                            </w:sdtContent>
                          </w:sdt>
                          <w:r>
                            <w:rPr>
                              <w:bCs/>
                            </w:rPr>
                            <w:t xml:space="preserve">) krašto apsaugos sistemos ir užsienio valstybių ginkluotųjų pajėgų transporto priemonės matmenys su kroviniu ar be jo yra didesni už didžiausiuosius leidžiamus naudojantis keliais transporto priemonės ar jų junginio matmenis: </w:t>
                          </w:r>
                          <w:r>
                            <w:rPr>
                              <w:bCs/>
                              <w:szCs w:val="24"/>
                            </w:rPr>
                            <w:t>aukštį ne daugiau kaip 50 cm ir (ar)</w:t>
                          </w:r>
                          <w:r>
                            <w:rPr>
                              <w:b/>
                              <w:bCs/>
                              <w:sz w:val="22"/>
                              <w:szCs w:val="22"/>
                            </w:rPr>
                            <w:t xml:space="preserve"> </w:t>
                          </w:r>
                          <w:r>
                            <w:rPr>
                              <w:bCs/>
                            </w:rPr>
                            <w:t>plotį ne daugiau kaip 45 cm, ir (ar) ilgį ne daugiau kaip 350 cm.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d0d04f29ccae4dd8bbf559a0a9f2cf1d"/>
                    <w:lock w:val="sdtLocked"/>
                    <w:richText/>
                  </w:sdtPr>
                  <w:sdtContent>
                    <w:p>
                      <w:pPr>
                        <w:ind w:firstLine="720"/>
                        <w:jc w:val="both"/>
                      </w:pPr>
                      <w:sdt>
                        <w:sdtPr>
                          <w:alias w:val="Numeris"/>
                          <w:tag w:val="nr_d0d04f29ccae4dd8bbf559a0a9f2cf1d"/>
                          <w:lock w:val="sdtLocked"/>
                          <w:richText/>
                        </w:sdtPr>
                        <w:sdtContent>
                          <w:r>
                            <w:t>12</w:t>
                          </w:r>
                        </w:sdtContent>
                      </w:sdt>
                      <w:r>
                        <w:t>. Sutikimas naudotis keliais metams suteikiamas:</w:t>
                      </w:r>
                    </w:p>
                    <w:sdt>
                      <w:sdtPr>
                        <w:alias w:val="20 str. 12 d. 1 p."/>
                        <w:tag w:val="part_7df5582f53814ffa8acf9e6d031cc49a"/>
                        <w:lock w:val="sdtLocked"/>
                        <w:richText/>
                      </w:sdtPr>
                      <w:sdtContent>
                        <w:p>
                          <w:pPr>
                            <w:ind w:firstLine="720"/>
                            <w:jc w:val="both"/>
                          </w:pPr>
                          <w:sdt>
                            <w:sdtPr>
                              <w:alias w:val="Numeris"/>
                              <w:tag w:val="nr_7df5582f53814ffa8acf9e6d031cc49a"/>
                              <w:lock w:val="sdtLocked"/>
                              <w:richText/>
                            </w:sdtPr>
                            <w:sdtContent>
                              <w:r>
                                <w:t>1</w:t>
                              </w:r>
                            </w:sdtContent>
                          </w:sdt>
                          <w:r>
                            <w:t xml:space="preserve">) </w:t>
                          </w:r>
                          <w:r>
                            <w:rPr>
                              <w:bCs/>
                            </w:rPr>
                            <w:t xml:space="preserve">jeigu </w:t>
                          </w:r>
                          <w:r>
                            <w:t>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c6ab9165a2374b138fff6fc5167dc66a"/>
                        <w:lock w:val="sdtLocked"/>
                        <w:richText/>
                      </w:sdtPr>
                      <w:sdtContent>
                        <w:p>
                          <w:pPr>
                            <w:ind w:firstLine="720"/>
                            <w:jc w:val="both"/>
                          </w:pPr>
                          <w:sdt>
                            <w:sdtPr>
                              <w:alias w:val="Numeris"/>
                              <w:tag w:val="nr_c6ab9165a2374b138fff6fc5167dc66a"/>
                              <w:lock w:val="sdtLocked"/>
                              <w:richText/>
                            </w:sdtPr>
                            <w:sdtContent>
                              <w:r>
                                <w:t>2</w:t>
                              </w:r>
                            </w:sdtContent>
                          </w:sdt>
                          <w:r>
                            <w:t xml:space="preserve">) </w:t>
                          </w:r>
                          <w:r>
                            <w:rPr>
                              <w:bCs/>
                            </w:rPr>
                            <w:t xml:space="preserve">jeigu </w:t>
                          </w:r>
                          <w:r>
                            <w:t>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r>
                            <w:rPr>
                              <w:bCs/>
                            </w:rPr>
                            <w:t>;</w:t>
                          </w:r>
                        </w:p>
                      </w:sdtContent>
                    </w:sdt>
                    <w:sdt>
                      <w:sdtPr>
                        <w:alias w:val="20 str. 12 d. 3 p."/>
                        <w:tag w:val="part_3f07a850ef934bde9e90f0faf707e58a"/>
                        <w:lock w:val="sdtLocked"/>
                        <w:richText/>
                      </w:sdtPr>
                      <w:sdtContent>
                        <w:p>
                          <w:pPr>
                            <w:ind w:firstLine="720"/>
                            <w:jc w:val="both"/>
                            <w:rPr>
                              <w:szCs w:val="24"/>
                              <w:lang w:eastAsia="lt-LT"/>
                            </w:rPr>
                          </w:pPr>
                          <w:sdt>
                            <w:sdtPr>
                              <w:alias w:val="Numeris"/>
                              <w:tag w:val="nr_3f07a850ef934bde9e90f0faf707e58a"/>
                              <w:lock w:val="sdtLocked"/>
                              <w:richText/>
                            </w:sdtPr>
                            <w:sdtContent>
                              <w:r>
                                <w:rPr>
                                  <w:bCs/>
                                </w:rPr>
                                <w:t>3</w:t>
                              </w:r>
                            </w:sdtContent>
                          </w:sdt>
                          <w:r>
                            <w:rPr>
                              <w:bCs/>
                            </w:rPr>
                            <w:t>)</w:t>
                          </w:r>
                          <w:r>
                            <w:t xml:space="preserve"> </w:t>
                          </w:r>
                          <w:r>
                            <w:rPr>
                              <w:bCs/>
                            </w:rPr>
                            <w:t>krašto apsaugos sistemos ir užsienio valstybių ginkluotųjų pajėgų didžiagabaritėms ir (ar) sunkiasvorėms transporto priemonėms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a0c82963f9254c0db2586ed7bc4dd732"/>
                    <w:lock w:val="sdtLocked"/>
                    <w:richText/>
                  </w:sdtPr>
                  <w:sdtContent>
                    <w:p>
                      <w:pPr>
                        <w:suppressAutoHyphens/>
                        <w:ind w:firstLine="720"/>
                        <w:jc w:val="both"/>
                        <w:textAlignment w:val="baseline"/>
                      </w:pPr>
                      <w:sdt>
                        <w:sdtPr>
                          <w:alias w:val="Numeris"/>
                          <w:tag w:val="nr_a0c82963f9254c0db2586ed7bc4dd732"/>
                          <w:lock w:val="sdtLocked"/>
                          <w:richText/>
                        </w:sdtPr>
                        <w:sdtContent>
                          <w:r>
                            <w:rPr>
                              <w:szCs w:val="24"/>
                              <w:lang w:eastAsia="lt-LT"/>
                            </w:rPr>
                            <w:t>21</w:t>
                          </w:r>
                        </w:sdtContent>
                      </w:sdt>
                      <w:r>
                        <w:rPr>
                          <w:szCs w:val="24"/>
                          <w:lang w:eastAsia="lt-LT"/>
                        </w:rPr>
                        <w:t>. Didžiagabarites transporto priemones turi lydėti:</w:t>
                      </w:r>
                    </w:p>
                    <w:sdt>
                      <w:sdtPr>
                        <w:alias w:val="20 str. 21 d. 1 p."/>
                        <w:tag w:val="part_424c1df0ecaf4c9aac8c2faa933c3ed8"/>
                        <w:lock w:val="sdtLocked"/>
                        <w:richText/>
                      </w:sdtPr>
                      <w:sdtContent>
                        <w:p>
                          <w:pPr>
                            <w:tabs>
                              <w:tab w:val="left" w:pos="563"/>
                            </w:tabs>
                            <w:suppressAutoHyphens/>
                            <w:ind w:firstLine="720"/>
                            <w:jc w:val="both"/>
                            <w:textAlignment w:val="baseline"/>
                          </w:pPr>
                          <w:sdt>
                            <w:sdtPr>
                              <w:alias w:val="Numeris"/>
                              <w:tag w:val="nr_424c1df0ecaf4c9aac8c2faa933c3ed8"/>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transporto priemonės plotis su kroviniu ar be jo yra nuo 3,56 iki 4,00 m;</w:t>
                          </w:r>
                        </w:p>
                      </w:sdtContent>
                    </w:sdt>
                    <w:sdt>
                      <w:sdtPr>
                        <w:alias w:val="20 str. 21 d. 2 p."/>
                        <w:tag w:val="part_81a41054d781469eb4371070bbae0ad5"/>
                        <w:lock w:val="sdtLocked"/>
                        <w:richText/>
                      </w:sdtPr>
                      <w:sdtContent>
                        <w:p>
                          <w:pPr>
                            <w:tabs>
                              <w:tab w:val="left" w:pos="567"/>
                            </w:tabs>
                            <w:suppressAutoHyphens/>
                            <w:ind w:firstLine="720"/>
                            <w:jc w:val="both"/>
                            <w:textAlignment w:val="baseline"/>
                            <w:rPr>
                              <w:szCs w:val="24"/>
                              <w:lang w:eastAsia="lt-LT"/>
                            </w:rPr>
                          </w:pPr>
                          <w:sdt>
                            <w:sdtPr>
                              <w:alias w:val="Numeris"/>
                              <w:tag w:val="nr_81a41054d781469eb4371070bbae0ad5"/>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transporto priemonės plotis su kroviniu ar be jo yra didesnis kaip 4,00 m ir (ar) ilgis su kroviniu ar be jo yra 24,00 m ar daugiau.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d49732a73411ef90b5ee8931e5ce5e">
                        <w:r w:rsidRPr="00532B9F">
                          <w:rPr>
                            <w:rFonts w:ascii="Times New Roman" w:eastAsia="MS Mincho" w:hAnsi="Times New Roman"/>
                            <w:sz w:val="20"/>
                            <w:i/>
                            <w:iCs/>
                            <w:color w:val="0000FF" w:themeColor="hyperlink"/>
                            <w:u w:val="single"/>
                          </w:rPr>
                          <w:t>XIV-3155</w:t>
                        </w:r>
                      </w:fldSimple>
                      <w:r>
                        <w:rPr>
                          <w:rFonts w:ascii="Times New Roman" w:eastAsia="MS Mincho" w:hAnsi="Times New Roman"/>
                          <w:sz w:val="20"/>
                          <w:i/>
                          <w:iCs/>
                        </w:rPr>
                        <w:t>,
2024-11-12,
paskelbta TAR 2024-11-20, i. k. 2024-20213            </w:t>
                      </w:r>
                    </w:p>
                    <w:p/>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4 pr."/>
        <w:tag w:val="part_cb9ceb5975df413abfc2a54addfadc09"/>
        <w:lock w:val="sdtLocked"/>
        <w:richText/>
      </w:sdtPr>
      <w:sdtContent>
        <w:p>
          <w:pPr>
            <w:ind w:firstLine="5760"/>
            <w:jc w:val="both"/>
          </w:pPr>
          <w:r>
            <w:br w:type="page"/>
          </w:r>
        </w:p>
        <w:p>
          <w:pPr>
            <w:ind w:firstLine="5760"/>
            <w:jc w:val="both"/>
            <w:rPr>
              <w:rFonts w:eastAsia="Calibri"/>
              <w:szCs w:val="24"/>
              <w:lang w:eastAsia="lt-LT"/>
            </w:rP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cb9ceb5975df413abfc2a54addfadc09"/>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a25a40eb1911ed9978886e85107ab2">
            <w:r w:rsidRPr="00532B9F">
              <w:rPr>
                <w:rFonts w:ascii="Times New Roman" w:eastAsia="MS Mincho" w:hAnsi="Times New Roman"/>
                <w:sz w:val="20"/>
                <w:iCs/>
                <w:color w:val="0000FF" w:themeColor="hyperlink"/>
                <w:u w:val="single"/>
              </w:rPr>
              <w:t>XIV-1890</w:t>
            </w:r>
          </w:fldSimple>
          <w:r>
            <w:rPr>
              <w:rFonts w:ascii="Times New Roman" w:eastAsia="MS Mincho" w:hAnsi="Times New Roman"/>
              <w:sz w:val="20"/>
              <w:iCs/>
            </w:rPr>
            <w:t>,
2023-04-25,
paskelbta TAR 2023-05-05, i. k. 2023-08611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801c501faf11eeb233e8b04dc9bb3d">
            <w:r w:rsidRPr="00532B9F">
              <w:rPr>
                <w:rFonts w:ascii="Times New Roman" w:eastAsia="MS Mincho" w:hAnsi="Times New Roman"/>
                <w:sz w:val="20"/>
                <w:iCs/>
                <w:color w:val="0000FF" w:themeColor="hyperlink"/>
                <w:u w:val="single"/>
              </w:rPr>
              <w:t>XIV-2132</w:t>
            </w:r>
          </w:fldSimple>
          <w:r>
            <w:rPr>
              <w:rFonts w:ascii="Times New Roman" w:eastAsia="MS Mincho" w:hAnsi="Times New Roman"/>
              <w:sz w:val="20"/>
              <w:iCs/>
            </w:rPr>
            <w:t>,
2023-06-29,
paskelbta TAR 2023-07-11, i. k. 2023-14324                </w:t>
          </w:r>
        </w:p>
        <w:p>
          <w:pPr>
            <w:jc w:val="both"/>
            <w:rPr>
              <w:rFonts w:ascii="Times New Roman" w:hAnsi="Times New Roman"/>
            </w:rPr>
          </w:pPr>
          <w:r>
            <w:rPr>
              <w:rFonts w:ascii="Times New Roman" w:hAnsi="Times New Roman"/>
              <w:sz w:val="20"/>
            </w:rPr>
            <w:t>Lietuvos Respublikos kelių įstatymo Nr. I-891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06d407d6011eea5a28c81c82193a8">
            <w:r w:rsidRPr="00532B9F">
              <w:rPr>
                <w:rFonts w:ascii="Times New Roman" w:eastAsia="MS Mincho" w:hAnsi="Times New Roman"/>
                <w:sz w:val="20"/>
                <w:iCs/>
                <w:color w:val="0000FF" w:themeColor="hyperlink"/>
                <w:u w:val="single"/>
              </w:rPr>
              <w:t>XIV-2201</w:t>
            </w:r>
          </w:fldSimple>
          <w:r>
            <w:rPr>
              <w:rFonts w:ascii="Times New Roman" w:eastAsia="MS Mincho" w:hAnsi="Times New Roman"/>
              <w:sz w:val="20"/>
              <w:iCs/>
            </w:rPr>
            <w:t>,
2023-10-26,
paskelbta TAR 2023-11-07, i. k. 2023-21641                </w:t>
          </w:r>
        </w:p>
        <w:p>
          <w:pPr>
            <w:jc w:val="both"/>
            <w:rPr>
              <w:rFonts w:ascii="Times New Roman" w:hAnsi="Times New Roman"/>
            </w:rPr>
          </w:pPr>
          <w:r>
            <w:rPr>
              <w:rFonts w:ascii="Times New Roman" w:hAnsi="Times New Roman"/>
              <w:sz w:val="20"/>
            </w:rPr>
            <w:t>Lietuvos Respublikos kelių įstatymo Nr. I-891 2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a14ae0885411eea5a28c81c82193a8">
            <w:r w:rsidRPr="00532B9F">
              <w:rPr>
                <w:rFonts w:ascii="Times New Roman" w:eastAsia="MS Mincho" w:hAnsi="Times New Roman"/>
                <w:sz w:val="20"/>
                <w:iCs/>
                <w:color w:val="0000FF" w:themeColor="hyperlink"/>
                <w:u w:val="single"/>
              </w:rPr>
              <w:t>XIV-2225</w:t>
            </w:r>
          </w:fldSimple>
          <w:r>
            <w:rPr>
              <w:rFonts w:ascii="Times New Roman" w:eastAsia="MS Mincho" w:hAnsi="Times New Roman"/>
              <w:sz w:val="20"/>
              <w:iCs/>
            </w:rPr>
            <w:t>,
2023-11-09,
paskelbta TAR 2023-11-21, i. k. 2023-22371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3156b089e311eea5a28c81c82193a8">
            <w:r w:rsidRPr="00532B9F">
              <w:rPr>
                <w:rFonts w:ascii="Times New Roman" w:eastAsia="MS Mincho" w:hAnsi="Times New Roman"/>
                <w:sz w:val="20"/>
                <w:iCs/>
                <w:color w:val="0000FF" w:themeColor="hyperlink"/>
                <w:u w:val="single"/>
              </w:rPr>
              <w:t>XIV-2226</w:t>
            </w:r>
          </w:fldSimple>
          <w:r>
            <w:rPr>
              <w:rFonts w:ascii="Times New Roman" w:eastAsia="MS Mincho" w:hAnsi="Times New Roman"/>
              <w:sz w:val="20"/>
              <w:iCs/>
            </w:rPr>
            <w:t>,
2023-11-09,
paskelbta TAR 2023-11-23, i. k. 2023-22588                </w:t>
          </w:r>
        </w:p>
        <w:p>
          <w:pPr>
            <w:jc w:val="both"/>
            <w:rPr>
              <w:rFonts w:ascii="Times New Roman" w:hAnsi="Times New Roman"/>
            </w:rPr>
          </w:pPr>
          <w:r>
            <w:rPr>
              <w:rFonts w:ascii="Times New Roman" w:hAnsi="Times New Roman"/>
              <w:sz w:val="20"/>
            </w:rPr>
            <w:t>Lietuvos Respublikos kelių įstatymo Nr. I-891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9187f09a5811eea5a28c81c82193a8">
            <w:r w:rsidRPr="00532B9F">
              <w:rPr>
                <w:rFonts w:ascii="Times New Roman" w:eastAsia="MS Mincho" w:hAnsi="Times New Roman"/>
                <w:sz w:val="20"/>
                <w:iCs/>
                <w:color w:val="0000FF" w:themeColor="hyperlink"/>
                <w:u w:val="single"/>
              </w:rPr>
              <w:t>XIV-2313</w:t>
            </w:r>
          </w:fldSimple>
          <w:r>
            <w:rPr>
              <w:rFonts w:ascii="Times New Roman" w:eastAsia="MS Mincho" w:hAnsi="Times New Roman"/>
              <w:sz w:val="20"/>
              <w:iCs/>
            </w:rPr>
            <w:t>,
2023-12-05,
paskelbta TAR 2023-12-14, i. k. 2023-24181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5a17601dbb11ef8b14c5bcce136045">
            <w:r w:rsidRPr="00532B9F">
              <w:rPr>
                <w:rFonts w:ascii="Times New Roman" w:eastAsia="MS Mincho" w:hAnsi="Times New Roman"/>
                <w:sz w:val="20"/>
                <w:iCs/>
                <w:color w:val="0000FF" w:themeColor="hyperlink"/>
                <w:u w:val="single"/>
              </w:rPr>
              <w:t>XIV-2663</w:t>
            </w:r>
          </w:fldSimple>
          <w:r>
            <w:rPr>
              <w:rFonts w:ascii="Times New Roman" w:eastAsia="MS Mincho" w:hAnsi="Times New Roman"/>
              <w:sz w:val="20"/>
              <w:iCs/>
            </w:rPr>
            <w:t>,
2024-05-16,
paskelbta TAR 2024-05-29, i. k. 2024-09622                </w:t>
          </w:r>
        </w:p>
        <w:p>
          <w:pPr>
            <w:jc w:val="both"/>
            <w:rPr>
              <w:rFonts w:ascii="Times New Roman" w:hAnsi="Times New Roman"/>
            </w:rPr>
          </w:pPr>
          <w:r>
            <w:rPr>
              <w:rFonts w:ascii="Times New Roman" w:hAnsi="Times New Roman"/>
              <w:sz w:val="20"/>
            </w:rPr>
            <w:t>Lietuvos Respublikos kelių įstatymo Nr. I-891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d49732a73411ef90b5ee8931e5ce5e">
            <w:r w:rsidRPr="00532B9F">
              <w:rPr>
                <w:rFonts w:ascii="Times New Roman" w:eastAsia="MS Mincho" w:hAnsi="Times New Roman"/>
                <w:sz w:val="20"/>
                <w:iCs/>
                <w:color w:val="0000FF" w:themeColor="hyperlink"/>
                <w:u w:val="single"/>
              </w:rPr>
              <w:t>XIV-3155</w:t>
            </w:r>
          </w:fldSimple>
          <w:r>
            <w:rPr>
              <w:rFonts w:ascii="Times New Roman" w:eastAsia="MS Mincho" w:hAnsi="Times New Roman"/>
              <w:sz w:val="20"/>
              <w:iCs/>
            </w:rPr>
            <w:t>,
2024-11-12,
paskelbta TAR 2024-11-20, i. k. 2024-20213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ac6e40a73411ef90b5ee8931e5ce5e">
            <w:r w:rsidRPr="00532B9F">
              <w:rPr>
                <w:rFonts w:ascii="Times New Roman" w:eastAsia="MS Mincho" w:hAnsi="Times New Roman"/>
                <w:sz w:val="20"/>
                <w:iCs/>
                <w:color w:val="0000FF" w:themeColor="hyperlink"/>
                <w:u w:val="single"/>
              </w:rPr>
              <w:t>XIV-3153</w:t>
            </w:r>
          </w:fldSimple>
          <w:r>
            <w:rPr>
              <w:rFonts w:ascii="Times New Roman" w:eastAsia="MS Mincho" w:hAnsi="Times New Roman"/>
              <w:sz w:val="20"/>
              <w:iCs/>
            </w:rPr>
            <w:t>,
2024-11-12,
paskelbta TAR 2024-11-20, i. k. 2024-20211                </w:t>
          </w:r>
        </w:p>
        <w:p>
          <w:pPr>
            <w:jc w:val="both"/>
            <w:rPr>
              <w:rFonts w:ascii="Times New Roman" w:hAnsi="Times New Roman"/>
            </w:rPr>
          </w:pPr>
          <w:r>
            <w:rPr>
              <w:rFonts w:ascii="Times New Roman" w:hAnsi="Times New Roman"/>
              <w:sz w:val="20"/>
            </w:rPr>
            <w:t>Lietuvos Respublikos kelių įstatymo Nr. I-891 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8c55a2b87e11ef88c08519262548c4">
            <w:r w:rsidRPr="00532B9F">
              <w:rPr>
                <w:rFonts w:ascii="Times New Roman" w:eastAsia="MS Mincho" w:hAnsi="Times New Roman"/>
                <w:sz w:val="20"/>
                <w:iCs/>
                <w:color w:val="0000FF" w:themeColor="hyperlink"/>
                <w:u w:val="single"/>
              </w:rPr>
              <w:t>XV-34</w:t>
            </w:r>
          </w:fldSimple>
          <w:r>
            <w:rPr>
              <w:rFonts w:ascii="Times New Roman" w:eastAsia="MS Mincho" w:hAnsi="Times New Roman"/>
              <w:sz w:val="20"/>
              <w:iCs/>
            </w:rPr>
            <w:t>,
2024-12-05,
paskelbta TAR 2024-12-12, i. k. 2024-22106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135c2055cf11f0b070ee7f1ceefc75">
            <w:r w:rsidRPr="00532B9F">
              <w:rPr>
                <w:rFonts w:ascii="Times New Roman" w:eastAsia="MS Mincho" w:hAnsi="Times New Roman"/>
                <w:sz w:val="20"/>
                <w:iCs/>
                <w:color w:val="0000FF" w:themeColor="hyperlink"/>
                <w:u w:val="single"/>
              </w:rPr>
              <w:t>XV-376</w:t>
            </w:r>
          </w:fldSimple>
          <w:r>
            <w:rPr>
              <w:rFonts w:ascii="Times New Roman" w:eastAsia="MS Mincho" w:hAnsi="Times New Roman"/>
              <w:sz w:val="20"/>
              <w:iCs/>
            </w:rPr>
            <w:t>,
2025-06-30,
paskelbta TAR 2025-06-30, i. k. 2025-12031                </w:t>
          </w:r>
        </w:p>
        <w:p>
          <w:pPr>
            <w:jc w:val="both"/>
            <w:rPr>
              <w:rFonts w:ascii="Times New Roman" w:hAnsi="Times New Roman"/>
            </w:rPr>
          </w:pPr>
          <w:r>
            <w:rPr>
              <w:rFonts w:ascii="Times New Roman" w:hAnsi="Times New Roman"/>
              <w:sz w:val="20"/>
            </w:rPr>
            <w:t>Lietuvos Respublikos kelių įstatymo Nr. I-891 2, 4, 5, 7, 10, 13, 16, 18 ir 20 straipsnių, trečiojo skirsnio pavadinimo, priedo pakeitimo ir Įstatymo papildymo 17-1, 18-1, 20-1 straipsniais, 1, 2 ir 3 priedais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52552DE2"/>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57.xml"/>
  <Relationship Id="rId16" Type="http://schemas.openxmlformats.org/officeDocument/2006/relationships/header" Target="header58.xml"/>
  <Relationship Id="rId17" Type="http://schemas.openxmlformats.org/officeDocument/2006/relationships/footer" Target="footer58.xml"/>
  <Relationship Id="rId18" Type="http://schemas.openxmlformats.org/officeDocument/2006/relationships/footer" Target="footer59.xml"/>
  <Relationship Id="rId19" Type="http://schemas.openxmlformats.org/officeDocument/2006/relationships/header" Target="header59.xml"/>
  <Relationship Id="rId2" Type="http://schemas.openxmlformats.org/officeDocument/2006/relationships/endnotes" Target="endnotes.xml"/>
  <Relationship Id="rId20" Type="http://schemas.openxmlformats.org/officeDocument/2006/relationships/footer" Target="footer60.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8b352917a5e94ebbae48b65a16bd04dd"/>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2 d." DocPartId="a6d393b08ee646a39d8217fdc3b53e23" PartId="0038abd45ab14d1ca89c6b3f293747eb"/>
        <Part Type="strDalis" Nr="23" Abbr="2 str. 23 d." DocPartId="59b96da4c10e4dcfb094b92cde5d5d48" PartId="62464c8979114429a9db5b3896538640"/>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99fa6f803d154659991ea54c3e7a503f"/>
        <Part Type="strDalis" Nr="3" Abbr="4 str. 3 d." DocPartId="9c523e793aa94509b128f45f62b99140" PartId="3075bc118ce6421cac50568e430261d9"/>
        <Part Type="strDalis" Nr="4" Abbr="4 str. 4 d." DocPartId="7c23d4230ce642329c04531c3d60543d" PartId="aff949ab1dac4eb78aa61778a7c66b06"/>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f4f54b4708b649f09f4e6e0bded7e727">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b2bb00e673f840348045e2b6832ad810"/>
          <Part Type="strPunktas" Nr="6" Abbr="5 str. 3 d. 6 p." DocPartId="77cc1f4a7a344522bb2bed16a95bf083" PartId="7133d578e2d34526b45ca620bdb3a963"/>
          <Part Type="strPunktas" Nr="7" Abbr="5 str. 3 d. 7 p." DocPartId="74e75b1b06f947f3af451a73d561f105" PartId="edd46aa242fd4a758fd512f2eee76016"/>
        </Part>
        <Part Type="strDalis" Nr="4" Abbr="5 str. 4 d." DocPartId="119a077b2981454ab8d2c4544e5067ea" PartId="421d25a835344e38b7f3b49f92128d9a"/>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af2fc0a921904e0d9c1ee15bf5240d2d">
        <Part Type="strDalis" Nr="1" Abbr="7 str. 1 d." DocPartId="77ae39c901e645f0af0fc3c0303e08ba" PartId="4eb2998dfab34414a134088d417252a0"/>
        <Part Type="strDalis" Nr="2" Abbr="7 str. 2 d." DocPartId="40e5e974f039416e86d12c50afb68d17" PartId="0bc1667a0d014fe2b1be459d42210670"/>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cd3d9a8ecccb4ef9b60279583aeb6b66"/>
        <Part Type="strDalis" Nr="4" Abbr="4 d." DocPartId="efb25b57c1b34a3888ae9e4e31c19aa2" PartId="a4234b0d40ec4b3ea1392cce473493ae"/>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e962f7676663419f85b21f6fe5d60373"/>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ac35279924c3471eacf2dbb2f556de9c"/>
        <Part Type="strDalis" Nr="3" Abbr="11 str. 3 d." DocPartId="cca3ce8736e9463a9dd6f18db3cc5ff1" PartId="57fac3012edf4f56a8f63d469dd2d4a5"/>
        <Part Type="strDalis" Nr="4" Abbr="11 str. 4 d." DocPartId="16a779c3751649e0813ad45537206580" PartId="e2905d9197854c998ba70f919a549657"/>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f42e7ef03d984c6a97f4c8560661b484"/>
        <Part Type="strDalis" Nr="2" Abbr="13 str. 2 d." DocPartId="77c96eaaca3b4d7cbecfedb2ec0730c9" PartId="0bb0858fad904c03bde3e7e5ec8d75b4"/>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9b8bafa01818437d98c86f41124bf156"/>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vietinės reikšmės keliais ir jų infrastruktūra didžiagabaritėmis ir (ar) sunkiasvorėmis transporto priemonėmis"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2d304786d4b5471c8b9632872673fedc">
          <Part Type="strPunktas" Nr="1" Abbr="20 str. 4 d. 1 p." DocPartId="3e80190bb2374b758f381ad30084b420" PartId="1c578b08c42c40538a2afd3ca456e331"/>
          <Part Type="strPunktas" Nr="2" Abbr="20 str. 4 d. 2 p." DocPartId="8d5d472cf3394f7fba4138473d7ee34b" PartId="9900bf67330744cdab4ece9f70fd0206"/>
        </Part>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d0d04f29ccae4dd8bbf559a0a9f2cf1d">
          <Part Type="strPunktas" Nr="1" Abbr="20 str. 12 d. 1 p." DocPartId="9347c6e07477429c90e0842e6db91dd1" PartId="7df5582f53814ffa8acf9e6d031cc49a"/>
          <Part Type="strPunktas" Nr="2" Abbr="20 str. 12 d. 2 p." DocPartId="4192498ddb3a4cc2902514f28e25e24b" PartId="c6ab9165a2374b138fff6fc5167dc66a"/>
          <Part Type="strPunktas" Nr="3" Abbr="20 str. 12 d. 3 p." DocPartId="f54f1a8def904d14bd5fe662f4e67d2b" PartId="3f07a850ef934bde9e90f0faf707e58a"/>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a0c82963f9254c0db2586ed7bc4dd732">
          <Part Type="strPunktas" Nr="1" Abbr="20 str. 21 d. 1 p." DocPartId="1c550704840840fcb989faafe01a5c66" PartId="424c1df0ecaf4c9aac8c2faa933c3ed8"/>
          <Part Type="strPunktas" Nr="2" Abbr="20 str. 21 d. 2 p." DocPartId="413896740819478ebcc44d5a831d51c3" PartId="81a41054d781469eb4371070bbae0ad5"/>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Nr="4" Abbr="4 pr." Title="ĮGYVENDINAMI EUROPOS SĄJUNGOS TEISĖS AKTAI" DocPartId="18ecb468e54142bb8f8edd12967d242c" PartId="cb9ceb5975df413abfc2a54addfadc09">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8CA1F66-9F06-4D6B-8B98-23E93A9D1440}">
  <ds:schemaRefs>
    <ds:schemaRef ds:uri="http://lrs.lt/TAIS/DocParts"/>
  </ds:schemaRefs>
</ds:datastoreItem>
</file>

<file path=customXml/itemProps3.xml><?xml version="1.0" encoding="utf-8"?>
<ds:datastoreItem xmlns:ds="http://schemas.openxmlformats.org/officeDocument/2006/customXml" ds:itemID="{28194FA7-6A1E-4E8A-AC59-AE616685904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25</Pages>
  <Words>53529</Words>
  <Characters>30512</Characters>
  <Application>Microsoft Office Word</Application>
  <DocSecurity>0</DocSecurity>
  <Lines>254</Lines>
  <Paragraphs>167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83874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DINDIENĖ Laura</lastModifiedBy>
  <dcterms:modified xsi:type="dcterms:W3CDTF">2025-07-01T10:56:00Z</dcterms:modified>
  <revision>53</revision>
</coreProperties>
</file>