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2017-06-28 iki 2017-11-30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eeeedc06129e4cb8bcb54020b05d025c"/>
                    <w:lock w:val="sdtLocked"/>
                    <w:richText/>
                  </w:sdtPr>
                  <w:sdtContent>
                    <w:p>
                      <w:pPr>
                        <w:ind w:firstLine="720"/>
                        <w:jc w:val="both"/>
                        <w:rPr>
                          <w:color w:val="000000"/>
                          <w:szCs w:val="24"/>
                          <w:lang w:eastAsia="lt-LT"/>
                        </w:rPr>
                      </w:pPr>
                      <w:sdt>
                        <w:sdtPr>
                          <w:alias w:val="Numeris"/>
                          <w:tag w:val="nr_eeeedc06129e4cb8bcb54020b05d025c"/>
                          <w:lock w:val="sdtLocked"/>
                          <w:richText/>
                        </w:sdtPr>
                        <w:sdtContent>
                          <w:r>
                            <w:rPr>
                              <w:bCs/>
                              <w:color w:val="000000"/>
                              <w:szCs w:val="24"/>
                              <w:lang w:eastAsia="lt-LT"/>
                            </w:rPr>
                            <w:t>6</w:t>
                          </w:r>
                        </w:sdtContent>
                      </w:sdt>
                      <w:r>
                        <w:rPr>
                          <w:bCs/>
                          <w:color w:val="000000"/>
                          <w:szCs w:val="24"/>
                          <w:lang w:eastAsia="lt-LT"/>
                        </w:rPr>
                        <w:t xml:space="preserve">. </w:t>
                      </w:r>
                      <w:r>
                        <w:rPr>
                          <w:b/>
                          <w:color w:val="000000"/>
                          <w:szCs w:val="24"/>
                          <w:lang w:eastAsia="lt-LT"/>
                        </w:rPr>
                        <w:t>Kelio apsaugos zona</w:t>
                      </w:r>
                      <w:r>
                        <w:rPr>
                          <w:bCs/>
                          <w:i/>
                          <w:iCs/>
                          <w:color w:val="000000"/>
                          <w:szCs w:val="24"/>
                          <w:lang w:eastAsia="lt-LT"/>
                        </w:rPr>
                        <w:t xml:space="preserve"> </w:t>
                      </w:r>
                      <w:r>
                        <w:rPr>
                          <w:i/>
                          <w:iCs/>
                          <w:color w:val="000000"/>
                          <w:szCs w:val="24"/>
                          <w:lang w:eastAsia="lt-LT"/>
                        </w:rPr>
                        <w:t>–</w:t>
                      </w:r>
                      <w:r>
                        <w:rPr>
                          <w:rFonts w:eastAsia="Calibri"/>
                          <w:color w:val="5C5C5C"/>
                          <w:szCs w:val="24"/>
                        </w:rPr>
                        <w:t xml:space="preserve"> </w:t>
                      </w:r>
                      <w:r>
                        <w:rPr>
                          <w:color w:val="000000"/>
                          <w:szCs w:val="24"/>
                          <w:lang w:eastAsia="lt-LT"/>
                        </w:rPr>
                        <w:t xml:space="preserve">šio Įstatymo 12 straipsnio 1 dalyje nustatyto pločio žemės juosta abipus kelio briaunų, kurioje ribojama ūkinė veikla.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9 d."/>
                    <w:tag w:val="part_c8437e4fe496402a801a1e8026e27cf8"/>
                    <w:lock w:val="sdtLocked"/>
                    <w:richText/>
                  </w:sdtPr>
                  <w:sdtContent>
                    <w:p>
                      <w:pPr>
                        <w:ind w:firstLine="720"/>
                        <w:jc w:val="both"/>
                        <w:rPr>
                          <w:color w:val="000000"/>
                          <w:szCs w:val="24"/>
                          <w:lang w:eastAsia="lt-LT"/>
                        </w:rPr>
                      </w:pPr>
                      <w:sdt>
                        <w:sdtPr>
                          <w:alias w:val="Numeris"/>
                          <w:tag w:val="nr_c8437e4fe496402a801a1e8026e27cf8"/>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20 d."/>
                    <w:tag w:val="part_56e2f4fae75142b8aad887ae0408754c"/>
                    <w:lock w:val="sdtLocked"/>
                    <w:richText/>
                  </w:sdtPr>
                  <w:sdtContent>
                    <w:p>
                      <w:pPr>
                        <w:ind w:firstLine="720"/>
                        <w:jc w:val="both"/>
                        <w:rPr>
                          <w:color w:val="000000"/>
                          <w:szCs w:val="24"/>
                          <w:lang w:eastAsia="lt-LT"/>
                        </w:rPr>
                      </w:pPr>
                      <w:sdt>
                        <w:sdtPr>
                          <w:alias w:val="Numeris"/>
                          <w:tag w:val="nr_56e2f4fae75142b8aad887ae0408754c"/>
                          <w:lock w:val="sdtLocked"/>
                          <w:richText/>
                        </w:sdtPr>
                        <w:sdtContent>
                          <w:r>
                            <w:rPr>
                              <w:color w:val="000000"/>
                              <w:szCs w:val="24"/>
                              <w:lang w:eastAsia="lt-LT"/>
                            </w:rPr>
                            <w:t>20</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21 d."/>
                    <w:tag w:val="part_fa29efd0b9e044d9ac86be773dd2bcdc"/>
                    <w:lock w:val="sdtLocked"/>
                    <w:richText/>
                  </w:sdtPr>
                  <w:sdtContent>
                    <w:p>
                      <w:pPr>
                        <w:tabs>
                          <w:tab w:val="left" w:pos="6804"/>
                        </w:tabs>
                        <w:ind w:firstLine="720"/>
                        <w:jc w:val="both"/>
                      </w:pPr>
                      <w:sdt>
                        <w:sdtPr>
                          <w:alias w:val="Numeris"/>
                          <w:tag w:val="nr_fa29efd0b9e044d9ac86be773dd2bcdc"/>
                          <w:lock w:val="sdtLocked"/>
                          <w:richText/>
                        </w:sdtPr>
                        <w:sdtContent>
                          <w:r>
                            <w:rPr>
                              <w:rFonts w:eastAsia="Calibri"/>
                              <w:color w:val="000000"/>
                              <w:szCs w:val="24"/>
                            </w:rPr>
                            <w:t>21</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0c863f6f1c94417ab679ffe407b7b7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c863f6f1c94417ab679ffe407b7b7f6"/>
                          <w:lock w:val="sdtLocked"/>
                          <w:richText/>
                        </w:sdtPr>
                        <w:sdtContent>
                          <w:r>
                            <w:rPr>
                              <w:szCs w:val="24"/>
                            </w:rPr>
                            <w:t>2</w:t>
                          </w:r>
                        </w:sdtContent>
                      </w:sdt>
                      <w:r>
                        <w:rPr>
                          <w:szCs w:val="24"/>
                        </w:rPr>
                        <w:t>. Valstybinės reikšmės keliai išimtine nuosavybės teise priklauso valstybei. Juos turto patikėjimo teise valdo, naudoja ir jais disponuoja Lietuvos automobilių kelių direkcija prie Susisiekimo ministerijos.</w:t>
                      </w:r>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fdea75a5641d42e0a5a4963e134de462"/>
                    <w:lock w:val="sdtLocked"/>
                    <w:richText/>
                  </w:sdtPr>
                  <w:sdtContent>
                    <w:p>
                      <w:pPr>
                        <w:ind w:firstLine="720"/>
                        <w:jc w:val="both"/>
                      </w:pPr>
                      <w:sdt>
                        <w:sdtPr>
                          <w:alias w:val="Numeris"/>
                          <w:tag w:val="nr_fdea75a5641d42e0a5a4963e134de462"/>
                          <w:lock w:val="sdtLocked"/>
                          <w:richText/>
                        </w:sdtPr>
                        <w:sdtContent>
                          <w:r>
                            <w:rPr>
                              <w:szCs w:val="24"/>
                              <w:lang w:eastAsia="lt-LT"/>
                            </w:rPr>
                            <w:t>4</w:t>
                          </w:r>
                        </w:sdtContent>
                      </w:sdt>
                      <w:r>
                        <w:rPr>
                          <w:szCs w:val="24"/>
                          <w:lang w:eastAsia="lt-LT"/>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perduodamas su visais jam priklausančiais statiniais ir techninėmis eismo reguliavimo priemonėmis valstybės nuosavybėn bei turto patikėjimo teise valdyti, naudotis ir juo disponuoti </w:t>
                      </w:r>
                      <w:r>
                        <w:rPr>
                          <w:szCs w:val="24"/>
                        </w:rPr>
                        <w:t>Lietuvos automobilių kelių direkcijai prie Susisiekimo ministerijos</w:t>
                      </w:r>
                      <w:r>
                        <w:rPr>
                          <w:szCs w:val="24"/>
                          <w:lang w:eastAsia="lt-LT"/>
                        </w:rPr>
                        <w:t xml:space="preserve"> ir įrašomas į valstybinės reikšmės kelių sąrašą.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906e4da570b44edc907c395af66fc14c"/>
                    <w:lock w:val="sdtLocked"/>
                    <w:richText/>
                  </w:sdtPr>
                  <w:sdtContent>
                    <w:p>
                      <w:pPr>
                        <w:ind w:firstLine="720"/>
                        <w:jc w:val="both"/>
                        <w:rPr>
                          <w:bCs/>
                          <w:color w:val="000000"/>
                          <w:szCs w:val="24"/>
                          <w:lang w:eastAsia="lt-LT"/>
                        </w:rPr>
                      </w:pPr>
                      <w:sdt>
                        <w:sdtPr>
                          <w:alias w:val="Numeris"/>
                          <w:tag w:val="nr_906e4da570b44edc907c395af66fc14c"/>
                          <w:lock w:val="sdtLocked"/>
                          <w:richText/>
                        </w:sdt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a5d3718eaa1044f283cfa086e6a36249"/>
                        <w:lock w:val="sdtLocked"/>
                        <w:richText/>
                      </w:sdtPr>
                      <w:sdtContent>
                        <w:p>
                          <w:pPr>
                            <w:ind w:firstLine="720"/>
                            <w:jc w:val="both"/>
                            <w:rPr>
                              <w:bCs/>
                              <w:color w:val="000000"/>
                              <w:szCs w:val="24"/>
                              <w:lang w:eastAsia="lt-LT"/>
                            </w:rPr>
                          </w:pPr>
                          <w:sdt>
                            <w:sdtPr>
                              <w:alias w:val="Numeris"/>
                              <w:tag w:val="nr_a5d3718eaa1044f283cfa086e6a36249"/>
                              <w:lock w:val="sdtLocked"/>
                              <w:richText/>
                            </w:sdtPr>
                            <w:sdtContent>
                              <w:r>
                                <w:rPr>
                                  <w:bCs/>
                                  <w:color w:val="000000"/>
                                  <w:szCs w:val="24"/>
                                  <w:lang w:eastAsia="lt-LT"/>
                                </w:rPr>
                                <w:t>1</w:t>
                              </w:r>
                            </w:sdtContent>
                          </w:sdt>
                          <w:r>
                            <w:rPr>
                              <w:bCs/>
                              <w:color w:val="000000"/>
                              <w:szCs w:val="24"/>
                              <w:lang w:eastAsia="lt-LT"/>
                            </w:rPr>
                            <w:t xml:space="preserve">) </w:t>
                          </w:r>
                          <w:r>
                            <w:rPr>
                              <w:bCs/>
                              <w:i/>
                              <w:color w:val="000000"/>
                              <w:sz w:val="20"/>
                              <w:lang w:eastAsia="lt-LT"/>
                            </w:rPr>
                            <w:t>neteko galios</w:t>
                          </w:r>
                          <w:r>
                            <w:rPr>
                              <w:b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3 d. 2 p."/>
                        <w:tag w:val="part_8046b847c8c24017bcc8a160fe2d6465"/>
                        <w:lock w:val="sdtLocked"/>
                        <w:richText/>
                      </w:sdtPr>
                      <w:sdtContent>
                        <w:p>
                          <w:pPr>
                            <w:ind w:firstLine="720"/>
                            <w:jc w:val="both"/>
                            <w:rPr>
                              <w:bCs/>
                              <w:color w:val="000000"/>
                              <w:szCs w:val="24"/>
                              <w:lang w:eastAsia="lt-LT"/>
                            </w:rPr>
                          </w:pPr>
                          <w:sdt>
                            <w:sdtPr>
                              <w:alias w:val="Numeris"/>
                              <w:tag w:val="nr_8046b847c8c24017bcc8a160fe2d6465"/>
                              <w:lock w:val="sdtLocked"/>
                              <w:richText/>
                            </w:sdtPr>
                            <w:sdtContent>
                              <w:r>
                                <w:rPr>
                                  <w:bCs/>
                                  <w:color w:val="000000"/>
                                  <w:szCs w:val="24"/>
                                  <w:lang w:eastAsia="lt-LT"/>
                                </w:rPr>
                                <w:t>2</w:t>
                              </w:r>
                            </w:sdtContent>
                          </w:sdt>
                          <w:r>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709521debdb243aa82f7bf58b430ebae"/>
                        <w:lock w:val="sdtLocked"/>
                        <w:richText/>
                      </w:sdtPr>
                      <w:sdtContent>
                        <w:p>
                          <w:pPr>
                            <w:ind w:firstLine="720"/>
                            <w:jc w:val="both"/>
                            <w:rPr>
                              <w:bCs/>
                              <w:color w:val="000000"/>
                              <w:szCs w:val="24"/>
                              <w:lang w:eastAsia="lt-LT"/>
                            </w:rPr>
                          </w:pPr>
                          <w:sdt>
                            <w:sdtPr>
                              <w:alias w:val="Numeris"/>
                              <w:tag w:val="nr_709521debdb243aa82f7bf58b430ebae"/>
                              <w:lock w:val="sdtLocked"/>
                              <w:richText/>
                            </w:sdtPr>
                            <w:sdtContent>
                              <w:r>
                                <w:rPr>
                                  <w:bCs/>
                                  <w:color w:val="000000"/>
                                  <w:szCs w:val="24"/>
                                  <w:lang w:eastAsia="lt-LT"/>
                                </w:rPr>
                                <w:t>3</w:t>
                              </w:r>
                            </w:sdtContent>
                          </w:sdt>
                          <w:r>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09f4483686ba4ce5a8e23d11fb214db8"/>
                        <w:lock w:val="sdtLocked"/>
                        <w:richText/>
                      </w:sdtPr>
                      <w:sdtContent>
                        <w:p>
                          <w:pPr>
                            <w:ind w:firstLine="720"/>
                            <w:jc w:val="both"/>
                            <w:rPr>
                              <w:color w:val="000000"/>
                            </w:rPr>
                          </w:pPr>
                          <w:sdt>
                            <w:sdtPr>
                              <w:alias w:val="Numeris"/>
                              <w:tag w:val="nr_09f4483686ba4ce5a8e23d11fb214db8"/>
                              <w:lock w:val="sdtLocked"/>
                              <w:richText/>
                            </w:sdtPr>
                            <w:sdtContent>
                              <w:r>
                                <w:rPr>
                                  <w:bCs/>
                                  <w:color w:val="000000"/>
                                  <w:szCs w:val="24"/>
                                  <w:lang w:eastAsia="lt-LT"/>
                                </w:rPr>
                                <w:t>4</w:t>
                              </w:r>
                            </w:sdtContent>
                          </w:sdt>
                          <w:r>
                            <w:rPr>
                              <w:bCs/>
                              <w:color w:val="000000"/>
                              <w:szCs w:val="24"/>
                              <w:lang w:eastAsia="lt-LT"/>
                            </w:rPr>
                            <w:t>) kontroliuoja, kad valstybinės reikšmės kelius projektuotų, tiestų, statytų, rekonstruotų, taisytų (remontuotų), prižiūrėtų tik asmenys, atitinkantys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86940899ae8b470aa489b7bd3d44da34"/>
                        <w:lock w:val="sdtLocked"/>
                        <w:richText/>
                      </w:sdtPr>
                      <w:sdtContent>
                        <w:p>
                          <w:pPr>
                            <w:ind w:firstLine="720"/>
                            <w:jc w:val="both"/>
                          </w:pPr>
                          <w:sdt>
                            <w:sdtPr>
                              <w:alias w:val="Numeris"/>
                              <w:tag w:val="nr_86940899ae8b470aa489b7bd3d44da34"/>
                              <w:lock w:val="sdtLocked"/>
                              <w:richText/>
                            </w:sdt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c40c21d26762458f85b6ef3baf338cc0"/>
                    <w:lock w:val="sdtLocked"/>
                    <w:richText/>
                  </w:sdtPr>
                  <w:sdtContent>
                    <w:p>
                      <w:pPr>
                        <w:ind w:firstLine="720"/>
                        <w:jc w:val="both"/>
                        <w:rPr>
                          <w:strike/>
                          <w:szCs w:val="24"/>
                          <w:lang w:eastAsia="lt-LT"/>
                        </w:rPr>
                      </w:pPr>
                      <w:sdt>
                        <w:sdtPr>
                          <w:alias w:val="Numeris"/>
                          <w:tag w:val="nr_c40c21d26762458f85b6ef3baf338cc0"/>
                          <w:lock w:val="sdtLocked"/>
                          <w:richText/>
                        </w:sdtPr>
                        <w:sdtContent>
                          <w:r>
                            <w:rPr>
                              <w:bCs/>
                              <w:szCs w:val="24"/>
                              <w:lang w:eastAsia="lt-LT"/>
                            </w:rPr>
                            <w:t>1</w:t>
                          </w:r>
                        </w:sdtContent>
                      </w:sdt>
                      <w:r>
                        <w:rPr>
                          <w:bCs/>
                          <w:szCs w:val="24"/>
                          <w:lang w:eastAsia="lt-LT"/>
                        </w:rPr>
                        <w:t xml:space="preserve">. </w:t>
                      </w:r>
                      <w:r>
                        <w:rPr>
                          <w:szCs w:val="24"/>
                          <w:lang w:eastAsia="lt-LT"/>
                        </w:rPr>
                        <w:t xml:space="preserve">Lietuvos automobilių kelių direkcija prie Susisiekimo ministerijos </w:t>
                      </w:r>
                      <w:r>
                        <w:rPr>
                          <w:bCs/>
                          <w:szCs w:val="24"/>
                          <w:lang w:eastAsia="lt-LT"/>
                        </w:rPr>
                        <w:t xml:space="preserve">informuoja visuomenę apie eismo sąlygas valstybinės ir vietinės reikšmės keliuose per visuomenės informavimo priemones. </w:t>
                      </w:r>
                    </w:p>
                  </w:sdtContent>
                </w:sdt>
                <w:sdt>
                  <w:sdtPr>
                    <w:alias w:val="7 str. 2 d."/>
                    <w:tag w:val="part_691d9b5caf1d42e3a2624127a2aed899"/>
                    <w:lock w:val="sdtLocked"/>
                    <w:richText/>
                  </w:sdtPr>
                  <w:sdtContent>
                    <w:p>
                      <w:pPr>
                        <w:ind w:firstLine="720"/>
                        <w:jc w:val="both"/>
                        <w:rPr>
                          <w:szCs w:val="24"/>
                          <w:lang w:eastAsia="lt-LT"/>
                        </w:rPr>
                      </w:pPr>
                      <w:sdt>
                        <w:sdtPr>
                          <w:alias w:val="Numeris"/>
                          <w:tag w:val="nr_691d9b5caf1d42e3a2624127a2aed899"/>
                          <w:lock w:val="sdtLocked"/>
                          <w:richText/>
                        </w:sdtPr>
                        <w:sdtContent>
                          <w:r>
                            <w:rPr>
                              <w:szCs w:val="24"/>
                              <w:lang w:eastAsia="lt-LT"/>
                            </w:rPr>
                            <w:t>2</w:t>
                          </w:r>
                        </w:sdtContent>
                      </w:sdt>
                      <w:r>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273dd85fb7714bf9bdbeb4d4f58bbf57"/>
                    <w:lock w:val="sdtLocked"/>
                    <w:richText/>
                  </w:sdtPr>
                  <w:sdtContent>
                    <w:p>
                      <w:pPr>
                        <w:ind w:firstLine="720"/>
                        <w:jc w:val="both"/>
                      </w:pPr>
                      <w:sdt>
                        <w:sdtPr>
                          <w:alias w:val="Numeris"/>
                          <w:tag w:val="nr_273dd85fb7714bf9bdbeb4d4f58bbf57"/>
                          <w:lock w:val="sdtLocked"/>
                          <w:richText/>
                        </w:sdtPr>
                        <w:sdtContent>
                          <w:r>
                            <w:rPr>
                              <w:szCs w:val="24"/>
                            </w:rPr>
                            <w:t>2</w:t>
                          </w:r>
                        </w:sdtContent>
                      </w:sdt>
                      <w:r>
                        <w:rPr>
                          <w:szCs w:val="24"/>
                        </w:rPr>
                        <w:t>. Įstatymų ar Vyriausybės nustatyta tvarka valstybinės reikšmės keliams priskirta žemė priklauso valstybei išimtine nuosavybės teise. Ją patikėjimo teise valdo, naudoja ir ja disponuoja Lietuvos automobilių kelių direkcija prie Susisiekimo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f9eeebf695064373aa3c93e649124a24"/>
                    <w:lock w:val="sdtLocked"/>
                    <w:richText/>
                  </w:sdtPr>
                  <w:sdtContent>
                    <w:p>
                      <w:pPr>
                        <w:ind w:firstLine="708"/>
                        <w:jc w:val="both"/>
                        <w:rPr>
                          <w:color w:val="000000"/>
                        </w:rPr>
                      </w:pPr>
                      <w:sdt>
                        <w:sdtPr>
                          <w:alias w:val="Numeris"/>
                          <w:tag w:val="nr_f9eeebf695064373aa3c93e649124a24"/>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5070"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5070"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5070" w:type="dxa"/>
                          </w:tcPr>
                          <w:p>
                            <w:pPr>
                              <w:ind w:firstLine="709"/>
                              <w:rPr>
                                <w:color w:val="000000"/>
                              </w:rPr>
                            </w:pPr>
                            <w:r>
                              <w:rPr>
                                <w:color w:val="000000"/>
                              </w:rPr>
                              <w:t xml:space="preserve">4) vietinės reikšmės </w:t>
                            </w:r>
                            <w:r>
                              <w:rPr>
                                <w:bCs/>
                                <w:szCs w:val="24"/>
                                <w:lang w:eastAsia="lt-LT"/>
                              </w:rPr>
                              <w:t>I–III kategorijos</w:t>
                            </w:r>
                            <w:r>
                              <w:rPr>
                                <w:szCs w:val="24"/>
                                <w:lang w:eastAsia="lt-LT"/>
                              </w:rPr>
                              <w:t xml:space="preserve"> </w:t>
                            </w:r>
                            <w:r>
                              <w:rPr>
                                <w:color w:val="000000"/>
                              </w:rPr>
                              <w:t>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r>
                        <w:tc>
                          <w:tcPr>
                            <w:tcW w:w="5070" w:type="dxa"/>
                          </w:tcPr>
                          <w:p>
                            <w:pPr>
                              <w:ind w:firstLine="709"/>
                              <w:rPr>
                                <w:color w:val="000000"/>
                              </w:rPr>
                            </w:pPr>
                            <w:sdt>
                              <w:sdtPr>
                                <w:alias w:val="Numeris"/>
                                <w:tag w:val="nr_f9eeebf695064373aa3c93e649124a24"/>
                                <w:lock w:val="sdtLocked"/>
                                <w:richText/>
                              </w:sdtPr>
                              <w:sdtContent>
                                <w:r>
                                  <w:rPr>
                                    <w:bCs/>
                                    <w:szCs w:val="24"/>
                                    <w:lang w:eastAsia="lt-LT"/>
                                  </w:rPr>
                                  <w:t>5</w:t>
                                </w:r>
                              </w:sdtContent>
                            </w:sdt>
                            <w:r>
                              <w:rPr>
                                <w:bCs/>
                                <w:szCs w:val="24"/>
                                <w:lang w:eastAsia="lt-LT"/>
                              </w:rPr>
                              <w:t>) vietinės reikšmės IV kategorijos kelių</w:t>
                            </w:r>
                          </w:p>
                        </w:tc>
                        <w:tc>
                          <w:tcPr>
                            <w:tcW w:w="399" w:type="dxa"/>
                          </w:tcPr>
                          <w:p>
                            <w:pPr>
                              <w:jc w:val="right"/>
                              <w:rPr>
                                <w:color w:val="000000"/>
                              </w:rPr>
                            </w:pPr>
                            <w:r>
                              <w:rPr>
                                <w:color w:val="000000"/>
                              </w:rPr>
                              <w:t>–</w:t>
                            </w:r>
                          </w:p>
                        </w:tc>
                        <w:tc>
                          <w:tcPr>
                            <w:tcW w:w="4342" w:type="dxa"/>
                          </w:tcPr>
                          <w:p>
                            <w:pPr>
                              <w:rPr>
                                <w:color w:val="000000"/>
                              </w:rPr>
                            </w:pPr>
                            <w:r>
                              <w:rPr>
                                <w:bCs/>
                                <w:szCs w:val="24"/>
                                <w:lang w:eastAsia="lt-LT"/>
                              </w:rPr>
                              <w:t>po 3 metrus.</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d22257be1fc247b8a8b299622345b84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sdtContent>
                </w:sdt>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b914ab9be1548299ce8fa0e1010d077"/>
                    <w:lock w:val="sdtLocked"/>
                    <w:richText/>
                  </w:sdtPr>
                  <w:sdtContent>
                    <w:p>
                      <w:pPr>
                        <w:ind w:firstLine="720"/>
                        <w:jc w:val="both"/>
                        <w:rPr>
                          <w:color w:val="000000"/>
                        </w:rPr>
                      </w:pPr>
                      <w:sdt>
                        <w:sdtPr>
                          <w:alias w:val="Numeris"/>
                          <w:tag w:val="nr_5b914ab9be1548299ce8fa0e1010d077"/>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cc11152e6c094786b844f5e934e71a28"/>
                <w:lock w:val="sdtLocked"/>
                <w:richText/>
              </w:sdtPr>
              <w:sdtContent>
                <w:p>
                  <w:pPr>
                    <w:tabs>
                      <w:tab w:val="left" w:pos="2410"/>
                    </w:tabs>
                    <w:ind w:left="2268" w:hanging="1548"/>
                    <w:jc w:val="both"/>
                    <w:rPr>
                      <w:rFonts w:eastAsia="Calibri"/>
                      <w:szCs w:val="24"/>
                      <w:u w:val="single"/>
                    </w:rPr>
                  </w:pPr>
                  <w:sdt>
                    <w:sdtPr>
                      <w:alias w:val="Numeris"/>
                      <w:tag w:val="nr_cc11152e6c094786b844f5e934e71a28"/>
                      <w:lock w:val="sdtLocked"/>
                      <w:richText/>
                    </w:sdtPr>
                    <w:sdtContent>
                      <w:r>
                        <w:rPr>
                          <w:rFonts w:eastAsia="Calibri"/>
                          <w:b/>
                          <w:bCs/>
                          <w:color w:val="000000"/>
                          <w:szCs w:val="24"/>
                        </w:rPr>
                        <w:t>20</w:t>
                      </w:r>
                    </w:sdtContent>
                  </w:sdt>
                  <w:r>
                    <w:rPr>
                      <w:rFonts w:eastAsia="Calibri"/>
                      <w:b/>
                      <w:bCs/>
                      <w:color w:val="000000"/>
                      <w:szCs w:val="24"/>
                    </w:rPr>
                    <w:t xml:space="preserve"> straipsnis. </w:t>
                  </w:r>
                  <w:sdt>
                    <w:sdtPr>
                      <w:alias w:val="Pavadinimas"/>
                      <w:tag w:val="title_cc11152e6c094786b844f5e934e71a28"/>
                      <w:lock w:val="sdtLocked"/>
                      <w:richText/>
                    </w:sdtPr>
                    <w:sdtContent>
                      <w:r>
                        <w:rPr>
                          <w:rFonts w:eastAsia="Calibri"/>
                          <w:b/>
                          <w:bCs/>
                          <w:color w:val="000000"/>
                          <w:szCs w:val="24"/>
                        </w:rPr>
                        <w:t xml:space="preserve">Naudojimasis valstybinės ir vietinės reikšmės keliais važiuojant didžiagabaritėmis ir (ar) sunkiasvorėmis transporto priemonėmis </w:t>
                      </w:r>
                    </w:sdtContent>
                  </w:sdt>
                </w:p>
                <w:sdt>
                  <w:sdtPr>
                    <w:alias w:val="20 str. 1 d."/>
                    <w:tag w:val="part_68bba6d03ae44f78b6435cb58122d1e0"/>
                    <w:lock w:val="sdtLocked"/>
                    <w:richText/>
                  </w:sdtPr>
                  <w:sdtContent>
                    <w:p>
                      <w:pPr>
                        <w:ind w:firstLine="720"/>
                        <w:jc w:val="both"/>
                        <w:rPr>
                          <w:rFonts w:eastAsia="Calibri"/>
                          <w:szCs w:val="24"/>
                        </w:rPr>
                      </w:pPr>
                      <w:sdt>
                        <w:sdtPr>
                          <w:alias w:val="Numeris"/>
                          <w:tag w:val="nr_68bba6d03ae44f78b6435cb58122d1e0"/>
                          <w:lock w:val="sdtLocked"/>
                          <w:richText/>
                        </w:sdtPr>
                        <w:sdtContent>
                          <w:r>
                            <w:rPr>
                              <w:rFonts w:eastAsia="Calibri"/>
                              <w:szCs w:val="24"/>
                            </w:rPr>
                            <w:t>1</w:t>
                          </w:r>
                        </w:sdtContent>
                      </w:sdt>
                      <w:r>
                        <w:rPr>
                          <w:rFonts w:eastAsia="Calibri"/>
                          <w:szCs w:val="24"/>
                        </w:rPr>
                        <w:t xml:space="preserve">. </w:t>
                      </w:r>
                      <w:r>
                        <w:rPr>
                          <w:szCs w:val="24"/>
                          <w:lang w:eastAsia="lt-LT"/>
                        </w:rPr>
                        <w:t>Naudotis valstybinės ir vietinės reikšmės keliais važiuojant didžiagabaritėmis ir (ar) sunkiasvorėmis transporto priemonėmis galima tik suderinus su kelio savininku ir gavus jo leidimą. Leidimai važiuoti valstybinės reikšmės keliais išduodami susisiekimo ministr</w:t>
                      </w:r>
                      <w:r>
                        <w:rPr>
                          <w:bCs/>
                          <w:szCs w:val="24"/>
                          <w:lang w:eastAsia="lt-LT"/>
                        </w:rPr>
                        <w:t>o</w:t>
                      </w:r>
                      <w:r>
                        <w:rPr>
                          <w:szCs w:val="24"/>
                          <w:lang w:eastAsia="lt-LT"/>
                        </w:rPr>
                        <w:t xml:space="preserve"> nustatyta tvarka, o vietinės reikšmės viešaisiais keliais – savivaldybių tarybų nustatyta tvarka, sumokėjus įstatymų nustatyto dydžio mokestį už naudojimąsi keliais važiuojant didžiagabaritėmis ir (ar) sunkiasvorėmis transporto priemonėmis. Išduodami leidimai vežti tik nedalomus krovinius ir kai tokių krovinių negalima arba netikslinga vežti kitokiomis transporto priemonėmis</w:t>
                      </w:r>
                      <w:r>
                        <w:rPr>
                          <w:bCs/>
                          <w:szCs w:val="24"/>
                          <w:lang w:eastAsia="lt-LT"/>
                        </w:rPr>
                        <w:t xml:space="preserve"> ir vežti dalomus krovinius šešių ar daugiau ašių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w:t>
                      </w:r>
                      <w:r>
                        <w:rPr>
                          <w:szCs w:val="24"/>
                          <w:lang w:eastAsia="lt-LT"/>
                        </w:rPr>
                        <w:t xml:space="preserve">Mokesčio už naudojimąsi vietinės reikšmės vidaus keliais </w:t>
                      </w:r>
                      <w:r>
                        <w:rPr>
                          <w:bCs/>
                          <w:szCs w:val="24"/>
                          <w:lang w:eastAsia="lt-LT"/>
                        </w:rPr>
                        <w:t>dydis</w:t>
                      </w:r>
                      <w:r>
                        <w:rPr>
                          <w:szCs w:val="24"/>
                          <w:lang w:eastAsia="lt-LT"/>
                        </w:rPr>
                        <w:t xml:space="preserve"> gali būti nustatomas šalių (kelio savininko ir kelio naudotojo) tarpusavio sutarimu.</w:t>
                      </w:r>
                    </w:p>
                  </w:sdtContent>
                </w:sdt>
                <w:sdt>
                  <w:sdtPr>
                    <w:alias w:val="20 str. 2 d."/>
                    <w:tag w:val="part_0381e73fe03e47cbb50d60d3f50ffdab"/>
                    <w:lock w:val="sdtLocked"/>
                    <w:richText/>
                  </w:sdtPr>
                  <w:sdtContent>
                    <w:p>
                      <w:pPr>
                        <w:ind w:firstLine="720"/>
                        <w:jc w:val="both"/>
                        <w:rPr>
                          <w:rFonts w:eastAsia="Calibri"/>
                          <w:bCs/>
                          <w:szCs w:val="24"/>
                        </w:rPr>
                      </w:pPr>
                      <w:sdt>
                        <w:sdtPr>
                          <w:alias w:val="Numeris"/>
                          <w:tag w:val="nr_0381e73fe03e47cbb50d60d3f50ffdab"/>
                          <w:lock w:val="sdtLocked"/>
                          <w:richText/>
                        </w:sdtPr>
                        <w:sdtContent>
                          <w:r>
                            <w:rPr>
                              <w:rFonts w:eastAsia="Calibri"/>
                              <w:szCs w:val="24"/>
                            </w:rPr>
                            <w:t>2</w:t>
                          </w:r>
                        </w:sdtContent>
                      </w:sdt>
                      <w:r>
                        <w:rPr>
                          <w:rFonts w:eastAsia="Calibri"/>
                          <w:szCs w:val="24"/>
                        </w:rPr>
                        <w:t xml:space="preserve">. Transporto priemonės savininko ar valdytojo tapatybę, transporto priemonės registraciją, krovinio masę ir matmenis patvirtinančių dokumentų, kurių reikia leidimui važiuoti </w:t>
                      </w:r>
                      <w:r>
                        <w:rPr>
                          <w:rFonts w:eastAsia="Calibri"/>
                          <w:bCs/>
                          <w:szCs w:val="24"/>
                        </w:rPr>
                        <w:t xml:space="preserve">valstybinės reikšmės keliais </w:t>
                      </w:r>
                      <w:r>
                        <w:rPr>
                          <w:rFonts w:eastAsia="Calibri"/>
                          <w:szCs w:val="24"/>
                        </w:rPr>
                        <w:t xml:space="preserve">gauti, sąrašą nustato susisiekimo ministras, o leidimui važiuoti </w:t>
                      </w:r>
                      <w:r>
                        <w:rPr>
                          <w:rFonts w:eastAsia="Calibri"/>
                          <w:bCs/>
                          <w:szCs w:val="24"/>
                        </w:rPr>
                        <w:t>vietinės reikšmės viešaisiais keliais gauti</w:t>
                      </w:r>
                      <w:r>
                        <w:rPr>
                          <w:rFonts w:eastAsia="Calibri"/>
                          <w:b/>
                          <w:bCs/>
                          <w:szCs w:val="24"/>
                        </w:rPr>
                        <w:t xml:space="preserve"> </w:t>
                      </w:r>
                      <w:r>
                        <w:rPr>
                          <w:rFonts w:eastAsia="Calibri"/>
                          <w:szCs w:val="24"/>
                        </w:rPr>
                        <w:t>– savivaldybių tarybos.</w:t>
                      </w:r>
                      <w:r>
                        <w:rPr>
                          <w:rFonts w:eastAsia="Calibri"/>
                          <w:b/>
                          <w:szCs w:val="24"/>
                        </w:rPr>
                        <w:t xml:space="preserve"> </w:t>
                      </w:r>
                      <w:r>
                        <w:rPr>
                          <w:rFonts w:eastAsia="Calibri"/>
                          <w:bCs/>
                          <w:szCs w:val="24"/>
                        </w:rPr>
                        <w:t>Šios institucijos, nustatydamos dokumentų sąrašą, negali reikalauti, kad transporto priemonės savininkas ar valdytojas pateiktų informaciją, kurią galima gauti iš valstybės registrų ir informacinių sistemų.</w:t>
                      </w:r>
                    </w:p>
                  </w:sdtContent>
                </w:sdt>
                <w:sdt>
                  <w:sdtPr>
                    <w:alias w:val="20 str. 3 d."/>
                    <w:tag w:val="part_899b99fe4f764d05a7ee42e34a989c89"/>
                    <w:lock w:val="sdtLocked"/>
                    <w:richText/>
                  </w:sdtPr>
                  <w:sdtContent>
                    <w:p>
                      <w:pPr>
                        <w:ind w:firstLine="720"/>
                        <w:jc w:val="both"/>
                        <w:rPr>
                          <w:rFonts w:eastAsia="Calibri"/>
                          <w:szCs w:val="24"/>
                        </w:rPr>
                      </w:pPr>
                      <w:sdt>
                        <w:sdtPr>
                          <w:alias w:val="Numeris"/>
                          <w:tag w:val="nr_899b99fe4f764d05a7ee42e34a989c89"/>
                          <w:lock w:val="sdtLocked"/>
                          <w:richText/>
                        </w:sdtPr>
                        <w:sdtContent>
                          <w:r>
                            <w:rPr>
                              <w:rFonts w:eastAsia="Calibri"/>
                              <w:szCs w:val="24"/>
                            </w:rPr>
                            <w:t>3</w:t>
                          </w:r>
                        </w:sdtContent>
                      </w:sdt>
                      <w:r>
                        <w:rPr>
                          <w:rFonts w:eastAsia="Calibri"/>
                          <w:szCs w:val="24"/>
                        </w:rPr>
                        <w:t xml:space="preserve">. Leidimą </w:t>
                      </w:r>
                      <w:r>
                        <w:rPr>
                          <w:rFonts w:eastAsia="Calibri"/>
                          <w:spacing w:val="-4"/>
                          <w:szCs w:val="24"/>
                        </w:rPr>
                        <w:t xml:space="preserve">važiuoti </w:t>
                      </w:r>
                      <w:r>
                        <w:rPr>
                          <w:rFonts w:eastAsia="Calibri"/>
                          <w:bCs/>
                          <w:spacing w:val="-4"/>
                          <w:szCs w:val="24"/>
                        </w:rPr>
                        <w:t xml:space="preserve">valstybinės reikšmės keliais </w:t>
                      </w:r>
                      <w:r>
                        <w:rPr>
                          <w:rFonts w:eastAsia="Calibri"/>
                          <w:szCs w:val="24"/>
                        </w:rPr>
                        <w:t>išduoda Valstybinė kelių transporto inspekcija prie Susisiekimo ministerijos, važiavimo maršrutą suderinusi su:</w:t>
                      </w:r>
                    </w:p>
                    <w:sdt>
                      <w:sdtPr>
                        <w:alias w:val="20 str. 3 d. 1 p."/>
                        <w:tag w:val="part_753642fb52194c15a0a0b2f48ffe610f"/>
                        <w:lock w:val="sdtLocked"/>
                        <w:richText/>
                      </w:sdtPr>
                      <w:sdtContent>
                        <w:p>
                          <w:pPr>
                            <w:ind w:firstLine="720"/>
                            <w:jc w:val="both"/>
                            <w:rPr>
                              <w:rFonts w:eastAsia="Calibri"/>
                              <w:szCs w:val="24"/>
                            </w:rPr>
                          </w:pPr>
                          <w:sdt>
                            <w:sdtPr>
                              <w:alias w:val="Numeris"/>
                              <w:tag w:val="nr_753642fb52194c15a0a0b2f48ffe610f"/>
                              <w:lock w:val="sdtLocked"/>
                              <w:richText/>
                            </w:sdtPr>
                            <w:sdtContent>
                              <w:r>
                                <w:rPr>
                                  <w:rFonts w:eastAsia="Calibri"/>
                                  <w:szCs w:val="24"/>
                                </w:rPr>
                                <w:t>1</w:t>
                              </w:r>
                            </w:sdtContent>
                          </w:sdt>
                          <w:r>
                            <w:rPr>
                              <w:rFonts w:eastAsia="Calibri"/>
                              <w:szCs w:val="24"/>
                            </w:rPr>
                            <w:t>) Lietuvos automobilių kelių direkcija prie Susisiekimo ministerijos;</w:t>
                          </w:r>
                        </w:p>
                      </w:sdtContent>
                    </w:sdt>
                    <w:sdt>
                      <w:sdtPr>
                        <w:alias w:val="20 str. 3 d. 2 p."/>
                        <w:tag w:val="part_0c1cb0c4079e40b7b9ce1ac26e18be20"/>
                        <w:lock w:val="sdtLocked"/>
                        <w:richText/>
                      </w:sdtPr>
                      <w:sdtContent>
                        <w:p>
                          <w:pPr>
                            <w:ind w:firstLine="720"/>
                            <w:jc w:val="both"/>
                            <w:rPr>
                              <w:rFonts w:eastAsia="Calibri"/>
                              <w:szCs w:val="24"/>
                            </w:rPr>
                          </w:pPr>
                          <w:sdt>
                            <w:sdtPr>
                              <w:alias w:val="Numeris"/>
                              <w:tag w:val="nr_0c1cb0c4079e40b7b9ce1ac26e18be20"/>
                              <w:lock w:val="sdtLocked"/>
                              <w:richText/>
                            </w:sdtPr>
                            <w:sdtContent>
                              <w:r>
                                <w:rPr>
                                  <w:rFonts w:eastAsia="Calibri"/>
                                  <w:szCs w:val="24"/>
                                </w:rPr>
                                <w:t>2</w:t>
                              </w:r>
                            </w:sdtContent>
                          </w:sdt>
                          <w:r>
                            <w:rPr>
                              <w:rFonts w:eastAsia="Calibri"/>
                              <w:szCs w:val="24"/>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20 str. 4 d."/>
                    <w:tag w:val="part_e9f1e4d728c7471dace6a0432031034a"/>
                    <w:lock w:val="sdtLocked"/>
                    <w:richText/>
                  </w:sdtPr>
                  <w:sdtContent>
                    <w:p>
                      <w:pPr>
                        <w:ind w:firstLine="720"/>
                        <w:jc w:val="both"/>
                        <w:rPr>
                          <w:rFonts w:eastAsia="Calibri"/>
                          <w:szCs w:val="24"/>
                        </w:rPr>
                      </w:pPr>
                      <w:sdt>
                        <w:sdtPr>
                          <w:alias w:val="Numeris"/>
                          <w:tag w:val="nr_e9f1e4d728c7471dace6a0432031034a"/>
                          <w:lock w:val="sdtLocked"/>
                          <w:richText/>
                        </w:sdtPr>
                        <w:sdtContent>
                          <w:r>
                            <w:rPr>
                              <w:rFonts w:eastAsia="Calibri"/>
                              <w:szCs w:val="24"/>
                            </w:rPr>
                            <w:t>4</w:t>
                          </w:r>
                        </w:sdtContent>
                      </w:sdt>
                      <w:r>
                        <w:rPr>
                          <w:rFonts w:eastAsia="Calibri"/>
                          <w:szCs w:val="24"/>
                        </w:rPr>
                        <w:t>. Transporto priemonės, kurių matmenys su kroviniu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šio straipsnio 3 dalies 1 ir 2 punktuose nurodytomis institucijomis suderina važiavimo maršrutą, kurį nurodo prašyme išduoti leidimą.</w:t>
                      </w:r>
                    </w:p>
                  </w:sdtContent>
                </w:sdt>
                <w:sdt>
                  <w:sdtPr>
                    <w:alias w:val="20 str. 5 d."/>
                    <w:tag w:val="part_90f5a3c8839240cdaea19d97fedfc513"/>
                    <w:lock w:val="sdtLocked"/>
                    <w:richText/>
                  </w:sdtPr>
                  <w:sdtContent>
                    <w:p>
                      <w:pPr>
                        <w:ind w:firstLine="720"/>
                        <w:jc w:val="both"/>
                        <w:rPr>
                          <w:rFonts w:eastAsia="Calibri"/>
                          <w:szCs w:val="24"/>
                        </w:rPr>
                      </w:pPr>
                      <w:sdt>
                        <w:sdtPr>
                          <w:alias w:val="Numeris"/>
                          <w:tag w:val="nr_90f5a3c8839240cdaea19d97fedfc513"/>
                          <w:lock w:val="sdtLocked"/>
                          <w:richText/>
                        </w:sdtPr>
                        <w:sdtContent>
                          <w:r>
                            <w:rPr>
                              <w:rFonts w:eastAsia="Calibri"/>
                              <w:szCs w:val="24"/>
                            </w:rPr>
                            <w:t>5</w:t>
                          </w:r>
                        </w:sdtContent>
                      </w:sdt>
                      <w:r>
                        <w:rPr>
                          <w:rFonts w:eastAsia="Calibri"/>
                          <w:szCs w:val="24"/>
                        </w:rPr>
                        <w:t>. Leidimas gali būti išduodamas:</w:t>
                      </w:r>
                    </w:p>
                    <w:sdt>
                      <w:sdtPr>
                        <w:alias w:val="20 str. 5 d. 1 p."/>
                        <w:tag w:val="part_865f08d82e7d4fed9c19f5b19f1d3a97"/>
                        <w:lock w:val="sdtLocked"/>
                        <w:richText/>
                      </w:sdtPr>
                      <w:sdtContent>
                        <w:p>
                          <w:pPr>
                            <w:ind w:firstLine="720"/>
                            <w:jc w:val="both"/>
                            <w:rPr>
                              <w:rFonts w:eastAsia="Calibri"/>
                              <w:szCs w:val="24"/>
                            </w:rPr>
                          </w:pPr>
                          <w:sdt>
                            <w:sdtPr>
                              <w:alias w:val="Numeris"/>
                              <w:tag w:val="nr_865f08d82e7d4fed9c19f5b19f1d3a97"/>
                              <w:lock w:val="sdtLocked"/>
                              <w:richText/>
                            </w:sdtPr>
                            <w:sdtContent>
                              <w:r>
                                <w:rPr>
                                  <w:rFonts w:eastAsia="Calibri"/>
                                  <w:szCs w:val="24"/>
                                </w:rPr>
                                <w:t>1</w:t>
                              </w:r>
                            </w:sdtContent>
                          </w:sdt>
                          <w:r>
                            <w:rPr>
                              <w:rFonts w:eastAsia="Calibri"/>
                              <w:szCs w:val="24"/>
                            </w:rPr>
                            <w:t>) važiuoti vieną kartą, mėnesiui arba metams, jeigu transporto priemonės su kroviniu ar be jo matmenys yra didesni už didžiausiuosius leidžiamuosius matmenis: aukštį iki 50 cm (įskaitytinai) ir (ar) plotį iki 100 cm (įskaitytinai), ir (ar) ilgį iki 500 cm (įskaitytinai);</w:t>
                          </w:r>
                        </w:p>
                      </w:sdtContent>
                    </w:sdt>
                    <w:sdt>
                      <w:sdtPr>
                        <w:alias w:val="20 str. 5 d. 2 p."/>
                        <w:tag w:val="part_45662601133a4f4790f98e3ff4c374a0"/>
                        <w:lock w:val="sdtLocked"/>
                        <w:richText/>
                      </w:sdtPr>
                      <w:sdtContent>
                        <w:p>
                          <w:pPr>
                            <w:ind w:firstLine="720"/>
                            <w:jc w:val="both"/>
                            <w:rPr>
                              <w:rFonts w:eastAsia="Calibri"/>
                              <w:szCs w:val="24"/>
                            </w:rPr>
                          </w:pPr>
                          <w:sdt>
                            <w:sdtPr>
                              <w:alias w:val="Numeris"/>
                              <w:tag w:val="nr_45662601133a4f4790f98e3ff4c374a0"/>
                              <w:lock w:val="sdtLocked"/>
                              <w:richText/>
                            </w:sdtPr>
                            <w:sdtContent>
                              <w:r>
                                <w:rPr>
                                  <w:rFonts w:eastAsia="Calibri"/>
                                  <w:szCs w:val="24"/>
                                </w:rPr>
                                <w:t>2</w:t>
                              </w:r>
                            </w:sdtContent>
                          </w:sdt>
                          <w:r>
                            <w:rPr>
                              <w:rFonts w:eastAsia="Calibri"/>
                              <w:szCs w:val="24"/>
                            </w:rPr>
                            <w:t>) važiuoti vieną kartą, jeigu transporto priemonės su kroviniu ar be jo matmenys yra didesni už didžiausiuosius leidžiamuosius matmenis: aukštį daugiau kaip 50 cm ir (ar) plotį daugiau kaip 100 cm, ir (ar) ilgį daugiau kaip 500 cm;</w:t>
                          </w:r>
                        </w:p>
                      </w:sdtContent>
                    </w:sdt>
                    <w:sdt>
                      <w:sdtPr>
                        <w:alias w:val="20 str. 5 d. 3 p."/>
                        <w:tag w:val="part_04f335c36fa84b579f1099bd55f49d40"/>
                        <w:lock w:val="sdtLocked"/>
                        <w:richText/>
                      </w:sdtPr>
                      <w:sdtContent>
                        <w:p>
                          <w:pPr>
                            <w:ind w:firstLine="720"/>
                            <w:jc w:val="both"/>
                            <w:rPr>
                              <w:rFonts w:eastAsia="Calibri"/>
                              <w:szCs w:val="24"/>
                            </w:rPr>
                          </w:pPr>
                          <w:sdt>
                            <w:sdtPr>
                              <w:alias w:val="Numeris"/>
                              <w:tag w:val="nr_04f335c36fa84b579f1099bd55f49d40"/>
                              <w:lock w:val="sdtLocked"/>
                              <w:richText/>
                            </w:sdtPr>
                            <w:sdtContent>
                              <w:r>
                                <w:rPr>
                                  <w:rFonts w:eastAsia="Calibri"/>
                                  <w:szCs w:val="24"/>
                                </w:rPr>
                                <w:t>3</w:t>
                              </w:r>
                            </w:sdtContent>
                          </w:sdt>
                          <w:r>
                            <w:rPr>
                              <w:rFonts w:eastAsia="Calibri"/>
                              <w:szCs w:val="24"/>
                            </w:rPr>
                            <w:t>) važiuoti vieną kartą arba mėnesiui, jeigu transporto priemonės su kroviniu ar be jo ašies (ašių) apkrova yra didesnė už didžiausiąją leidžiamąją ašies (ašių) apkrovą ne daugiau kaip 4 t;</w:t>
                          </w:r>
                        </w:p>
                      </w:sdtContent>
                    </w:sdt>
                    <w:sdt>
                      <w:sdtPr>
                        <w:alias w:val="20 str. 5 d. 4 p."/>
                        <w:tag w:val="part_2773e4d0a1844e77aacc64a7bf2bad0c"/>
                        <w:lock w:val="sdtLocked"/>
                        <w:richText/>
                      </w:sdtPr>
                      <w:sdtContent>
                        <w:p>
                          <w:pPr>
                            <w:ind w:firstLine="720"/>
                            <w:jc w:val="both"/>
                            <w:rPr>
                              <w:rFonts w:eastAsia="Calibri"/>
                              <w:szCs w:val="24"/>
                            </w:rPr>
                          </w:pPr>
                          <w:sdt>
                            <w:sdtPr>
                              <w:alias w:val="Numeris"/>
                              <w:tag w:val="nr_2773e4d0a1844e77aacc64a7bf2bad0c"/>
                              <w:lock w:val="sdtLocked"/>
                              <w:richText/>
                            </w:sdtPr>
                            <w:sdtContent>
                              <w:r>
                                <w:rPr>
                                  <w:rFonts w:eastAsia="Calibri"/>
                                  <w:szCs w:val="24"/>
                                </w:rPr>
                                <w:t>4</w:t>
                              </w:r>
                            </w:sdtContent>
                          </w:sdt>
                          <w:r>
                            <w:rPr>
                              <w:rFonts w:eastAsia="Calibri"/>
                              <w:szCs w:val="24"/>
                            </w:rPr>
                            <w:t>) važiuoti vieną kartą, jeigu transporto priemonės ašies (ašių) apkrova su kroviniu ar be jo yra didesnė už didžiausiąją leidžiamąją ašies (ašių) apkrovą nuo 4,1 t iki 8 t;</w:t>
                          </w:r>
                        </w:p>
                      </w:sdtContent>
                    </w:sdt>
                    <w:sdt>
                      <w:sdtPr>
                        <w:alias w:val="20 str. 5 d. 5 p."/>
                        <w:tag w:val="part_7ae5c7c8a6dc446a8e47a0cf96e81024"/>
                        <w:lock w:val="sdtLocked"/>
                        <w:richText/>
                      </w:sdtPr>
                      <w:sdtContent>
                        <w:p>
                          <w:pPr>
                            <w:ind w:firstLine="720"/>
                            <w:jc w:val="both"/>
                          </w:pPr>
                          <w:sdt>
                            <w:sdtPr>
                              <w:alias w:val="Numeris"/>
                              <w:tag w:val="nr_7ae5c7c8a6dc446a8e47a0cf96e81024"/>
                              <w:lock w:val="sdtLocked"/>
                              <w:richText/>
                            </w:sdtPr>
                            <w:sdtContent>
                              <w:r>
                                <w:rPr>
                                  <w:rFonts w:eastAsia="Calibri"/>
                                  <w:szCs w:val="24"/>
                                </w:rPr>
                                <w:t>5</w:t>
                              </w:r>
                            </w:sdtContent>
                          </w:sdt>
                          <w:r>
                            <w:rPr>
                              <w:rFonts w:eastAsia="Calibri"/>
                              <w:szCs w:val="24"/>
                            </w:rPr>
                            <w:t>) važiuoti vieną kartą, jeigu transporto priemonės masė su kroviniu ar be jo yra didesnė už didžiausiąją leidžiamąją masę;</w:t>
                          </w:r>
                        </w:p>
                      </w:sdtContent>
                    </w:sdt>
                    <w:sdt>
                      <w:sdtPr>
                        <w:alias w:val="20 str. 5 d. 6 p."/>
                        <w:tag w:val="part_0279d5aff7664826afe316f5aa7abde3"/>
                        <w:lock w:val="sdtLocked"/>
                        <w:richText/>
                      </w:sdtPr>
                      <w:sdtContent>
                        <w:p>
                          <w:pPr>
                            <w:widowControl w:val="0"/>
                            <w:ind w:firstLine="720"/>
                            <w:jc w:val="both"/>
                            <w:rPr>
                              <w:rFonts w:eastAsia="Calibri"/>
                              <w:szCs w:val="24"/>
                            </w:rPr>
                          </w:pPr>
                          <w:sdt>
                            <w:sdtPr>
                              <w:alias w:val="Numeris"/>
                              <w:tag w:val="nr_0279d5aff7664826afe316f5aa7abde3"/>
                              <w:lock w:val="sdtLocked"/>
                              <w:richText/>
                            </w:sdtPr>
                            <w:sdtContent>
                              <w:r>
                                <w:rPr>
                                  <w:color w:val="000000"/>
                                  <w:szCs w:val="24"/>
                                </w:rPr>
                                <w:t>6</w:t>
                              </w:r>
                            </w:sdtContent>
                          </w:sdt>
                          <w:r>
                            <w:rPr>
                              <w:color w:val="000000"/>
                              <w:szCs w:val="24"/>
                            </w:rPr>
                            <w:t xml:space="preserve">) </w:t>
                          </w:r>
                          <w:r>
                            <w:rPr>
                              <w:color w:val="000000"/>
                              <w:szCs w:val="24"/>
                              <w:lang w:eastAsia="lt-LT"/>
                            </w:rPr>
                            <w:t xml:space="preserve">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w:t>
                          </w:r>
                          <w:r>
                            <w:rPr>
                              <w:bCs/>
                              <w:szCs w:val="24"/>
                            </w:rPr>
                            <w:t>bendroji masė</w:t>
                          </w:r>
                          <w:r>
                            <w:rPr>
                              <w:color w:val="000000"/>
                              <w:szCs w:val="24"/>
                              <w:lang w:eastAsia="lt-LT"/>
                            </w:rPr>
                            <w:t xml:space="preserve"> yra didesnė už didžiausiąją leidžiamąją bendrąją masę ir yra ne didesnė kaip </w:t>
                          </w:r>
                          <w:r>
                            <w:rPr>
                              <w:color w:val="000000"/>
                              <w:szCs w:val="24"/>
                            </w:rPr>
                            <w:t xml:space="preserve">48 </w:t>
                          </w:r>
                          <w:r>
                            <w:rPr>
                              <w:color w:val="000000"/>
                              <w:szCs w:val="24"/>
                              <w:lang w:eastAsia="lt-LT"/>
                            </w:rPr>
                            <w:t>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Content>
                </w:sdt>
                <w:sdt>
                  <w:sdtPr>
                    <w:alias w:val="20 str. 6 d."/>
                    <w:tag w:val="part_5a538e69eacd40c49184da1cce5b87f2"/>
                    <w:lock w:val="sdtLocked"/>
                    <w:richText/>
                  </w:sdtPr>
                  <w:sdtContent>
                    <w:p>
                      <w:pPr>
                        <w:ind w:firstLine="720"/>
                        <w:jc w:val="both"/>
                        <w:rPr>
                          <w:rFonts w:eastAsia="Calibri"/>
                          <w:szCs w:val="24"/>
                        </w:rPr>
                      </w:pPr>
                      <w:sdt>
                        <w:sdtPr>
                          <w:alias w:val="Numeris"/>
                          <w:tag w:val="nr_5a538e69eacd40c49184da1cce5b87f2"/>
                          <w:lock w:val="sdtLocked"/>
                          <w:richText/>
                        </w:sdtPr>
                        <w:sdtContent>
                          <w:r>
                            <w:rPr>
                              <w:rFonts w:eastAsia="Calibri"/>
                              <w:szCs w:val="24"/>
                            </w:rPr>
                            <w:t>6</w:t>
                          </w:r>
                        </w:sdtContent>
                      </w:sdt>
                      <w:r>
                        <w:rPr>
                          <w:rFonts w:eastAsia="Calibri"/>
                          <w:szCs w:val="24"/>
                        </w:rPr>
                        <w:t>. Leidimas neišduodamas, jeigu:</w:t>
                      </w:r>
                    </w:p>
                    <w:sdt>
                      <w:sdtPr>
                        <w:alias w:val="20 str. 6 d. 1 p."/>
                        <w:tag w:val="part_0ad0090dccc444df81cc4c8d4c03246d"/>
                        <w:lock w:val="sdtLocked"/>
                        <w:richText/>
                      </w:sdtPr>
                      <w:sdtContent>
                        <w:p>
                          <w:pPr>
                            <w:ind w:firstLine="720"/>
                            <w:jc w:val="both"/>
                            <w:rPr>
                              <w:rFonts w:eastAsia="Calibri"/>
                              <w:color w:val="000000"/>
                              <w:szCs w:val="24"/>
                            </w:rPr>
                          </w:pPr>
                          <w:sdt>
                            <w:sdtPr>
                              <w:alias w:val="Numeris"/>
                              <w:tag w:val="nr_0ad0090dccc444df81cc4c8d4c03246d"/>
                              <w:lock w:val="sdtLocked"/>
                              <w:richText/>
                            </w:sdtPr>
                            <w:sdtContent>
                              <w:r>
                                <w:rPr>
                                  <w:rFonts w:eastAsia="Calibri"/>
                                  <w:color w:val="000000"/>
                                  <w:szCs w:val="24"/>
                                </w:rPr>
                                <w:t>1</w:t>
                              </w:r>
                            </w:sdtContent>
                          </w:sdt>
                          <w:r>
                            <w:rPr>
                              <w:rFonts w:eastAsia="Calibri"/>
                              <w:color w:val="000000"/>
                              <w:szCs w:val="24"/>
                            </w:rPr>
                            <w:t>) pateikiami nustatytų reikalavimų neatitinkantys, nevisiškai ar neteisingai užpildyti dokumentai</w:t>
                          </w:r>
                          <w:r>
                            <w:rPr>
                              <w:rFonts w:eastAsia="Calibri"/>
                              <w:szCs w:val="24"/>
                            </w:rPr>
                            <w:t xml:space="preserve"> </w:t>
                          </w:r>
                          <w:r>
                            <w:rPr>
                              <w:rFonts w:eastAsia="Calibri"/>
                              <w:color w:val="000000"/>
                              <w:szCs w:val="24"/>
                            </w:rPr>
                            <w:t>ir transporto priemonės savininkas ar valdytojas neįvykdo reikalavimo per 2 darbo dienas pateikti trūkstamus dokumentus ar ištaisyti trūkumus;</w:t>
                          </w:r>
                        </w:p>
                      </w:sdtContent>
                    </w:sdt>
                    <w:sdt>
                      <w:sdtPr>
                        <w:alias w:val="20 str. 6 d. 2 p."/>
                        <w:tag w:val="part_00c0b8ef11374f519ad995291dccb8ca"/>
                        <w:lock w:val="sdtLocked"/>
                        <w:richText/>
                      </w:sdtPr>
                      <w:sdtContent>
                        <w:p>
                          <w:pPr>
                            <w:ind w:firstLine="720"/>
                            <w:jc w:val="both"/>
                            <w:rPr>
                              <w:rFonts w:eastAsia="Calibri"/>
                              <w:szCs w:val="24"/>
                            </w:rPr>
                          </w:pPr>
                          <w:sdt>
                            <w:sdtPr>
                              <w:alias w:val="Numeris"/>
                              <w:tag w:val="nr_00c0b8ef11374f519ad995291dccb8ca"/>
                              <w:lock w:val="sdtLocked"/>
                              <w:richText/>
                            </w:sdtPr>
                            <w:sdtContent>
                              <w:r>
                                <w:rPr>
                                  <w:rFonts w:eastAsia="Calibri"/>
                                  <w:szCs w:val="24"/>
                                </w:rPr>
                                <w:t>2</w:t>
                              </w:r>
                            </w:sdtContent>
                          </w:sdt>
                          <w:r>
                            <w:rPr>
                              <w:rFonts w:eastAsia="Calibri"/>
                              <w:szCs w:val="24"/>
                            </w:rPr>
                            <w:t>) sunkiasvorės transporto priemonės masė su kroviniu yra didesnė už transporto priemonės gamintojo nustatytą didžiausiąją leidžiamąją masę;</w:t>
                          </w:r>
                        </w:p>
                      </w:sdtContent>
                    </w:sdt>
                    <w:sdt>
                      <w:sdtPr>
                        <w:alias w:val="20 str. 6 d. 3 p."/>
                        <w:tag w:val="part_ea0dd9ef575046979215f0c9e2bccfc4"/>
                        <w:lock w:val="sdtLocked"/>
                        <w:richText/>
                      </w:sdtPr>
                      <w:sdtContent>
                        <w:p>
                          <w:pPr>
                            <w:ind w:firstLine="720"/>
                            <w:jc w:val="both"/>
                            <w:rPr>
                              <w:rFonts w:eastAsia="Calibri"/>
                              <w:szCs w:val="24"/>
                            </w:rPr>
                          </w:pPr>
                          <w:sdt>
                            <w:sdtPr>
                              <w:alias w:val="Numeris"/>
                              <w:tag w:val="nr_ea0dd9ef575046979215f0c9e2bccfc4"/>
                              <w:lock w:val="sdtLocked"/>
                              <w:richText/>
                            </w:sdtPr>
                            <w:sdtContent>
                              <w:r>
                                <w:rPr>
                                  <w:rFonts w:eastAsia="Calibri"/>
                                  <w:szCs w:val="24"/>
                                </w:rPr>
                                <w:t>3</w:t>
                              </w:r>
                            </w:sdtContent>
                          </w:sdt>
                          <w:r>
                            <w:rPr>
                              <w:rFonts w:eastAsia="Calibri"/>
                              <w:szCs w:val="24"/>
                            </w:rPr>
                            <w:t>) nesumokėta valstybės rinkliava už leidimo išdavimą ir (ar) mokestis už naudojimąsi keliais važiuojant didžiagabaritėmis ir (ar) sunkiasvorėmis transporto priemonėmis;</w:t>
                          </w:r>
                        </w:p>
                      </w:sdtContent>
                    </w:sdt>
                    <w:sdt>
                      <w:sdtPr>
                        <w:alias w:val="20 str. 6 d. 4 p."/>
                        <w:tag w:val="part_f338f6f40a18430c98bc5e79ce7e74ee"/>
                        <w:lock w:val="sdtLocked"/>
                        <w:richText/>
                      </w:sdtPr>
                      <w:sdtContent>
                        <w:p>
                          <w:pPr>
                            <w:ind w:firstLine="720"/>
                            <w:jc w:val="both"/>
                            <w:rPr>
                              <w:szCs w:val="24"/>
                              <w:lang w:eastAsia="lt-LT"/>
                            </w:rPr>
                          </w:pPr>
                          <w:sdt>
                            <w:sdtPr>
                              <w:alias w:val="Numeris"/>
                              <w:tag w:val="nr_f338f6f40a18430c98bc5e79ce7e74ee"/>
                              <w:lock w:val="sdtLocked"/>
                              <w:richText/>
                            </w:sdtPr>
                            <w:sdtContent>
                              <w:r>
                                <w:rPr>
                                  <w:szCs w:val="24"/>
                                  <w:lang w:eastAsia="lt-LT"/>
                                </w:rPr>
                                <w:t>4</w:t>
                              </w:r>
                            </w:sdtContent>
                          </w:sdt>
                          <w:r>
                            <w:rPr>
                              <w:szCs w:val="24"/>
                              <w:lang w:eastAsia="lt-LT"/>
                            </w:rPr>
                            <w:t>)</w:t>
                          </w:r>
                          <w:r>
                            <w:rPr>
                              <w:bCs/>
                              <w:color w:val="000000"/>
                              <w:szCs w:val="24"/>
                              <w:lang w:eastAsia="lt-LT"/>
                            </w:rPr>
                            <w:t xml:space="preserve"> šio straipsnio 3 dalyje nurodytos institucijos nesuderino važiavimo valstybinės reikšmės keliais maršruto;</w:t>
                          </w:r>
                        </w:p>
                      </w:sdtContent>
                    </w:sdt>
                    <w:sdt>
                      <w:sdtPr>
                        <w:alias w:val="20 str. 6 d. 5 p."/>
                        <w:tag w:val="part_07ab56347ab9400b8de4887392e65a19"/>
                        <w:lock w:val="sdtLocked"/>
                        <w:richText/>
                      </w:sdtPr>
                      <w:sdtContent>
                        <w:p>
                          <w:pPr>
                            <w:ind w:firstLine="720"/>
                            <w:jc w:val="both"/>
                            <w:rPr>
                              <w:szCs w:val="24"/>
                              <w:lang w:eastAsia="lt-LT"/>
                            </w:rPr>
                          </w:pPr>
                          <w:sdt>
                            <w:sdtPr>
                              <w:alias w:val="Numeris"/>
                              <w:tag w:val="nr_07ab56347ab9400b8de4887392e65a19"/>
                              <w:lock w:val="sdtLocked"/>
                              <w:richText/>
                            </w:sdtPr>
                            <w:sdtContent>
                              <w:r>
                                <w:rPr>
                                  <w:szCs w:val="24"/>
                                  <w:lang w:eastAsia="lt-LT"/>
                                </w:rPr>
                                <w:t>5</w:t>
                              </w:r>
                            </w:sdtContent>
                          </w:sdt>
                          <w:r>
                            <w:rPr>
                              <w:szCs w:val="24"/>
                              <w:lang w:eastAsia="lt-LT"/>
                            </w:rPr>
                            <w:t>) sunkiasvorės transporto priemonės ašies (ašių) apkrova yra didesnė už didžiausiąją leidžiamąją ašies (ašių) apkrovą daugiau kaip 8 t.</w:t>
                          </w:r>
                        </w:p>
                      </w:sdtContent>
                    </w:sdt>
                  </w:sdtContent>
                </w:sdt>
                <w:sdt>
                  <w:sdtPr>
                    <w:alias w:val="20 str. 7 d."/>
                    <w:tag w:val="part_c3683a3f581b416299cb83bfbcfb85f3"/>
                    <w:lock w:val="sdtLocked"/>
                    <w:richText/>
                  </w:sdtPr>
                  <w:sdtContent>
                    <w:p>
                      <w:pPr>
                        <w:ind w:firstLine="720"/>
                        <w:jc w:val="both"/>
                        <w:rPr>
                          <w:rFonts w:eastAsia="Calibri"/>
                          <w:szCs w:val="24"/>
                        </w:rPr>
                      </w:pPr>
                      <w:sdt>
                        <w:sdtPr>
                          <w:alias w:val="Numeris"/>
                          <w:tag w:val="nr_c3683a3f581b416299cb83bfbcfb85f3"/>
                          <w:lock w:val="sdtLocked"/>
                          <w:richText/>
                        </w:sdtPr>
                        <w:sdtContent>
                          <w:r>
                            <w:rPr>
                              <w:rFonts w:eastAsia="Calibri"/>
                              <w:szCs w:val="24"/>
                            </w:rPr>
                            <w:t>7</w:t>
                          </w:r>
                        </w:sdtContent>
                      </w:sdt>
                      <w:r>
                        <w:rPr>
                          <w:rFonts w:eastAsia="Calibri"/>
                          <w:szCs w:val="24"/>
                        </w:rPr>
                        <w:t>. Leidimas išduodamas arba motyvuotai atsisakoma jį išduoti ne vėliau kaip per 5 darbo dienas po prašymo išduoti leidimą pateikimo.</w:t>
                      </w:r>
                    </w:p>
                  </w:sdtContent>
                </w:sdt>
                <w:sdt>
                  <w:sdtPr>
                    <w:alias w:val="20 str. 8 d."/>
                    <w:tag w:val="part_e282625c38bc41c9a146a7acdb3f0e7f"/>
                    <w:lock w:val="sdtLocked"/>
                    <w:richText/>
                  </w:sdtPr>
                  <w:sdtContent>
                    <w:p>
                      <w:pPr>
                        <w:ind w:firstLine="720"/>
                        <w:jc w:val="both"/>
                        <w:rPr>
                          <w:szCs w:val="24"/>
                          <w:lang w:eastAsia="lt-LT"/>
                        </w:rPr>
                      </w:pPr>
                      <w:sdt>
                        <w:sdtPr>
                          <w:alias w:val="Numeris"/>
                          <w:tag w:val="nr_e282625c38bc41c9a146a7acdb3f0e7f"/>
                          <w:lock w:val="sdtLocked"/>
                          <w:richText/>
                        </w:sdtPr>
                        <w:sdtContent>
                          <w:r>
                            <w:rPr>
                              <w:szCs w:val="24"/>
                              <w:lang w:eastAsia="lt-LT"/>
                            </w:rPr>
                            <w:t>8</w:t>
                          </w:r>
                        </w:sdtContent>
                      </w:sdt>
                      <w:r>
                        <w:rPr>
                          <w:szCs w:val="24"/>
                          <w:lang w:eastAsia="lt-LT"/>
                        </w:rPr>
                        <w:t>. Leidimas panaikinamas, o sumokėtas mokestis grąžinamas, jeigu transporto priemonės savininkas ar valdytojas atsisako leidimo iki jo galiojimo pradžios.</w:t>
                      </w:r>
                    </w:p>
                  </w:sdtContent>
                </w:sdt>
                <w:sdt>
                  <w:sdtPr>
                    <w:alias w:val="20 str. 9 d."/>
                    <w:tag w:val="part_3b179dec9bd04ff8a39bbc6a832ca2be"/>
                    <w:lock w:val="sdtLocked"/>
                    <w:richText/>
                  </w:sdtPr>
                  <w:sdtContent>
                    <w:p>
                      <w:pPr>
                        <w:ind w:firstLine="720"/>
                        <w:jc w:val="both"/>
                        <w:rPr>
                          <w:szCs w:val="24"/>
                          <w:lang w:eastAsia="lt-LT"/>
                        </w:rPr>
                      </w:pPr>
                      <w:sdt>
                        <w:sdtPr>
                          <w:alias w:val="Numeris"/>
                          <w:tag w:val="nr_3b179dec9bd04ff8a39bbc6a832ca2be"/>
                          <w:lock w:val="sdtLocked"/>
                          <w:richText/>
                        </w:sdtPr>
                        <w:sdtContent>
                          <w:r>
                            <w:rPr>
                              <w:szCs w:val="24"/>
                              <w:lang w:eastAsia="lt-LT"/>
                            </w:rPr>
                            <w:t>9</w:t>
                          </w:r>
                        </w:sdtContent>
                      </w:sdt>
                      <w:r>
                        <w:rPr>
                          <w:szCs w:val="24"/>
                          <w:lang w:eastAsia="lt-LT"/>
                        </w:rPr>
                        <w:t>. Jeigu nustatoma, kad transporto priemonės faktiniai matmenys yra didesni už leidime nurodytus matmenis daugiau kaip 5 cm ir (ar) ašies (ašių) faktinė apkrova yra didesnė už leidime nurodytą apkrovą daugiau kaip 0,6 t ir (ar) faktinė bendroji masė yra didesnė už leidime nurodytą masę daugiau kaip 1 t,</w:t>
                      </w:r>
                      <w:r>
                        <w:rPr>
                          <w:i/>
                          <w:szCs w:val="24"/>
                          <w:lang w:eastAsia="lt-LT"/>
                        </w:rPr>
                        <w:t xml:space="preserve"> mutatis mutandis</w:t>
                      </w:r>
                      <w:r>
                        <w:rPr>
                          <w:szCs w:val="24"/>
                          <w:lang w:eastAsia="lt-LT"/>
                        </w:rPr>
                        <w:t xml:space="preserve"> taikomi šio straipsnio 10 dalies 1, 2 ir 3 punktuose nustatyti reikalavimai.</w:t>
                      </w:r>
                    </w:p>
                  </w:sdtContent>
                </w:sdt>
                <w:sdt>
                  <w:sdtPr>
                    <w:alias w:val="20 str. 10 d."/>
                    <w:tag w:val="part_db8bd4df63d5444ebc25b3e98864084d"/>
                    <w:lock w:val="sdtLocked"/>
                    <w:richText/>
                  </w:sdtPr>
                  <w:sdtContent>
                    <w:p>
                      <w:pPr>
                        <w:ind w:firstLine="720"/>
                        <w:jc w:val="both"/>
                        <w:rPr>
                          <w:szCs w:val="24"/>
                          <w:lang w:eastAsia="lt-LT"/>
                        </w:rPr>
                      </w:pPr>
                      <w:sdt>
                        <w:sdtPr>
                          <w:alias w:val="Numeris"/>
                          <w:tag w:val="nr_db8bd4df63d5444ebc25b3e98864084d"/>
                          <w:lock w:val="sdtLocked"/>
                          <w:richText/>
                        </w:sdtPr>
                        <w:sdtContent>
                          <w:r>
                            <w:rPr>
                              <w:szCs w:val="24"/>
                              <w:lang w:eastAsia="lt-LT"/>
                            </w:rPr>
                            <w:t>10</w:t>
                          </w:r>
                        </w:sdtContent>
                      </w:sdt>
                      <w:r>
                        <w:rPr>
                          <w:szCs w:val="24"/>
                          <w:lang w:eastAsia="lt-LT"/>
                        </w:rPr>
                        <w:t>. Jeigu nustatoma, kad transporto priemonės matmenys su kroviniu ar be jo yra didesni už didžiausiuosius leidžiamuosius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savininkas ar valdytojas (vairuotojas) neturi leidimo:</w:t>
                      </w:r>
                    </w:p>
                    <w:sdt>
                      <w:sdtPr>
                        <w:alias w:val="20 str. 10 d. 1 p."/>
                        <w:tag w:val="part_48d2575533704fbd8c0b953beea6f810"/>
                        <w:lock w:val="sdtLocked"/>
                        <w:richText/>
                      </w:sdtPr>
                      <w:sdtContent>
                        <w:p>
                          <w:pPr>
                            <w:widowControl w:val="0"/>
                            <w:ind w:firstLine="720"/>
                            <w:jc w:val="both"/>
                            <w:rPr>
                              <w:szCs w:val="24"/>
                              <w:lang w:eastAsia="lt-LT"/>
                            </w:rPr>
                          </w:pPr>
                          <w:sdt>
                            <w:sdtPr>
                              <w:alias w:val="Numeris"/>
                              <w:tag w:val="nr_48d2575533704fbd8c0b953beea6f810"/>
                              <w:lock w:val="sdtLocked"/>
                              <w:richText/>
                            </w:sdtPr>
                            <w:sdtContent>
                              <w:r>
                                <w:rPr>
                                  <w:color w:val="000000"/>
                                  <w:szCs w:val="24"/>
                                </w:rPr>
                                <w:t>1</w:t>
                              </w:r>
                            </w:sdtContent>
                          </w:sdt>
                          <w:r>
                            <w:rPr>
                              <w:color w:val="000000"/>
                              <w:szCs w:val="24"/>
                            </w:rPr>
                            <w:t xml:space="preserve">) </w:t>
                          </w:r>
                          <w:r>
                            <w:rPr>
                              <w:color w:val="000000"/>
                              <w:szCs w:val="24"/>
                              <w:lang w:eastAsia="lt-LT"/>
                            </w:rPr>
                            <w:t>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iki tol, kol didžiagabarite ir (ar) sunkiasvore transporto priemone vežamas krovinys nebus nukrautas arba krovinys nebus perkrautas į kitą transporto priemonę, kuriai yra išduotas leidimas vežti tokį krovinį;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aa73501fda11e586708c6593c243ce">
                            <w:r w:rsidRPr="00532B9F">
                              <w:rPr>
                                <w:rFonts w:ascii="Times New Roman" w:eastAsia="MS Mincho" w:hAnsi="Times New Roman"/>
                                <w:sz w:val="20"/>
                                <w:i/>
                                <w:iCs/>
                                <w:color w:val="0000FF" w:themeColor="hyperlink"/>
                                <w:u w:val="single"/>
                              </w:rPr>
                              <w:t>XII-1843</w:t>
                            </w:r>
                          </w:fldSimple>
                          <w:r>
                            <w:rPr>
                              <w:rFonts w:ascii="Times New Roman" w:eastAsia="MS Mincho" w:hAnsi="Times New Roman"/>
                              <w:sz w:val="20"/>
                              <w:i/>
                              <w:iCs/>
                            </w:rPr>
                            <w:t>,
2015-06-23,
paskelbta TAR 2015-07-01, i. k. 2015-10589            </w:t>
                          </w:r>
                        </w:p>
                        <w:p/>
                      </w:sdtContent>
                    </w:sdt>
                    <w:sdt>
                      <w:sdtPr>
                        <w:alias w:val="20 str. 10 d. 2 p."/>
                        <w:tag w:val="part_9653ec1bf7704deba7083b10cc50d775"/>
                        <w:lock w:val="sdtLocked"/>
                        <w:richText/>
                      </w:sdtPr>
                      <w:sdtContent>
                        <w:p>
                          <w:pPr>
                            <w:ind w:firstLine="720"/>
                            <w:jc w:val="both"/>
                            <w:rPr>
                              <w:szCs w:val="24"/>
                              <w:lang w:eastAsia="lt-LT"/>
                            </w:rPr>
                          </w:pPr>
                          <w:sdt>
                            <w:sdtPr>
                              <w:alias w:val="Numeris"/>
                              <w:tag w:val="nr_9653ec1bf7704deba7083b10cc50d775"/>
                              <w:lock w:val="sdtLocked"/>
                              <w:richText/>
                            </w:sdtPr>
                            <w:sdtContent>
                              <w:r>
                                <w:rPr>
                                  <w:szCs w:val="24"/>
                                  <w:lang w:eastAsia="lt-LT"/>
                                </w:rPr>
                                <w:t>2</w:t>
                              </w:r>
                            </w:sdtContent>
                          </w:sdt>
                          <w:r>
                            <w:rPr>
                              <w:szCs w:val="24"/>
                              <w:lang w:eastAsia="lt-LT"/>
                            </w:rPr>
                            <w:t>) transporto priemonei leidžiama įvažiuoti į Lietuvos Respublikos teritoriją tik gavus leidimą važiuoti visą maršrutą;</w:t>
                          </w:r>
                        </w:p>
                      </w:sdtContent>
                    </w:sdt>
                    <w:sdt>
                      <w:sdtPr>
                        <w:alias w:val="20 str. 10 d. 3 p."/>
                        <w:tag w:val="part_bf2114a711644c2b9de58f17725e5587"/>
                        <w:lock w:val="sdtLocked"/>
                        <w:richText/>
                      </w:sdtPr>
                      <w:sdtContent>
                        <w:p>
                          <w:pPr>
                            <w:ind w:firstLine="720"/>
                            <w:jc w:val="both"/>
                            <w:rPr>
                              <w:szCs w:val="24"/>
                              <w:lang w:eastAsia="lt-LT"/>
                            </w:rPr>
                          </w:pPr>
                          <w:sdt>
                            <w:sdtPr>
                              <w:alias w:val="Numeris"/>
                              <w:tag w:val="nr_bf2114a711644c2b9de58f17725e5587"/>
                              <w:lock w:val="sdtLocked"/>
                              <w:richText/>
                            </w:sdtPr>
                            <w:sdtContent>
                              <w:r>
                                <w:rPr>
                                  <w:szCs w:val="24"/>
                                  <w:lang w:eastAsia="lt-LT"/>
                                </w:rPr>
                                <w:t>3</w:t>
                              </w:r>
                            </w:sdtContent>
                          </w:sdt>
                          <w:r>
                            <w:rPr>
                              <w:szCs w:val="24"/>
                              <w:lang w:eastAsia="lt-LT"/>
                            </w:rPr>
                            <w:t>) transporto priemonė iš Lietuvos Respublikos gali išvažiuoti tik įforminus administracinį teisės pažeidimą ir sumokėjus mokestį už nuvažiuotą visą maršrutą.</w:t>
                          </w:r>
                        </w:p>
                      </w:sdtContent>
                    </w:sdt>
                  </w:sdtContent>
                </w:sdt>
                <w:sdt>
                  <w:sdtPr>
                    <w:alias w:val="20 str. 11 d."/>
                    <w:tag w:val="part_847cfcb032614a2faac86c3e3ac3163e"/>
                    <w:lock w:val="sdtLocked"/>
                    <w:richText/>
                  </w:sdtPr>
                  <w:sdtContent>
                    <w:p>
                      <w:pPr>
                        <w:ind w:firstLine="720"/>
                        <w:jc w:val="both"/>
                        <w:rPr>
                          <w:b/>
                        </w:rPr>
                      </w:pPr>
                      <w:sdt>
                        <w:sdtPr>
                          <w:alias w:val="Numeris"/>
                          <w:tag w:val="nr_847cfcb032614a2faac86c3e3ac3163e"/>
                          <w:lock w:val="sdtLocked"/>
                          <w:richText/>
                        </w:sdtPr>
                        <w:sdtContent>
                          <w:r>
                            <w:rPr>
                              <w:szCs w:val="24"/>
                              <w:lang w:eastAsia="lt-LT"/>
                            </w:rPr>
                            <w:t>11</w:t>
                          </w:r>
                        </w:sdtContent>
                      </w:sdt>
                      <w:r>
                        <w:rPr>
                          <w:szCs w:val="24"/>
                          <w:lang w:eastAsia="lt-LT"/>
                        </w:rPr>
                        <w:t xml:space="preserve">. Platesnėmis kaip 3,5 m arba ilgesnėmis kaip 24,0 m transporto priemonėmis leidžiama važiuoti šviesiuoju paros metu esant geram matomumui, o tamsiuoju paros metu ar esant blogam matomumui – tik lydint automobiliui su įjungtais oranžiniais žybčiojančiais švyturėliais. Važiuojant platesnėmis kaip 4,0 m arba ilgesnėmis kaip 25,0 m didžiagabaritėmis transporto priemonėmis, visais atvejais šias transporto priemones turi lydėti automobilis su įjungtais oranžiniais žybčiojančiais švyturėliais. Jeigu transporto priemonių junginys yra platesnis kaip 4,5 m ir (ar) ilgesnis kaip 30 m, jį turi lydėti policijos automobilis.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sdtContent>
    </w:sdt>
    <w:sdt>
      <w:sdtPr>
        <w:alias w:val="pr."/>
        <w:tag w:val="part_51eb03f4002c4e4a9cf15abbcc905ed9"/>
        <w:lock w:val="sdtLocked"/>
        <w:richText/>
      </w:sdtPr>
      <w:sdtContent>
        <w:p>
          <w:pPr>
            <w:ind w:firstLine="5760"/>
            <w:jc w:val="both"/>
          </w:pPr>
          <w:r>
            <w:br w:type="page"/>
          </w: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1eb03f4002c4e4a9cf15abbcc905e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53161C3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header" Target="header4.xml"/>
  <Relationship Id="rId5" Type="http://schemas.openxmlformats.org/officeDocument/2006/relationships/footer" Target="footer6.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eeeedc06129e4cb8bcb54020b05d025c"/>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2 str. 19 d." DocPartId="6a73ee242d044b47baad2eab276bf03f" PartId="c8437e4fe496402a801a1e8026e27cf8"/>
        <Part Type="strDalis" Nr="20" Abbr="2 str. 20 d." DocPartId="be9c13a9fbb6445c8d5564467d2116d6" PartId="56e2f4fae75142b8aad887ae0408754c"/>
        <Part Type="strDalis" Nr="21" Abbr="2 str. 21 d." DocPartId="59b96da4c10e4dcfb094b92cde5d5d48" PartId="fa29efd0b9e044d9ac86be773dd2bcdc"/>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0c863f6f1c94417ab679ffe407b7b7f6"/>
        <Part Type="strDalis" Nr="3" Abbr="4 str. 3 d." DocPartId="9c523e793aa94509b128f45f62b99140" PartId="3075bc118ce6421cac50568e430261d9"/>
        <Part Type="strDalis" Nr="4" Abbr="4 str. 4 d." DocPartId="7c23d4230ce642329c04531c3d60543d" PartId="fdea75a5641d42e0a5a4963e134de46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a6937578cbfb455b824e6105e13ee549"/>
        <Part Type="strDalis" Nr="3" Abbr="5 str. 3 d." DocPartId="0734ea3a2a6d4409ad8ac71e8dca7fc3" PartId="906e4da570b44edc907c395af66fc14c">
          <Part Type="strPunktas" Nr="1" Abbr="5 str. 3 d. 1 p." DocPartId="ed8623f2746d4cb08045af7a93cc398a" PartId="a5d3718eaa1044f283cfa086e6a36249"/>
          <Part Type="strPunktas" Nr="2" Abbr="5 str. 3 d. 2 p." DocPartId="d2a90c6f15704d39a113c552bd77bf15" PartId="8046b847c8c24017bcc8a160fe2d6465"/>
          <Part Type="strPunktas" Nr="3" Abbr="5 str. 3 d. 3 p." DocPartId="cfb8d2b9ff9e4a50acf1ec13e2e78f8f" PartId="709521debdb243aa82f7bf58b430ebae"/>
          <Part Type="strPunktas" Nr="4" Abbr="5 str. 3 d. 4 p." DocPartId="2fd91060e548468ab4ef5c4fe7d07387" PartId="09f4483686ba4ce5a8e23d11fb214db8"/>
        </Part>
        <Part Type="strDalis" Nr="4" Abbr="5 str. 4 d." DocPartId="119a077b2981454ab8d2c4544e5067ea" PartId="7d384d841f0241aabaa85a65a20d02b4"/>
        <Part Type="strDalis" Nr="5" Abbr="5 str. 5 d." DocPartId="8cbf6ab244534396b46b6465bf430b80" PartId="3a1cbc25fc3e4ba3a6492ad4b9cc2aa7">
          <Part Type="strPunktas" Nr="1" Abbr="5 str. 5 d. 1 p." DocPartId="6ae66d51ef184b968eba3478a51aab03" PartId="1a362b21d855497fb094aa590dc4f1a0"/>
          <Part Type="strPunktas" Nr="2" Abbr="5 str. 5 d. 2 p." DocPartId="b7e21fb16eb24fa28b263a90aeb92817" PartId="dd6fac3d0c634698b2004edca4b6d249"/>
          <Part Type="strPunktas" Nr="3" Abbr="5 str. 5 d. 3 p." DocPartId="3ae552e29f8043a19dac1b1d1fb34962" PartId="f334276931ea42edb0743d430b3e1135"/>
          <Part Type="strPunktas" Nr="4" Abbr="5 str. 5 d. 4 p." DocPartId="17b66394b9ac42898be80cae6fc03b49" PartId="86940899ae8b470aa489b7bd3d44da34"/>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c40c21d26762458f85b6ef3baf338cc0"/>
        <Part Type="strDalis" Nr="2" Abbr="7 str. 2 d." DocPartId="db29db5260a64315a2c888e1f8dad798" PartId="691d9b5caf1d42e3a2624127a2aed899"/>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273dd85fb7714bf9bdbeb4d4f58bbf57"/>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f9eeebf695064373aa3c93e649124a24"/>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DocPartId="17d5589a75834a619446ade1d1fade72" PartId="68b52c720f0542eaa5cc5d2520026bc0"/>
        <Part Type="strDalis" Nr="2" Abbr="13 str. 2 d." DocPartId="fc23ec7ad0904e8db6f09b97321973a1" PartId="fdf4c5c845854f988b3df491d1ddd06c"/>
        <Part Type="strDalis" Nr="3" Abbr="13 str. 3 d." DocPartId="71cf0bd123d9473697d8524b1a9e3098" PartId="2db9a641436e4128b4f253ca9ee87cc6">
          <Part Type="strPunktas" Nr="1" Abbr="13 str. 3 d. 1 p." DocPartId="ac12188ea7024612adfe5227df5588ba" PartId="7572497be05247889e9404f9c46e0f0e"/>
          <Part Type="strPunktas" Nr="2" Abbr="13 str. 3 d. 2 p." DocPartId="bd1199512ab748e4adf0a1fc027185aa" PartId="d896a4ef0558424daf6bad2adb58fa0a"/>
        </Part>
        <Part Type="strDalis" Nr="4" Abbr="13 str. 4 d."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d22257be1fc247b8a8b299622345b84e"/>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5b914ab9be1548299ce8fa0e1010d077"/>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cc11152e6c094786b844f5e934e71a28">
        <Part Type="strDalis" Nr="1" Abbr="20 str. 1 d." DocPartId="b4e38de73f19495ca673489eccb3e7cc" PartId="68bba6d03ae44f78b6435cb58122d1e0"/>
        <Part Type="strDalis" Nr="2" Abbr="20 str. 2 d." DocPartId="e4c7a1257ec645a194c2dfe385845a45" PartId="0381e73fe03e47cbb50d60d3f50ffdab"/>
        <Part Type="strDalis" Nr="3" Abbr="20 str. 3 d." DocPartId="1fe7641626bc49cf9b348476670f4d18" PartId="899b99fe4f764d05a7ee42e34a989c89">
          <Part Type="strPunktas" Nr="1" Abbr="20 str. 3 d. 1 p." DocPartId="2e3c5970967b4d888e02dee35f8ce037" PartId="753642fb52194c15a0a0b2f48ffe610f"/>
          <Part Type="strPunktas" Nr="2" Abbr="20 str. 3 d. 2 p." DocPartId="f96f9f3e88dd4f1db8f92c76151b4719" PartId="0c1cb0c4079e40b7b9ce1ac26e18be20"/>
        </Part>
        <Part Type="strDalis" Nr="4" Abbr="20 str. 4 d." DocPartId="4399007a207645c99f4e1763b2232582" PartId="e9f1e4d728c7471dace6a0432031034a"/>
        <Part Type="strDalis" Nr="5" Abbr="20 str. 5 d." DocPartId="36bec871ecb54c1ca16ee27de2816624" PartId="90f5a3c8839240cdaea19d97fedfc513">
          <Part Type="strPunktas" Nr="1" Abbr="20 str. 5 d. 1 p." DocPartId="54fa596491d04348827f8d676ba34ac4" PartId="865f08d82e7d4fed9c19f5b19f1d3a97"/>
          <Part Type="strPunktas" Nr="2" Abbr="20 str. 5 d. 2 p." DocPartId="ddb6bee7f4604fda85a2d2c96ed6f10d" PartId="45662601133a4f4790f98e3ff4c374a0"/>
          <Part Type="strPunktas" Nr="3" Abbr="20 str. 5 d. 3 p." DocPartId="73eb3c6c962646758da2181a64d46774" PartId="04f335c36fa84b579f1099bd55f49d40"/>
          <Part Type="strPunktas" Nr="4" Abbr="20 str. 5 d. 4 p." DocPartId="d8862e6822e7428f99c78d5bc0ae4d14" PartId="2773e4d0a1844e77aacc64a7bf2bad0c"/>
          <Part Type="strPunktas" Nr="5" Abbr="20 str. 5 d. 5 p." DocPartId="604a966299d147d8b0dfaba439eb8aec" PartId="7ae5c7c8a6dc446a8e47a0cf96e81024"/>
          <Part Type="strPunktas" Nr="6" Abbr="20 str. 5 d. 6 p." DocPartId="ed45e4e2205941dca627782320c27b55" PartId="0279d5aff7664826afe316f5aa7abde3"/>
        </Part>
        <Part Type="strDalis" Nr="6" Abbr="20 str. 6 d." DocPartId="b16812f90e0e4f77bbc5df263bfa9654" PartId="5a538e69eacd40c49184da1cce5b87f2">
          <Part Type="strPunktas" Nr="1" Abbr="20 str. 6 d. 1 p." DocPartId="9209e4253b72472ca0dbce2fc0661a96" PartId="0ad0090dccc444df81cc4c8d4c03246d"/>
          <Part Type="strPunktas" Nr="2" Abbr="20 str. 6 d. 2 p." DocPartId="beb716c9874f4477859e905cb3962a6a" PartId="00c0b8ef11374f519ad995291dccb8ca"/>
          <Part Type="strPunktas" Nr="3" Abbr="20 str. 6 d. 3 p." DocPartId="ac64d2cc725740bfbe0883e678e3f75c" PartId="ea0dd9ef575046979215f0c9e2bccfc4"/>
          <Part Type="strPunktas" Nr="4" Abbr="20 str. 6 d. 4 p." DocPartId="6e2e5c3a15d147c0aed377c03ea15ac2" PartId="f338f6f40a18430c98bc5e79ce7e74ee"/>
          <Part Type="strPunktas" Nr="5" Abbr="20 str. 6 d. 5 p." DocPartId="859dd8b96b714b0390493654bb00f1ef" PartId="07ab56347ab9400b8de4887392e65a19"/>
        </Part>
        <Part Type="strDalis" Nr="7" Abbr="20 str. 7 d." DocPartId="9432840948314923960ad27ac76e6eac" PartId="c3683a3f581b416299cb83bfbcfb85f3"/>
        <Part Type="strDalis" Nr="8" Abbr="20 str. 8 d." DocPartId="18afe39e35ac4247aa155ac127df91ea" PartId="e282625c38bc41c9a146a7acdb3f0e7f"/>
        <Part Type="strDalis" Nr="9" Abbr="20 str. 9 d." DocPartId="b3cbaf98503046c08549b1e42cb38e92" PartId="3b179dec9bd04ff8a39bbc6a832ca2be"/>
        <Part Type="strDalis" Nr="10" Abbr="20 str. 10 d." DocPartId="18a94d1381fd4aae9c4b63341f632054" PartId="db8bd4df63d5444ebc25b3e98864084d">
          <Part Type="strPunktas" Nr="1" Abbr="20 str. 10 d. 1 p." DocPartId="0be1ea94d1334a358a69f6414aebff3d" PartId="48d2575533704fbd8c0b953beea6f810"/>
          <Part Type="strPunktas" Nr="2" Abbr="20 str. 10 d. 2 p." DocPartId="bcb3ef9954624129bcb59d3e7c28b13a" PartId="9653ec1bf7704deba7083b10cc50d775"/>
          <Part Type="strPunktas" Nr="3" Abbr="20 str. 10 d. 3 p." DocPartId="49c2097a5d3a4f2fa2f2b49280e138a9" PartId="bf2114a711644c2b9de58f17725e5587"/>
        </Part>
        <Part Type="strDalis" Nr="11" Abbr="20 str. 11 d." DocPartId="1c4c515a22df4362aa6c0e2fe284fff2" PartId="847cfcb032614a2faac86c3e3ac3163e"/>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 Type="priedas" Abbr="pr." Title="ĮGYVENDINAMI EUROPOS SĄJUNGOS TEISĖS AKTAI" DocPartId="18ecb468e54142bb8f8edd12967d242c" PartId="51eb03f4002c4e4a9cf15abbcc905e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56A940C-AAAA-4FB2-8634-A16FE43BFE27}">
  <ds:schemaRefs>
    <ds:schemaRef ds:uri="http://lrs.lt/TAIS/DocParts"/>
  </ds:schemaRefs>
</ds:datastoreItem>
</file>

<file path=customXml/itemProps3.xml><?xml version="1.0" encoding="utf-8"?>
<ds:datastoreItem xmlns:ds="http://schemas.openxmlformats.org/officeDocument/2006/customXml" ds:itemID="{A5BA57AA-4F83-4411-8835-E818707FAC8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TotalTime>
  <Pages>11</Pages>
  <Words>22321</Words>
  <Characters>12724</Characters>
  <Application>Microsoft Office Word</Application>
  <DocSecurity>0</DocSecurity>
  <Lines>106</Lines>
  <Paragraphs>69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34976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2017-07-04T13:18:00Z</dcterms:modified>
  <revision>14</revision>
</coreProperties>
</file>