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2017-12-01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0b049332de274503a26c6f471707c13d"/>
                <w:lock w:val="sdtLocked"/>
                <w:richText/>
              </w:sdtPr>
              <w:sdtContent>
                <w:p>
                  <w:pPr>
                    <w:widowControl w:val="0"/>
                    <w:ind w:firstLine="708"/>
                    <w:jc w:val="both"/>
                    <w:rPr>
                      <w:color w:val="000000"/>
                    </w:rPr>
                  </w:pPr>
                  <w:sdt>
                    <w:sdtPr>
                      <w:alias w:val="Numeris"/>
                      <w:tag w:val="nr_0b049332de274503a26c6f471707c13d"/>
                      <w:lock w:val="sdtLocked"/>
                      <w:richText/>
                    </w:sdtPr>
                    <w:sdtContent>
                      <w:r>
                        <w:rPr>
                          <w:b/>
                          <w:bCs/>
                          <w:color w:val="000000"/>
                        </w:rPr>
                        <w:t>1</w:t>
                      </w:r>
                    </w:sdtContent>
                  </w:sdt>
                  <w:r>
                    <w:rPr>
                      <w:b/>
                      <w:bCs/>
                      <w:color w:val="000000"/>
                    </w:rPr>
                    <w:t xml:space="preserve"> straipsnis. </w:t>
                  </w:r>
                  <w:sdt>
                    <w:sdtPr>
                      <w:alias w:val="Pavadinimas"/>
                      <w:tag w:val="title_0b049332de274503a26c6f471707c13d"/>
                      <w:lock w:val="sdtLocked"/>
                      <w:richText/>
                    </w:sdtPr>
                    <w:sdtContent>
                      <w:r>
                        <w:rPr>
                          <w:b/>
                          <w:bCs/>
                          <w:color w:val="000000"/>
                        </w:rPr>
                        <w:t>Statuto paskirtis</w:t>
                      </w:r>
                    </w:sdtContent>
                  </w:sdt>
                </w:p>
                <w:sdt>
                  <w:sdtPr>
                    <w:alias w:val="1 str. 1 d."/>
                    <w:tag w:val="part_97f59918d5eb4afbae15f84147e671c4"/>
                    <w:lock w:val="sdtLocked"/>
                    <w:richText/>
                  </w:sdtPr>
                  <w:sdtContent>
                    <w:p>
                      <w:pPr>
                        <w:widowControl w:val="0"/>
                        <w:ind w:firstLine="708"/>
                        <w:jc w:val="both"/>
                        <w:rPr>
                          <w:color w:val="000000"/>
                        </w:rPr>
                      </w:pPr>
                      <w:r>
                        <w:rPr>
                          <w:color w:val="000000"/>
                        </w:rPr>
                        <w:t>Šis statutas nustato konsulinių pareigūnų įgaliojimus ir atsakomybę, konsulinių įstaigų veiklos pagrindus, konsulinės pagalbos teikimo ir kitų konsulinių funkcijų atlikimo sąlygas ir tvarką, taip pat konsulinės pagalbos teikimo Europos Sąjungos piliečiams principus.</w:t>
                      </w:r>
                    </w:p>
                    <w:p/>
                  </w:sdtContent>
                </w:sdt>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d83473f1616341d6abee337c94ddea70"/>
                    <w:lock w:val="sdtLocked"/>
                    <w:richText/>
                  </w:sdtPr>
                  <w:sdtContent>
                    <w:p>
                      <w:pPr>
                        <w:widowControl w:val="0"/>
                        <w:ind w:firstLine="708"/>
                        <w:jc w:val="both"/>
                        <w:rPr>
                          <w:color w:val="000000"/>
                        </w:rPr>
                      </w:pPr>
                      <w:sdt>
                        <w:sdtPr>
                          <w:alias w:val="Numeris"/>
                          <w:tag w:val="nr_d83473f1616341d6abee337c94ddea70"/>
                          <w:lock w:val="sdtLocked"/>
                          <w:richText/>
                        </w:sdtPr>
                        <w:sdtContent>
                          <w:r>
                            <w:rPr>
                              <w:color w:val="000000"/>
                            </w:rPr>
                            <w:t>2</w:t>
                          </w:r>
                        </w:sdtContent>
                      </w:sdt>
                      <w:r>
                        <w:rPr>
                          <w:color w:val="000000"/>
                        </w:rPr>
                        <w:t xml:space="preserve">. </w:t>
                      </w:r>
                      <w:r>
                        <w:rPr>
                          <w:b/>
                          <w:bCs/>
                          <w:color w:val="000000"/>
                        </w:rPr>
                        <w:t xml:space="preserve">Konsulinės funkcijos – </w:t>
                      </w:r>
                      <w:r>
                        <w:rPr>
                          <w:color w:val="000000"/>
                        </w:rPr>
                        <w:t>1963 m. Vienos konvencijoje dėl konsulinių santykių, kitose Lietuvos Respublikos tarptautinėse sutartyse ir šiame statute numatytos funkcijos, kurias atlieka konsuliniai pareigūnai Lietuvos Respublikos piliečių, nuolat Lietuvos Respublikoje gyvenančių asmenų be pilietybės, juridinių asmenų ar užsieniečių prašymu ar be jo.</w:t>
                      </w:r>
                    </w:p>
                  </w:sdtContent>
                </w:sdt>
                <w:sdt>
                  <w:sdtPr>
                    <w:alias w:val="2 str. 3 d."/>
                    <w:tag w:val="part_845f586ca18d4da09a1b6d56a852c7a4"/>
                    <w:lock w:val="sdtLocked"/>
                    <w:richText/>
                  </w:sdtPr>
                  <w:sdtContent>
                    <w:p>
                      <w:pPr>
                        <w:widowControl w:val="0"/>
                        <w:ind w:firstLine="708"/>
                        <w:jc w:val="both"/>
                        <w:rPr>
                          <w:color w:val="000000"/>
                        </w:rPr>
                      </w:pPr>
                      <w:sdt>
                        <w:sdtPr>
                          <w:alias w:val="Numeris"/>
                          <w:tag w:val="nr_845f586ca18d4da09a1b6d56a852c7a4"/>
                          <w:lock w:val="sdtLocked"/>
                          <w:richText/>
                        </w:sdtPr>
                        <w:sdtContent>
                          <w:r>
                            <w:rPr>
                              <w:color w:val="000000"/>
                            </w:rPr>
                            <w:t>3</w:t>
                          </w:r>
                        </w:sdtContent>
                      </w:sdt>
                      <w:r>
                        <w:rPr>
                          <w:color w:val="000000"/>
                        </w:rPr>
                        <w:t xml:space="preserve">. </w:t>
                      </w:r>
                      <w:r>
                        <w:rPr>
                          <w:b/>
                          <w:bCs/>
                          <w:color w:val="000000"/>
                        </w:rPr>
                        <w:t xml:space="preserve">Konsulinė pagalba – </w:t>
                      </w:r>
                      <w:r>
                        <w:rPr>
                          <w:color w:val="000000"/>
                        </w:rPr>
                        <w:t>konsulinės funkcijos, kurias konsuliniai pareigūnai atlieka Lietuvos Respublikos piliečių prašymu ar be jo, kai paaiškėja aplinkybės, kad asmuo pateko į nelaimę, nukentėjo nuo nusikaltimų ar yra bejėgiškos būklės arba susidarius kitoms šio statuto numatytoms aplinkybėms. Konsulinė pagalba taip pat teikiama Europos Sąjungos piliečių prašymu šio statuto IV skyriuje numatytomis sąlygomis bei užsienio valstybėje teisėtai esantiems asmenims be pilietybės, turintiems leidimą nuolat gyventi Lietuvos Respublikoje.</w:t>
                      </w:r>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f64aa3d2e02948b5b2a42cca3b436e79"/>
                    <w:lock w:val="sdtLocked"/>
                    <w:richText/>
                  </w:sdtPr>
                  <w:sdtContent>
                    <w:p>
                      <w:pPr>
                        <w:widowControl w:val="0"/>
                        <w:ind w:firstLine="708"/>
                        <w:jc w:val="both"/>
                        <w:rPr>
                          <w:color w:val="000000"/>
                        </w:rPr>
                      </w:pPr>
                      <w:sdt>
                        <w:sdtPr>
                          <w:alias w:val="Numeris"/>
                          <w:tag w:val="nr_f64aa3d2e02948b5b2a42cca3b436e79"/>
                          <w:lock w:val="sdtLocked"/>
                          <w:richText/>
                        </w:sdtPr>
                        <w:sdtContent>
                          <w:r>
                            <w:rPr>
                              <w:color w:val="000000"/>
                            </w:rPr>
                            <w:t>1</w:t>
                          </w:r>
                        </w:sdtContent>
                      </w:sdt>
                      <w:r>
                        <w:rPr>
                          <w:color w:val="000000"/>
                        </w:rPr>
                        <w:t>. Konsuliniai pareigūnai savo veikloje vadovaujasi Lietuvos Respublikos Konstitucija, 1963 m. Vienos konvencija dėl konsulinių santykių, kitomis Lietuvos Respublikos tarptautinėmis sutartimis, šiuo statutu, Lietuvos Respublikos notariato, Lietuvos Respublikos diplomatinės tarnybos ir Lietuvos Respublikos valstybės tarnybos įstatymais, kitais nacionalinės teisės ir Europos Sąjungos teisės aktais.</w:t>
                      </w:r>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4171e0e12aea4202a759a88e3af37670"/>
                    <w:lock w:val="sdtLocked"/>
                    <w:richText/>
                  </w:sdtPr>
                  <w:sdtContent>
                    <w:p>
                      <w:pPr>
                        <w:widowControl w:val="0"/>
                        <w:ind w:firstLine="708"/>
                        <w:jc w:val="both"/>
                        <w:rPr>
                          <w:color w:val="000000"/>
                        </w:rPr>
                      </w:pPr>
                      <w:sdt>
                        <w:sdtPr>
                          <w:alias w:val="Numeris"/>
                          <w:tag w:val="nr_4171e0e12aea4202a759a88e3af37670"/>
                          <w:lock w:val="sdtLocked"/>
                          <w:richText/>
                        </w:sdtPr>
                        <w:sdtContent>
                          <w:r>
                            <w:rPr>
                              <w:b/>
                              <w:bCs/>
                              <w:color w:val="000000"/>
                            </w:rPr>
                            <w:t>10</w:t>
                          </w:r>
                        </w:sdtContent>
                      </w:sdt>
                      <w:r>
                        <w:rPr>
                          <w:b/>
                          <w:bCs/>
                          <w:color w:val="000000"/>
                        </w:rPr>
                        <w:t xml:space="preserve"> straipsnis. </w:t>
                      </w:r>
                      <w:sdt>
                        <w:sdtPr>
                          <w:alias w:val="Pavadinimas"/>
                          <w:tag w:val="title_4171e0e12aea4202a759a88e3af37670"/>
                          <w:lock w:val="sdtLocked"/>
                          <w:richText/>
                        </w:sdtPr>
                        <w:sdtContent>
                          <w:r>
                            <w:rPr>
                              <w:b/>
                              <w:bCs/>
                              <w:color w:val="000000"/>
                            </w:rPr>
                            <w:t>Konsulinio pareigūno įgaliojimai</w:t>
                          </w:r>
                        </w:sdtContent>
                      </w:sdt>
                    </w:p>
                    <w:sdt>
                      <w:sdtPr>
                        <w:alias w:val="10 str. 1 d."/>
                        <w:tag w:val="part_189c1049c26e42408cff005f0cd97dd1"/>
                        <w:lock w:val="sdtLocked"/>
                        <w:richText/>
                      </w:sdtPr>
                      <w:sdtContent>
                        <w:p>
                          <w:pPr>
                            <w:widowControl w:val="0"/>
                            <w:ind w:firstLine="708"/>
                            <w:jc w:val="both"/>
                            <w:rPr>
                              <w:color w:val="000000"/>
                            </w:rPr>
                          </w:pPr>
                          <w:sdt>
                            <w:sdtPr>
                              <w:alias w:val="Numeris"/>
                              <w:tag w:val="nr_189c1049c26e42408cff005f0cd97dd1"/>
                              <w:lock w:val="sdtLocked"/>
                              <w:richText/>
                            </w:sdtPr>
                            <w:sdtContent>
                              <w:r>
                                <w:rPr>
                                  <w:color w:val="000000"/>
                                </w:rPr>
                                <w:t>1</w:t>
                              </w:r>
                            </w:sdtContent>
                          </w:sdt>
                          <w:r>
                            <w:rPr>
                              <w:color w:val="000000"/>
                            </w:rPr>
                            <w:t>. Lietuvos Respublikos užsienio reikalų ministras, paskirdamas konsulinį pareigūną dirbti Lietuvos Respublikos diplomatinėje atstovybėje ar konsulinėje įstaigoje, gali pavesti jam atlikti visas arba dalį konsulinių funkcijų. Konsulinę pagalbą teikia visi konsuliniai pareigūnai.</w:t>
                          </w:r>
                        </w:p>
                      </w:sdtContent>
                    </w:sdt>
                    <w:sdt>
                      <w:sdtPr>
                        <w:alias w:val="10 str. 2 d."/>
                        <w:tag w:val="part_68d01c4f3ac44d6d892b4f1c7eb02762"/>
                        <w:lock w:val="sdtLocked"/>
                        <w:richText/>
                      </w:sdtPr>
                      <w:sdtContent>
                        <w:p>
                          <w:pPr>
                            <w:widowControl w:val="0"/>
                            <w:ind w:firstLine="708"/>
                            <w:jc w:val="both"/>
                            <w:rPr>
                              <w:color w:val="000000"/>
                            </w:rPr>
                          </w:pPr>
                          <w:sdt>
                            <w:sdtPr>
                              <w:alias w:val="Numeris"/>
                              <w:tag w:val="nr_68d01c4f3ac44d6d892b4f1c7eb02762"/>
                              <w:lock w:val="sdtLocked"/>
                              <w:richText/>
                            </w:sdtPr>
                            <w:sdtContent>
                              <w:r>
                                <w:rPr>
                                  <w:color w:val="000000"/>
                                </w:rPr>
                                <w:t>2</w:t>
                              </w:r>
                            </w:sdtContent>
                          </w:sdt>
                          <w:r>
                            <w:rPr>
                              <w:color w:val="000000"/>
                            </w:rPr>
                            <w:t>. Diplomatinės atstovybės ar konsulinės įstaigos vadovas yra atsakingas už konsulinių funkcijų atlikimo organizavimą ir priežiūrą.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3 d."/>
                        <w:tag w:val="part_fb3e70470614460384f71badb245073d"/>
                        <w:lock w:val="sdtLocked"/>
                        <w:richText/>
                      </w:sdtPr>
                      <w:sdtContent>
                        <w:p>
                          <w:pPr>
                            <w:widowControl w:val="0"/>
                            <w:ind w:firstLine="708"/>
                            <w:jc w:val="both"/>
                            <w:rPr>
                              <w:color w:val="000000"/>
                            </w:rPr>
                          </w:pPr>
                          <w:sdt>
                            <w:sdtPr>
                              <w:alias w:val="Numeris"/>
                              <w:tag w:val="nr_fb3e70470614460384f71badb245073d"/>
                              <w:lock w:val="sdtLocked"/>
                              <w:richText/>
                            </w:sdtPr>
                            <w:sdtContent>
                              <w:r>
                                <w:rPr>
                                  <w:color w:val="000000"/>
                                </w:rPr>
                                <w:t>3</w:t>
                              </w:r>
                            </w:sdtContent>
                          </w:sdt>
                          <w:r>
                            <w:rPr>
                              <w:color w:val="000000"/>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4 d."/>
                        <w:tag w:val="part_5b29e4076d5d4ccd91c4eeb3dcbba453"/>
                        <w:lock w:val="sdtLocked"/>
                        <w:richText/>
                      </w:sdtPr>
                      <w:sdtContent>
                        <w:p>
                          <w:pPr>
                            <w:widowControl w:val="0"/>
                            <w:ind w:firstLine="708"/>
                            <w:jc w:val="both"/>
                            <w:rPr>
                              <w:color w:val="000000"/>
                            </w:rPr>
                          </w:pPr>
                          <w:sdt>
                            <w:sdtPr>
                              <w:alias w:val="Numeris"/>
                              <w:tag w:val="nr_5b29e4076d5d4ccd91c4eeb3dcbba453"/>
                              <w:lock w:val="sdtLocked"/>
                              <w:richText/>
                            </w:sdtPr>
                            <w:sdtContent>
                              <w:r>
                                <w:rPr>
                                  <w:color w:val="000000"/>
                                </w:rPr>
                                <w:t>4</w:t>
                              </w:r>
                            </w:sdtContent>
                          </w:sdt>
                          <w:r>
                            <w:rPr>
                              <w:color w:val="000000"/>
                            </w:rPr>
                            <w:t>. Konsulinis pareigūnas veikia tik įstatymų nustatyta tvarka ir negali veikti kaip asmens, kuris kreipiasi konsulinės pagalbos, gynėjas ar teisinis atstovas.</w:t>
                          </w:r>
                        </w:p>
                        <w:p/>
                      </w:sdtContent>
                    </w:sdt>
                  </w:sdtContent>
                </w:sdt>
                <w:sdt>
                  <w:sdtPr>
                    <w:alias w:val="11 str."/>
                    <w:tag w:val="part_0e07d8d401ff4faba1e30b75ab3bb60b"/>
                    <w:lock w:val="sdtLocked"/>
                    <w:richText/>
                  </w:sdtPr>
                  <w:sdtContent>
                    <w:p>
                      <w:pPr>
                        <w:widowControl w:val="0"/>
                        <w:ind w:firstLine="708"/>
                        <w:jc w:val="both"/>
                        <w:rPr>
                          <w:color w:val="000000"/>
                        </w:rPr>
                      </w:pPr>
                      <w:sdt>
                        <w:sdtPr>
                          <w:alias w:val="Numeris"/>
                          <w:tag w:val="nr_0e07d8d401ff4faba1e30b75ab3bb60b"/>
                          <w:lock w:val="sdtLocked"/>
                          <w:richText/>
                        </w:sdtPr>
                        <w:sdtContent>
                          <w:r>
                            <w:rPr>
                              <w:b/>
                              <w:bCs/>
                              <w:color w:val="000000"/>
                            </w:rPr>
                            <w:t>11</w:t>
                          </w:r>
                        </w:sdtContent>
                      </w:sdt>
                      <w:r>
                        <w:rPr>
                          <w:b/>
                          <w:bCs/>
                          <w:color w:val="000000"/>
                        </w:rPr>
                        <w:t xml:space="preserve"> straipsnis. </w:t>
                      </w:r>
                      <w:sdt>
                        <w:sdtPr>
                          <w:alias w:val="Pavadinimas"/>
                          <w:tag w:val="title_0e07d8d401ff4faba1e30b75ab3bb60b"/>
                          <w:lock w:val="sdtLocked"/>
                          <w:richText/>
                        </w:sdtPr>
                        <w:sdtContent>
                          <w:r>
                            <w:rPr>
                              <w:b/>
                              <w:bCs/>
                              <w:color w:val="000000"/>
                            </w:rPr>
                            <w:t>Konsuliniams pareigūnams keliami profesiniai reikalavimai</w:t>
                          </w:r>
                        </w:sdtContent>
                      </w:sdt>
                    </w:p>
                    <w:sdt>
                      <w:sdtPr>
                        <w:alias w:val="11 str. 1 d."/>
                        <w:tag w:val="part_e19d488ff42c457fa04146f4291b3456"/>
                        <w:lock w:val="sdtLocked"/>
                        <w:richText/>
                      </w:sdtPr>
                      <w:sdtContent>
                        <w:p>
                          <w:pPr>
                            <w:widowControl w:val="0"/>
                            <w:ind w:firstLine="708"/>
                            <w:jc w:val="both"/>
                            <w:rPr>
                              <w:color w:val="000000"/>
                            </w:rPr>
                          </w:pPr>
                          <w:sdt>
                            <w:sdtPr>
                              <w:alias w:val="Numeris"/>
                              <w:tag w:val="nr_e19d488ff42c457fa04146f4291b3456"/>
                              <w:lock w:val="sdtLocked"/>
                              <w:richText/>
                            </w:sdtPr>
                            <w:sdtContent>
                              <w:r>
                                <w:rPr>
                                  <w:color w:val="000000"/>
                                </w:rPr>
                                <w:t>1</w:t>
                              </w:r>
                            </w:sdtContent>
                          </w:sdt>
                          <w:r>
                            <w:rPr>
                              <w:color w:val="000000"/>
                            </w:rPr>
                            <w:t>. Diplomatas, kuriam pavedama atlikti konsulines funkcijas, turi atitikti Lietuvos Respublikos užsienio reikalų ministro nustatytus profesinius reikalavimus ir prieš jo paskyrimą dirbti užsienio valstybėje turi būti išklausęs konsulinių pareigūnų mokymo programą.</w:t>
                          </w:r>
                        </w:p>
                      </w:sdtContent>
                    </w:sdt>
                    <w:sdt>
                      <w:sdtPr>
                        <w:alias w:val="11 str. 2 d."/>
                        <w:tag w:val="part_d246873bedd641bfa85713904caa7caf"/>
                        <w:lock w:val="sdtLocked"/>
                        <w:richText/>
                      </w:sdtPr>
                      <w:sdtContent>
                        <w:p>
                          <w:pPr>
                            <w:widowControl w:val="0"/>
                            <w:ind w:firstLine="708"/>
                            <w:jc w:val="both"/>
                            <w:rPr>
                              <w:color w:val="000000"/>
                            </w:rPr>
                          </w:pPr>
                          <w:sdt>
                            <w:sdtPr>
                              <w:alias w:val="Numeris"/>
                              <w:tag w:val="nr_d246873bedd641bfa85713904caa7caf"/>
                              <w:lock w:val="sdtLocked"/>
                              <w:richText/>
                            </w:sdtPr>
                            <w:sdtContent>
                              <w:r>
                                <w:rPr>
                                  <w:color w:val="000000"/>
                                </w:rPr>
                                <w:t>2</w:t>
                              </w:r>
                            </w:sdtContent>
                          </w:sdt>
                          <w:r>
                            <w:rPr>
                              <w:color w:val="000000"/>
                            </w:rPr>
                            <w:t>. Konsulinių pareigūnų mokymo tvarką nustato Lietuvos Respublikos užsienio reikalų ministras.</w:t>
                          </w:r>
                        </w:p>
                        <w:p/>
                      </w:sdtContent>
                    </w:sdt>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6bbdc63314da4e739ec869a0b71574d7"/>
                        <w:lock w:val="sdtLocked"/>
                        <w:richText/>
                      </w:sdtPr>
                      <w:sdtContent>
                        <w:p>
                          <w:pPr>
                            <w:widowControl w:val="0"/>
                            <w:ind w:firstLine="708"/>
                            <w:jc w:val="both"/>
                            <w:rPr>
                              <w:color w:val="000000"/>
                            </w:rPr>
                          </w:pPr>
                          <w:sdt>
                            <w:sdtPr>
                              <w:alias w:val="Numeris"/>
                              <w:tag w:val="nr_6bbdc63314da4e739ec869a0b71574d7"/>
                              <w:lock w:val="sdtLocked"/>
                              <w:richText/>
                            </w:sdtPr>
                            <w:sdtContent>
                              <w:r>
                                <w:rPr>
                                  <w:color w:val="000000"/>
                                </w:rPr>
                                <w:t>2</w:t>
                              </w:r>
                            </w:sdtContent>
                          </w:sdt>
                          <w:r>
                            <w:rPr>
                              <w:color w:val="000000"/>
                            </w:rPr>
                            <w:t>. Garbės konsulinis pareigūnas nėra valstybės tarnautojas ir negauna atlyginimo iš Lietuvos valstybės biudžeto.</w:t>
                          </w:r>
                        </w:p>
                        <w:p>
                          <w:pPr>
                            <w:ind w:firstLine="708"/>
                          </w:pP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15ba64cf4ef248b2af5b7fe93827b9be"/>
                            <w:lock w:val="sdtLocked"/>
                            <w:richText/>
                          </w:sdtPr>
                          <w:sdtContent>
                            <w:p>
                              <w:pPr>
                                <w:widowControl w:val="0"/>
                                <w:ind w:firstLine="708"/>
                                <w:jc w:val="both"/>
                                <w:rPr>
                                  <w:color w:val="000000"/>
                                </w:rPr>
                              </w:pPr>
                              <w:sdt>
                                <w:sdtPr>
                                  <w:alias w:val="Numeris"/>
                                  <w:tag w:val="nr_15ba64cf4ef248b2af5b7fe93827b9be"/>
                                  <w:lock w:val="sdtLocked"/>
                                  <w:richText/>
                                </w:sdtPr>
                                <w:sdtContent>
                                  <w:r>
                                    <w:rPr>
                                      <w:color w:val="000000"/>
                                    </w:rPr>
                                    <w:t>2</w:t>
                                  </w:r>
                                </w:sdtContent>
                              </w:sdt>
                              <w:r>
                                <w:rPr>
                                  <w:color w:val="000000"/>
                                </w:rPr>
                                <w:t>. Kilus grėsmei užsienio valstybės teritorijoje esančio Lietuvos Respublikos piliečio gyvybei ar saugumui, konsulinis pareigūnas gali, jei Lietuvos Respublikos pilietis sutinka, padėti organizuojant jo evakavimą iš krizės zonos į artimiausią saugią zoną.</w:t>
                              </w:r>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b3d30db1da3c4f50a249e019d33a8be4"/>
                        <w:lock w:val="sdtLocked"/>
                        <w:richText/>
                      </w:sdtPr>
                      <w:sdtContent>
                        <w:p>
                          <w:pPr>
                            <w:ind w:firstLine="720"/>
                            <w:jc w:val="both"/>
                            <w:rPr>
                              <w:sz w:val="22"/>
                              <w:szCs w:val="22"/>
                              <w:lang w:eastAsia="lt-LT"/>
                            </w:rPr>
                          </w:pPr>
                          <w:sdt>
                            <w:sdtPr>
                              <w:alias w:val="Numeris"/>
                              <w:tag w:val="nr_b3d30db1da3c4f50a249e019d33a8be4"/>
                              <w:lock w:val="sdtLocked"/>
                              <w:richText/>
                            </w:sdtPr>
                            <w:sdtContent>
                              <w:r>
                                <w:rPr>
                                  <w:b/>
                                  <w:sz w:val="22"/>
                                  <w:szCs w:val="22"/>
                                </w:rPr>
                                <w:t>22</w:t>
                              </w:r>
                            </w:sdtContent>
                          </w:sdt>
                          <w:r>
                            <w:rPr>
                              <w:b/>
                              <w:sz w:val="22"/>
                              <w:szCs w:val="22"/>
                            </w:rPr>
                            <w:t xml:space="preserve"> straipsnis. </w:t>
                          </w:r>
                          <w:sdt>
                            <w:sdtPr>
                              <w:alias w:val="Pavadinimas"/>
                              <w:tag w:val="title_b3d30db1da3c4f50a249e019d33a8be4"/>
                              <w:lock w:val="sdtLocked"/>
                              <w:richText/>
                            </w:sdtPr>
                            <w:sdtContent>
                              <w:r>
                                <w:rPr>
                                  <w:b/>
                                  <w:sz w:val="22"/>
                                  <w:szCs w:val="22"/>
                                </w:rPr>
                                <w:t>Valstybės</w:t>
                              </w:r>
                              <w:r>
                                <w:rPr>
                                  <w:sz w:val="22"/>
                                  <w:szCs w:val="22"/>
                                </w:rPr>
                                <w:t xml:space="preserve"> </w:t>
                              </w:r>
                              <w:r>
                                <w:rPr>
                                  <w:b/>
                                  <w:sz w:val="22"/>
                                  <w:szCs w:val="22"/>
                                </w:rPr>
                                <w:t>materialinė pagalba</w:t>
                              </w:r>
                            </w:sdtContent>
                          </w:sdt>
                        </w:p>
                        <w:sdt>
                          <w:sdtPr>
                            <w:alias w:val="22 str. 1 d."/>
                            <w:tag w:val="part_a24b6f2245994cc1a6d015df03d95f6e"/>
                            <w:lock w:val="sdtLocked"/>
                            <w:richText/>
                          </w:sdtPr>
                          <w:sdtContent>
                            <w:p>
                              <w:pPr>
                                <w:ind w:firstLine="720"/>
                                <w:jc w:val="both"/>
                                <w:rPr>
                                  <w:sz w:val="22"/>
                                  <w:szCs w:val="22"/>
                                </w:rPr>
                              </w:pPr>
                              <w:sdt>
                                <w:sdtPr>
                                  <w:alias w:val="Numeris"/>
                                  <w:tag w:val="nr_a24b6f2245994cc1a6d015df03d95f6e"/>
                                  <w:lock w:val="sdtLocked"/>
                                  <w:richText/>
                                </w:sdtPr>
                                <w:sdtContent>
                                  <w:r>
                                    <w:rPr>
                                      <w:sz w:val="22"/>
                                      <w:szCs w:val="22"/>
                                    </w:rPr>
                                    <w:t>1</w:t>
                                  </w:r>
                                </w:sdtContent>
                              </w:sdt>
                              <w:r>
                                <w:rPr>
                                  <w:sz w:val="22"/>
                                  <w:szCs w:val="22"/>
                                </w:rPr>
                                <w:t>. Valstybės materialinė pagalba teikiama užsienio valstybėse esantiems Lietuvos Respublikos piliečiams, kurie susirgo arba susižalojo, taip pat jeigu nukentėjo dėl nelaimingo atsitikimo, įvykdytos nusikalstamos veikos ar kito teisės pažeidimo. Valstybės materialinė pagalba teikiama, kai nėra galimybių nukentėjusiam Lietuvos Respublikos piliečiui gauti pagalbą iš kitų šaltinių, ir yra grąžintina.</w:t>
                              </w:r>
                            </w:p>
                          </w:sdtContent>
                        </w:sdt>
                        <w:sdt>
                          <w:sdtPr>
                            <w:alias w:val="22 str. 2 d."/>
                            <w:tag w:val="part_89716da3338e4fdaaca33b58eaa3b210"/>
                            <w:lock w:val="sdtLocked"/>
                            <w:richText/>
                          </w:sdtPr>
                          <w:sdtContent>
                            <w:p>
                              <w:pPr>
                                <w:ind w:firstLine="720"/>
                                <w:jc w:val="both"/>
                                <w:rPr>
                                  <w:sz w:val="22"/>
                                  <w:szCs w:val="22"/>
                                </w:rPr>
                              </w:pPr>
                              <w:sdt>
                                <w:sdtPr>
                                  <w:alias w:val="Numeris"/>
                                  <w:tag w:val="nr_89716da3338e4fdaaca33b58eaa3b210"/>
                                  <w:lock w:val="sdtLocked"/>
                                  <w:richText/>
                                </w:sdtPr>
                                <w:sdtContent>
                                  <w:r>
                                    <w:rPr>
                                      <w:sz w:val="22"/>
                                      <w:szCs w:val="22"/>
                                    </w:rPr>
                                    <w:t>2</w:t>
                                  </w:r>
                                </w:sdtContent>
                              </w:sdt>
                              <w:r>
                                <w:rPr>
                                  <w:sz w:val="22"/>
                                  <w:szCs w:val="22"/>
                                </w:rPr>
                                <w:t xml:space="preserve">. Jeigu, pasibaigus valstybės materialinės pagalbos grąžinimo terminui, Lietuvos Respublikos piliečiui suteikta valstybės materialinė pagalba nėra grąžinta, Lietuvos Respublikos užsienio reikalų ministras priima sprendimą dėl Lietuvos Respublikos piliečiui, nukentėjusiam užsienio valstybėje, suteiktos valstybės materialinės pagalbos išieškojimo. Lietuvos Respublikos užsienio reikalų ministro sprendimas yra vykdomasis dokumentas, vykdomas Lietuvos Respublikos civilinio proceso kodekso nustatyta tvarka. </w:t>
                              </w:r>
                            </w:p>
                          </w:sdtContent>
                        </w:sdt>
                        <w:sdt>
                          <w:sdtPr>
                            <w:alias w:val="22 str. 3 d."/>
                            <w:tag w:val="part_0930309d916c40399bb74388e8742ac9"/>
                            <w:lock w:val="sdtLocked"/>
                            <w:richText/>
                          </w:sdtPr>
                          <w:sdtContent>
                            <w:p>
                              <w:pPr>
                                <w:ind w:firstLine="720"/>
                                <w:jc w:val="both"/>
                              </w:pPr>
                              <w:sdt>
                                <w:sdtPr>
                                  <w:alias w:val="Numeris"/>
                                  <w:tag w:val="nr_0930309d916c40399bb74388e8742ac9"/>
                                  <w:lock w:val="sdtLocked"/>
                                  <w:richText/>
                                </w:sdtPr>
                                <w:sdtContent>
                                  <w:r>
                                    <w:rPr>
                                      <w:sz w:val="22"/>
                                      <w:szCs w:val="22"/>
                                    </w:rPr>
                                    <w:t>3</w:t>
                                  </w:r>
                                </w:sdtContent>
                              </w:sdt>
                              <w:r>
                                <w:rPr>
                                  <w:sz w:val="22"/>
                                  <w:szCs w:val="22"/>
                                </w:rPr>
                                <w:t>. Valstybės materialinės pagalbos Lietuvos Respublikos piliečiams, nukentėjusiems užsienio valstybėse, teikimo, grąžinimo tvarką ir terminus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0c4defa7070243978f97a1bb18af9137"/>
                        <w:lock w:val="sdtLocked"/>
                        <w:richText/>
                      </w:sdtPr>
                      <w:sdtContent>
                        <w:p>
                          <w:pPr>
                            <w:widowControl w:val="0"/>
                            <w:suppressAutoHyphens/>
                            <w:ind w:left="2268" w:hanging="1559"/>
                            <w:jc w:val="both"/>
                            <w:rPr>
                              <w:b/>
                              <w:bCs/>
                              <w:i/>
                              <w:iCs/>
                              <w:color w:val="000000"/>
                            </w:rPr>
                          </w:pPr>
                          <w:sdt>
                            <w:sdtPr>
                              <w:alias w:val="Numeris"/>
                              <w:tag w:val="nr_0c4defa7070243978f97a1bb18af9137"/>
                              <w:lock w:val="sdtLocked"/>
                              <w:richText/>
                            </w:sdtPr>
                            <w:sdtContent>
                              <w:r>
                                <w:rPr>
                                  <w:b/>
                                  <w:bCs/>
                                  <w:color w:val="000000"/>
                                </w:rPr>
                                <w:t>25</w:t>
                              </w:r>
                            </w:sdtContent>
                          </w:sdt>
                          <w:r>
                            <w:rPr>
                              <w:b/>
                              <w:bCs/>
                              <w:color w:val="000000"/>
                            </w:rPr>
                            <w:t xml:space="preserve"> straipsnis. </w:t>
                          </w:r>
                          <w:sdt>
                            <w:sdtPr>
                              <w:alias w:val="Pavadinimas"/>
                              <w:tag w:val="title_0c4defa7070243978f97a1bb18af9137"/>
                              <w:lock w:val="sdtLocked"/>
                              <w:richText/>
                            </w:sdtPr>
                            <w:sdtContent>
                              <w:r>
                                <w:rPr>
                                  <w:b/>
                                  <w:bCs/>
                                  <w:color w:val="000000"/>
                                </w:rPr>
                                <w:t xml:space="preserve">Pasų ir asmens tapatybės kortelių išdavimas, keitimas ir pilietybės klausimai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
                          <w:sdtPr>
                            <w:alias w:val="25 str. 1 d."/>
                            <w:tag w:val="part_f19af085e4cf4675b6f66fc96326cb24"/>
                            <w:lock w:val="sdtLocked"/>
                            <w:richText/>
                          </w:sdtPr>
                          <w:sdtContent>
                            <w:p>
                              <w:pPr>
                                <w:widowControl w:val="0"/>
                                <w:ind w:firstLine="709"/>
                                <w:jc w:val="both"/>
                                <w:rPr>
                                  <w:color w:val="000000"/>
                                </w:rPr>
                              </w:pPr>
                              <w:sdt>
                                <w:sdtPr>
                                  <w:alias w:val="Numeris"/>
                                  <w:tag w:val="nr_f19af085e4cf4675b6f66fc96326cb24"/>
                                  <w:lock w:val="sdtLocked"/>
                                  <w:richText/>
                                </w:sdtPr>
                                <w:sdtContent>
                                  <w:r>
                                    <w:rPr>
                                      <w:color w:val="000000"/>
                                      <w:szCs w:val="24"/>
                                      <w:lang w:eastAsia="lt-LT"/>
                                    </w:rPr>
                                    <w:t>1</w:t>
                                  </w:r>
                                </w:sdtContent>
                              </w:sdt>
                              <w:r>
                                <w:rPr>
                                  <w:color w:val="000000"/>
                                  <w:szCs w:val="24"/>
                                  <w:lang w:eastAsia="lt-LT"/>
                                </w:rPr>
                                <w:t>. Konsulinis pareigūnas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2 d."/>
                            <w:tag w:val="part_5f5d098eff9b46abb7ba2252a7ddcfe1"/>
                            <w:lock w:val="sdtLocked"/>
                            <w:richText/>
                          </w:sdtPr>
                          <w:sdtContent>
                            <w:p>
                              <w:pPr>
                                <w:ind w:firstLine="709"/>
                                <w:jc w:val="both"/>
                                <w:rPr>
                                  <w:i/>
                                  <w:iCs/>
                                  <w:color w:val="000000"/>
                                  <w:szCs w:val="24"/>
                                </w:rPr>
                              </w:pPr>
                              <w:sdt>
                                <w:sdtPr>
                                  <w:alias w:val="Numeris"/>
                                  <w:tag w:val="nr_5f5d098eff9b46abb7ba2252a7ddcfe1"/>
                                  <w:lock w:val="sdtLocked"/>
                                  <w:richText/>
                                </w:sdtPr>
                                <w:sdtContent>
                                  <w:r>
                                    <w:rPr>
                                      <w:szCs w:val="24"/>
                                    </w:rPr>
                                    <w:t>2</w:t>
                                  </w:r>
                                </w:sdtContent>
                              </w:sdt>
                              <w:r>
                                <w:rPr>
                                  <w:szCs w:val="24"/>
                                </w:rPr>
                                <w:t>. Konsulinis pareigūnas Lietuvos Respublikos vidaus reikalų ministro ir Lietuvos Respublikos užsienio reikalų ministro nustatyta tvarka priima Lietuvos Respublikos piliečių prašymus ir kitus reikalingus dokumentus dėl paso ar asmens tapatybės kortelės išdavimo ar keitimo ir perduoda juos teritorinei policijos įstaigai, o jeigu prašyme išduoti (pakeisti) pasą</w:t>
                              </w:r>
                              <w:r>
                                <w:rPr>
                                  <w:b/>
                                  <w:szCs w:val="24"/>
                                </w:rPr>
                                <w:t xml:space="preserve"> </w:t>
                              </w:r>
                              <w:r>
                                <w:rPr>
                                  <w:szCs w:val="24"/>
                                </w:rPr>
                                <w:t>ar asmens tapatybės kortelę nurodyti piliečio duomenys, kurie įrašomi į pasą ar asmens tapatybės kortelę, sutampa su duomenimis, esančiais Lietuvos Respublikos gyventojų registro duomenų bazėje, ir abejonių dėl piliečio duomenų ir tapatybės nekyla, – išduoda arba keičia pasą</w:t>
                              </w:r>
                              <w:r>
                                <w:rPr>
                                  <w:b/>
                                  <w:szCs w:val="24"/>
                                </w:rPr>
                                <w:t xml:space="preserve"> </w:t>
                              </w:r>
                              <w:r>
                                <w:rPr>
                                  <w:szCs w:val="24"/>
                                </w:rPr>
                                <w:t xml:space="preserve">ar asmens tapatybės kortelę.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sdt>
                          <w:sdtPr>
                            <w:alias w:val="25 str. 3 d."/>
                            <w:tag w:val="part_b1650428c0ba4d36b25b3cf7bda6825d"/>
                            <w:lock w:val="sdtLocked"/>
                            <w:richText/>
                          </w:sdtPr>
                          <w:sdtContent>
                            <w:p>
                              <w:pPr>
                                <w:widowControl w:val="0"/>
                                <w:ind w:firstLine="709"/>
                                <w:jc w:val="both"/>
                                <w:rPr>
                                  <w:color w:val="000000"/>
                                </w:rPr>
                              </w:pPr>
                              <w:sdt>
                                <w:sdtPr>
                                  <w:alias w:val="Numeris"/>
                                  <w:tag w:val="nr_b1650428c0ba4d36b25b3cf7bda6825d"/>
                                  <w:lock w:val="sdtLocked"/>
                                  <w:richText/>
                                </w:sdtPr>
                                <w:sdtContent>
                                  <w:r>
                                    <w:rPr>
                                      <w:color w:val="000000"/>
                                      <w:szCs w:val="24"/>
                                      <w:lang w:eastAsia="lt-LT"/>
                                    </w:rPr>
                                    <w:t>3</w:t>
                                  </w:r>
                                </w:sdtContent>
                              </w:sdt>
                              <w:r>
                                <w:rPr>
                                  <w:color w:val="000000"/>
                                  <w:szCs w:val="24"/>
                                  <w:lang w:eastAsia="lt-LT"/>
                                </w:rPr>
                                <w:t xml:space="preserve">. Konsulinis pareigūnas,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b467f8bfc49a4c009af234774401a563"/>
                            <w:lock w:val="sdtLocked"/>
                            <w:richText/>
                          </w:sdtPr>
                          <w:sdtContent>
                            <w:p>
                              <w:pPr>
                                <w:ind w:firstLine="709"/>
                                <w:jc w:val="both"/>
                                <w:rPr>
                                  <w:szCs w:val="24"/>
                                </w:rPr>
                              </w:pPr>
                              <w:sdt>
                                <w:sdtPr>
                                  <w:alias w:val="Numeris"/>
                                  <w:tag w:val="nr_b467f8bfc49a4c009af234774401a563"/>
                                  <w:lock w:val="sdtLocked"/>
                                  <w:richText/>
                                </w:sdtPr>
                                <w:sdtContent>
                                  <w:r>
                                    <w:rPr>
                                      <w:szCs w:val="24"/>
                                    </w:rPr>
                                    <w:t>5</w:t>
                                  </w:r>
                                </w:sdtContent>
                              </w:sdt>
                              <w:r>
                                <w:rPr>
                                  <w:szCs w:val="24"/>
                                </w:rPr>
                                <w:t>. Konsulinis pareigūnas Lietuvos Respublikos įstatymų nustatytais atvejais</w:t>
                              </w:r>
                              <w:r>
                                <w:rPr>
                                  <w:b/>
                                  <w:bCs/>
                                  <w:szCs w:val="24"/>
                                </w:rPr>
                                <w:t xml:space="preserve"> </w:t>
                              </w:r>
                              <w:r>
                                <w:rPr>
                                  <w:szCs w:val="24"/>
                                </w:rPr>
                                <w:t>paima iš Lietuvos Respublikos piliečių negaliojančius asmens tapatybę ir pilietybę patvirtinančius dokumentus ir Lietuvos Respublikos teisės aktų nustatyta tvarka</w:t>
                              </w:r>
                              <w:r>
                                <w:rPr>
                                  <w:b/>
                                  <w:bCs/>
                                  <w:szCs w:val="24"/>
                                </w:rPr>
                                <w:t xml:space="preserve"> </w:t>
                              </w:r>
                              <w:r>
                                <w:rPr>
                                  <w:szCs w:val="24"/>
                                </w:rPr>
                                <w:t xml:space="preserve">perduoda juos teritorinei policijos įstaigai.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3697c4d6e1c14388b59ecea025ea46e3"/>
                            <w:lock w:val="sdtLocked"/>
                            <w:richText/>
                          </w:sdtPr>
                          <w:sdtContent>
                            <w:p>
                              <w:pPr>
                                <w:widowControl w:val="0"/>
                                <w:ind w:firstLine="708"/>
                                <w:jc w:val="both"/>
                                <w:rPr>
                                  <w:color w:val="000000"/>
                                  <w:szCs w:val="24"/>
                                </w:rPr>
                              </w:pPr>
                              <w:r>
                                <w:rPr>
                                  <w:color w:val="000000"/>
                                  <w:szCs w:val="24"/>
                                </w:rPr>
                                <w:t>Konsulinis pareigūnas priima asmens prašymą išduoti leidimą gyventi Lietuvos Respublikoje ir jį perduoda Migracijos departamentui prie Lietuvos Respublikos vidaus reikalų ministerijos.</w:t>
                              </w:r>
                            </w:p>
                            <w:p>
                              <w:pPr>
                                <w:rPr>
                                  <w:szCs w:val="24"/>
                                </w:rPr>
                              </w:pPr>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495a66b60a2e432e9963044023638bcb"/>
                            <w:lock w:val="sdtLocked"/>
                            <w:richText/>
                          </w:sdtPr>
                          <w:sdtContent>
                            <w:p>
                              <w:pPr>
                                <w:widowControl w:val="0"/>
                                <w:ind w:firstLine="708"/>
                                <w:jc w:val="both"/>
                                <w:rPr>
                                  <w:color w:val="000000"/>
                                </w:rPr>
                              </w:pPr>
                              <w:sdt>
                                <w:sdtPr>
                                  <w:alias w:val="Numeris"/>
                                  <w:tag w:val="nr_495a66b60a2e432e9963044023638bcb"/>
                                  <w:lock w:val="sdtLocked"/>
                                  <w:richText/>
                                </w:sdtPr>
                                <w:sdtContent>
                                  <w:r>
                                    <w:rPr>
                                      <w:color w:val="000000"/>
                                    </w:rPr>
                                    <w:t>1</w:t>
                                  </w:r>
                                </w:sdtContent>
                              </w:sdt>
                              <w:r>
                                <w:rPr>
                                  <w:color w:val="000000"/>
                                </w:rPr>
                                <w:t>. Konsulinis pareigūnas konsulinėje apygardoje gyvenančio Lietuvos Respublikos piliečio pageidavimu jo duomenis įrašo į diplomatinės atstovybės ar konsulinės įstaigos duomenų bazę. Šie duomenys naudojami tik Lietuvos Respublikos piliečio nurodytais tikslais.</w:t>
                              </w:r>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8f599f10ca26444d8aecea4490e8f489"/>
                            <w:lock w:val="sdtLocked"/>
                            <w:richText/>
                          </w:sdtPr>
                          <w:sdtContent>
                            <w:p>
                              <w:pPr>
                                <w:ind w:firstLine="709"/>
                                <w:jc w:val="both"/>
                                <w:rPr>
                                  <w:szCs w:val="24"/>
                                </w:rPr>
                              </w:pPr>
                              <w:sdt>
                                <w:sdtPr>
                                  <w:alias w:val="Numeris"/>
                                  <w:tag w:val="nr_8f599f10ca26444d8aecea4490e8f489"/>
                                  <w:lock w:val="sdtLocked"/>
                                  <w:richText/>
                                </w:sdtPr>
                                <w:sdtContent>
                                  <w:r>
                                    <w:rPr>
                                      <w:szCs w:val="24"/>
                                      <w:lang w:eastAsia="lt-LT"/>
                                    </w:rPr>
                                    <w:t>2</w:t>
                                  </w:r>
                                </w:sdtContent>
                              </w:sdt>
                              <w:r>
                                <w:rPr>
                                  <w:szCs w:val="24"/>
                                  <w:lang w:eastAsia="lt-LT"/>
                                </w:rPr>
                                <w:t>. Konsulinis pareigūnas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6b4c4e197e324fe3869828bfce7b53cc"/>
                            <w:lock w:val="sdtLocked"/>
                            <w:richText/>
                          </w:sdtPr>
                          <w:sdtContent>
                            <w:p>
                              <w:pPr>
                                <w:widowControl w:val="0"/>
                                <w:ind w:firstLine="708"/>
                                <w:jc w:val="both"/>
                                <w:rPr>
                                  <w:color w:val="000000"/>
                                </w:rPr>
                              </w:pPr>
                              <w:sdt>
                                <w:sdtPr>
                                  <w:alias w:val="Numeris"/>
                                  <w:tag w:val="nr_6b4c4e197e324fe3869828bfce7b53cc"/>
                                  <w:lock w:val="sdtLocked"/>
                                  <w:richText/>
                                </w:sdtPr>
                                <w:sdtContent>
                                  <w:r>
                                    <w:rPr>
                                      <w:color w:val="000000"/>
                                    </w:rPr>
                                    <w:t>1</w:t>
                                  </w:r>
                                </w:sdtContent>
                              </w:sdt>
                              <w:r>
                                <w:rPr>
                                  <w:color w:val="000000"/>
                                </w:rPr>
                                <w:t>. Jei užsienio valstybės institucija praneša arba konsulinis pareigūnas kitaip sužino apie turtą, kurį Lietuvos Respublikos pilietis gali turėti teisę paveldėti, jis apie tai praneša Lietuvos Respublikos užsienio reikalų ministerijai. Lietuvos Respublikos užsienio reikalų ministerija šią informaciją perduoda Lietuvos Respublikos teisingumo ministerijai, o ši praneša asmeniui, turinčiam teisę paveldėti turtą.</w:t>
                              </w:r>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097ecd9f25b24ae895d12795e93c4bc3"/>
                <w:lock w:val="sdtLocked"/>
                <w:richText/>
              </w:sdtPr>
              <w:sdtContent>
                <w:p>
                  <w:pPr>
                    <w:widowControl w:val="0"/>
                    <w:jc w:val="center"/>
                    <w:rPr>
                      <w:b/>
                      <w:bCs/>
                      <w:color w:val="000000"/>
                    </w:rPr>
                  </w:pPr>
                  <w:sdt>
                    <w:sdtPr>
                      <w:alias w:val="Numeris"/>
                      <w:tag w:val="nr_097ecd9f25b24ae895d12795e93c4bc3"/>
                      <w:lock w:val="sdtLocked"/>
                      <w:richText/>
                    </w:sdtPr>
                    <w:sdtContent>
                      <w:r>
                        <w:rPr>
                          <w:b/>
                          <w:bCs/>
                          <w:color w:val="000000"/>
                        </w:rPr>
                        <w:t>IV</w:t>
                      </w:r>
                    </w:sdtContent>
                  </w:sdt>
                  <w:r>
                    <w:rPr>
                      <w:b/>
                      <w:bCs/>
                      <w:color w:val="000000"/>
                    </w:rPr>
                    <w:t xml:space="preserve"> SKYRIUS</w:t>
                  </w:r>
                </w:p>
                <w:p>
                  <w:pPr>
                    <w:widowControl w:val="0"/>
                    <w:jc w:val="center"/>
                    <w:rPr>
                      <w:color w:val="000000"/>
                    </w:rPr>
                  </w:pPr>
                  <w:sdt>
                    <w:sdtPr>
                      <w:alias w:val="Pavadinimas"/>
                      <w:tag w:val="title_097ecd9f25b24ae895d12795e93c4bc3"/>
                      <w:lock w:val="sdtLocked"/>
                      <w:richText/>
                    </w:sdtPr>
                    <w:sdtContent>
                      <w:r>
                        <w:rPr>
                          <w:b/>
                          <w:bCs/>
                          <w:color w:val="000000"/>
                        </w:rPr>
                        <w:t>KONSULINĖS PAGALBOS TEIKIMAS EUROPOS SĄJUNGOS PILIEČIAMS</w:t>
                      </w:r>
                    </w:sdtContent>
                  </w:sdt>
                </w:p>
                <w:p/>
                <w:sdt>
                  <w:sdtPr>
                    <w:alias w:val="41 str."/>
                    <w:tag w:val="part_d0582481ad26442dae21c2810aed01d3"/>
                    <w:lock w:val="sdtLocked"/>
                    <w:richText/>
                  </w:sdtPr>
                  <w:sdtContent>
                    <w:p>
                      <w:pPr>
                        <w:ind w:left="2410" w:hanging="1701"/>
                        <w:jc w:val="both"/>
                        <w:rPr>
                          <w:b/>
                        </w:rPr>
                      </w:pPr>
                      <w:sdt>
                        <w:sdtPr>
                          <w:alias w:val="Numeris"/>
                          <w:tag w:val="nr_d0582481ad26442dae21c2810aed01d3"/>
                          <w:lock w:val="sdtLocked"/>
                          <w:richText/>
                        </w:sdtPr>
                        <w:sdtContent>
                          <w:r>
                            <w:rPr>
                              <w:b/>
                            </w:rPr>
                            <w:t>41</w:t>
                          </w:r>
                        </w:sdtContent>
                      </w:sdt>
                      <w:r>
                        <w:rPr>
                          <w:b/>
                        </w:rPr>
                        <w:t xml:space="preserve"> straipsnis. </w:t>
                      </w:r>
                      <w:sdt>
                        <w:sdtPr>
                          <w:alias w:val="Pavadinimas"/>
                          <w:tag w:val="title_d0582481ad26442dae21c2810aed01d3"/>
                          <w:lock w:val="sdtLocked"/>
                          <w:richText/>
                        </w:sdtPr>
                        <w:sdtContent>
                          <w:r>
                            <w:rPr>
                              <w:b/>
                            </w:rPr>
                            <w:t>Konsulinės pagalbos teikimo Europos Sąjungos piliečiams bendrosios nuostatos</w:t>
                          </w:r>
                        </w:sdtContent>
                      </w:sdt>
                    </w:p>
                    <w:sdt>
                      <w:sdtPr>
                        <w:alias w:val="41 str. 1 d."/>
                        <w:tag w:val="part_32860b29ef5341e286db5d702c36fa87"/>
                        <w:lock w:val="sdtLocked"/>
                        <w:richText/>
                      </w:sdtPr>
                      <w:sdtContent>
                        <w:p>
                          <w:pPr>
                            <w:widowControl w:val="0"/>
                            <w:ind w:firstLine="708"/>
                            <w:jc w:val="both"/>
                            <w:rPr>
                              <w:color w:val="000000"/>
                            </w:rPr>
                          </w:pPr>
                          <w:sdt>
                            <w:sdtPr>
                              <w:alias w:val="Numeris"/>
                              <w:tag w:val="nr_32860b29ef5341e286db5d702c36fa87"/>
                              <w:lock w:val="sdtLocked"/>
                              <w:richText/>
                            </w:sdtPr>
                            <w:sdtContent>
                              <w:r>
                                <w:rPr>
                                  <w:color w:val="000000"/>
                                </w:rPr>
                                <w:t>1</w:t>
                              </w:r>
                            </w:sdtContent>
                          </w:sdt>
                          <w:r>
                            <w:rPr>
                              <w:color w:val="000000"/>
                            </w:rPr>
                            <w:t>. Kiekvienas Europos Sąjungos pilietis trečiosios valstybės teritorijoje, kurioje valstybei, kurios pilietis jis yra, nėra atstovaujama, turi teisę gauti Lietuvos Respublikos diplomatinės atstovybės ar konsulinės įstaigos teikiamą konsulinę pagalbą tomis pačiomis sąlygomis kaip ir Lietuvos Respublikos piliečiai.</w:t>
                          </w:r>
                        </w:p>
                      </w:sdtContent>
                    </w:sdt>
                    <w:sdt>
                      <w:sdtPr>
                        <w:alias w:val="41 str. 2 d."/>
                        <w:tag w:val="part_0088cfc6fe63476e9eddddd9bb18c6ea"/>
                        <w:lock w:val="sdtLocked"/>
                        <w:richText/>
                      </w:sdtPr>
                      <w:sdtContent>
                        <w:p>
                          <w:pPr>
                            <w:widowControl w:val="0"/>
                            <w:ind w:firstLine="708"/>
                            <w:jc w:val="both"/>
                            <w:rPr>
                              <w:color w:val="000000"/>
                            </w:rPr>
                          </w:pPr>
                          <w:sdt>
                            <w:sdtPr>
                              <w:alias w:val="Numeris"/>
                              <w:tag w:val="nr_0088cfc6fe63476e9eddddd9bb18c6ea"/>
                              <w:lock w:val="sdtLocked"/>
                              <w:richText/>
                            </w:sdtPr>
                            <w:sdtContent>
                              <w:r>
                                <w:rPr>
                                  <w:color w:val="000000"/>
                                </w:rPr>
                                <w:t>2</w:t>
                              </w:r>
                            </w:sdtContent>
                          </w:sdt>
                          <w:r>
                            <w:rPr>
                              <w:color w:val="000000"/>
                            </w:rPr>
                            <w:t>. Finansinė pagalba Europos Sąjungos piliečiams gali būti teikiama tik ypatingais atvejais, iš anksto gavus Europos Sąjungos valstybės, kurios pilietis jis yra, kompetentingos institucijos leidimą.</w:t>
                          </w:r>
                        </w:p>
                      </w:sdtContent>
                    </w:sdt>
                    <w:sdt>
                      <w:sdtPr>
                        <w:alias w:val="41 str. 3 d."/>
                        <w:tag w:val="part_3ecb1431d7524680b88a255f78827d24"/>
                        <w:lock w:val="sdtLocked"/>
                        <w:richText/>
                      </w:sdtPr>
                      <w:sdtContent>
                        <w:p>
                          <w:pPr>
                            <w:widowControl w:val="0"/>
                            <w:ind w:firstLine="708"/>
                            <w:jc w:val="both"/>
                            <w:rPr>
                              <w:color w:val="000000"/>
                            </w:rPr>
                          </w:pPr>
                          <w:sdt>
                            <w:sdtPr>
                              <w:alias w:val="Numeris"/>
                              <w:tag w:val="nr_3ecb1431d7524680b88a255f78827d24"/>
                              <w:lock w:val="sdtLocked"/>
                              <w:richText/>
                            </w:sdtPr>
                            <w:sdtContent>
                              <w:r>
                                <w:rPr>
                                  <w:color w:val="000000"/>
                                </w:rPr>
                                <w:t>3</w:t>
                              </w:r>
                            </w:sdtContent>
                          </w:sdt>
                          <w:r>
                            <w:rPr>
                              <w:color w:val="000000"/>
                            </w:rPr>
                            <w:t>. Prievolė grąžinti finansinę pagalbą įforminama dokumentu, kurį Lietuvos Respublikos užsienio reikalų ministerija perduoda atitinkamos Europos Sąjungos valstybės narės kompetentingai institucijai.</w:t>
                          </w:r>
                        </w:p>
                        <w:p/>
                      </w:sdtContent>
                    </w:sdt>
                  </w:sdtContent>
                </w:sdt>
                <w:sdt>
                  <w:sdtPr>
                    <w:alias w:val="42 str."/>
                    <w:tag w:val="part_89fb45682ea44dd19bb4cdf21b9aa1d0"/>
                    <w:lock w:val="sdtLocked"/>
                    <w:richText/>
                  </w:sdtPr>
                  <w:sdtContent>
                    <w:p>
                      <w:pPr>
                        <w:widowControl w:val="0"/>
                        <w:ind w:firstLine="708"/>
                        <w:jc w:val="both"/>
                        <w:rPr>
                          <w:color w:val="000000"/>
                        </w:rPr>
                      </w:pPr>
                      <w:sdt>
                        <w:sdtPr>
                          <w:alias w:val="Numeris"/>
                          <w:tag w:val="nr_89fb45682ea44dd19bb4cdf21b9aa1d0"/>
                          <w:lock w:val="sdtLocked"/>
                          <w:richText/>
                        </w:sdtPr>
                        <w:sdtContent>
                          <w:r>
                            <w:rPr>
                              <w:b/>
                              <w:bCs/>
                              <w:color w:val="000000"/>
                            </w:rPr>
                            <w:t>42</w:t>
                          </w:r>
                        </w:sdtContent>
                      </w:sdt>
                      <w:r>
                        <w:rPr>
                          <w:b/>
                          <w:bCs/>
                          <w:color w:val="000000"/>
                        </w:rPr>
                        <w:t xml:space="preserve"> straipsnis. </w:t>
                      </w:r>
                      <w:sdt>
                        <w:sdtPr>
                          <w:alias w:val="Pavadinimas"/>
                          <w:tag w:val="title_89fb45682ea44dd19bb4cdf21b9aa1d0"/>
                          <w:lock w:val="sdtLocked"/>
                          <w:richText/>
                        </w:sdtPr>
                        <w:sdtContent>
                          <w:r>
                            <w:rPr>
                              <w:b/>
                              <w:bCs/>
                              <w:color w:val="000000"/>
                            </w:rPr>
                            <w:t>Konsulinės pagalbos teikimo Europos Sąjungos piliečiams sąlygos</w:t>
                          </w:r>
                        </w:sdtContent>
                      </w:sdt>
                    </w:p>
                    <w:sdt>
                      <w:sdtPr>
                        <w:alias w:val="42 str. 1 d."/>
                        <w:tag w:val="part_cd754546bb614ff5bbcc3d8db40ad910"/>
                        <w:lock w:val="sdtLocked"/>
                        <w:richText/>
                      </w:sdtPr>
                      <w:sdtContent>
                        <w:p>
                          <w:pPr>
                            <w:widowControl w:val="0"/>
                            <w:ind w:firstLine="708"/>
                            <w:jc w:val="both"/>
                            <w:rPr>
                              <w:color w:val="000000"/>
                            </w:rPr>
                          </w:pPr>
                          <w:sdt>
                            <w:sdtPr>
                              <w:alias w:val="Numeris"/>
                              <w:tag w:val="nr_cd754546bb614ff5bbcc3d8db40ad910"/>
                              <w:lock w:val="sdtLocked"/>
                              <w:richText/>
                            </w:sdtPr>
                            <w:sdtContent>
                              <w:r>
                                <w:rPr>
                                  <w:color w:val="000000"/>
                                </w:rPr>
                                <w:t>1</w:t>
                              </w:r>
                            </w:sdtContent>
                          </w:sdt>
                          <w:r>
                            <w:rPr>
                              <w:color w:val="000000"/>
                            </w:rPr>
                            <w:t>. Pagal šio skyriaus nuostatas konsulinė pagalba teikiama tik esant visoms šioms sąlygoms:</w:t>
                          </w:r>
                        </w:p>
                        <w:sdt>
                          <w:sdtPr>
                            <w:alias w:val="42 str. 1 d. 1 p."/>
                            <w:tag w:val="part_95f370c387b543828edfeac6514ab89b"/>
                            <w:lock w:val="sdtLocked"/>
                            <w:richText/>
                          </w:sdtPr>
                          <w:sdtContent>
                            <w:p>
                              <w:pPr>
                                <w:widowControl w:val="0"/>
                                <w:ind w:firstLine="708"/>
                                <w:jc w:val="both"/>
                                <w:rPr>
                                  <w:color w:val="000000"/>
                                </w:rPr>
                              </w:pPr>
                              <w:sdt>
                                <w:sdtPr>
                                  <w:alias w:val="Numeris"/>
                                  <w:tag w:val="nr_95f370c387b543828edfeac6514ab89b"/>
                                  <w:lock w:val="sdtLocked"/>
                                  <w:richText/>
                                </w:sdtPr>
                                <w:sdtContent>
                                  <w:r>
                                    <w:rPr>
                                      <w:color w:val="000000"/>
                                    </w:rPr>
                                    <w:t>1</w:t>
                                  </w:r>
                                </w:sdtContent>
                              </w:sdt>
                              <w:r>
                                <w:rPr>
                                  <w:color w:val="000000"/>
                                </w:rPr>
                                <w:t>) asmuo yra vienos iš Europos Sąjungos valstybių narių pilietis;</w:t>
                              </w:r>
                            </w:p>
                          </w:sdtContent>
                        </w:sdt>
                        <w:sdt>
                          <w:sdtPr>
                            <w:alias w:val="42 str. 1 d. 2 p."/>
                            <w:tag w:val="part_16b27abd9f9d433c93772f3541f7e45d"/>
                            <w:lock w:val="sdtLocked"/>
                            <w:richText/>
                          </w:sdtPr>
                          <w:sdtContent>
                            <w:p>
                              <w:pPr>
                                <w:widowControl w:val="0"/>
                                <w:ind w:firstLine="708"/>
                                <w:jc w:val="both"/>
                                <w:rPr>
                                  <w:color w:val="000000"/>
                                </w:rPr>
                              </w:pPr>
                              <w:sdt>
                                <w:sdtPr>
                                  <w:alias w:val="Numeris"/>
                                  <w:tag w:val="nr_16b27abd9f9d433c93772f3541f7e45d"/>
                                  <w:lock w:val="sdtLocked"/>
                                  <w:richText/>
                                </w:sdtPr>
                                <w:sdtContent>
                                  <w:r>
                                    <w:rPr>
                                      <w:color w:val="000000"/>
                                    </w:rPr>
                                    <w:t>2</w:t>
                                  </w:r>
                                </w:sdtContent>
                              </w:sdt>
                              <w:r>
                                <w:rPr>
                                  <w:color w:val="000000"/>
                                </w:rPr>
                                <w:t>) Europos Sąjungos pilietis pateko į sudėtingą padėtį ne Europos Sąjungos valstybėje narėje ir jam reikia konsulinės pagalbos;</w:t>
                              </w:r>
                            </w:p>
                          </w:sdtContent>
                        </w:sdt>
                        <w:sdt>
                          <w:sdtPr>
                            <w:alias w:val="42 str. 1 d. 3 p."/>
                            <w:tag w:val="part_242aa593b3474acfbd1e72c5c768d141"/>
                            <w:lock w:val="sdtLocked"/>
                            <w:richText/>
                          </w:sdtPr>
                          <w:sdtContent>
                            <w:p>
                              <w:pPr>
                                <w:widowControl w:val="0"/>
                                <w:ind w:firstLine="708"/>
                                <w:jc w:val="both"/>
                                <w:rPr>
                                  <w:color w:val="000000"/>
                                </w:rPr>
                              </w:pPr>
                              <w:sdt>
                                <w:sdtPr>
                                  <w:alias w:val="Numeris"/>
                                  <w:tag w:val="nr_242aa593b3474acfbd1e72c5c768d141"/>
                                  <w:lock w:val="sdtLocked"/>
                                  <w:richText/>
                                </w:sdtPr>
                                <w:sdtContent>
                                  <w:r>
                                    <w:rPr>
                                      <w:color w:val="000000"/>
                                    </w:rPr>
                                    <w:t>3</w:t>
                                  </w:r>
                                </w:sdtContent>
                              </w:sdt>
                              <w:r>
                                <w:rPr>
                                  <w:color w:val="000000"/>
                                </w:rPr>
                                <w:t>) buvimo valstybėje nėra Europos Sąjungos valstybės, kurios pilietis jis yra, diplomatinės atstovybės ar konsulinės įstaigos.</w:t>
                              </w:r>
                            </w:p>
                          </w:sdtContent>
                        </w:sdt>
                      </w:sdtContent>
                    </w:sdt>
                    <w:sdt>
                      <w:sdtPr>
                        <w:alias w:val="42 str. 2 d."/>
                        <w:tag w:val="part_426f26d578dd42ca9d11bc95e11c411e"/>
                        <w:lock w:val="sdtLocked"/>
                        <w:richText/>
                      </w:sdtPr>
                      <w:sdtContent>
                        <w:p>
                          <w:pPr>
                            <w:widowControl w:val="0"/>
                            <w:ind w:firstLine="708"/>
                            <w:jc w:val="both"/>
                          </w:pPr>
                          <w:sdt>
                            <w:sdtPr>
                              <w:alias w:val="Numeris"/>
                              <w:tag w:val="nr_426f26d578dd42ca9d11bc95e11c411e"/>
                              <w:lock w:val="sdtLocked"/>
                              <w:richText/>
                            </w:sdtPr>
                            <w:sdtContent>
                              <w:r>
                                <w:rPr>
                                  <w:color w:val="000000"/>
                                </w:rPr>
                                <w:t>2</w:t>
                              </w:r>
                            </w:sdtContent>
                          </w:sdt>
                          <w:r>
                            <w:rPr>
                              <w:color w:val="000000"/>
                            </w:rPr>
                            <w:t>. Europos Sąjungos pilietybė įrodoma pateikus pasą ar tapatybės kortelę. Jei šie dokumentai pamesti ar pavogti, gali būti pateiktas ir kitas pilietybės įrodymas, kurį prireikus patvirtintų valstybės, kurios pilietis jis yra, institucijos arba šiai valstybei atstovaujanti artimiausia diplomatinė atstovybė ar konsulinė įstaiga.</w:t>
                          </w:r>
                        </w:p>
                      </w:sdtContent>
                    </w:sdt>
                  </w:sdtContent>
                </w:sdt>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e89a909e135a4ed4985bb8c7c5d780b8"/>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e89a909e135a4ed4985bb8c7c5d780b8"/>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bc60cc94907a40b2bbeba380b9556e47"/>
            <w:lock w:val="sdtLocked"/>
            <w:richText/>
          </w:sdtPr>
          <w:sdtContent>
            <w:p>
              <w:pPr>
                <w:widowControl w:val="0"/>
                <w:ind w:firstLine="708"/>
                <w:jc w:val="both"/>
              </w:pPr>
              <w:sdt>
                <w:sdtPr>
                  <w:alias w:val="Numeris"/>
                  <w:tag w:val="nr_bc60cc94907a40b2bbeba380b9556e47"/>
                  <w:lock w:val="sdtLocked"/>
                  <w:richText/>
                </w:sdtPr>
                <w:sdtContent>
                  <w:r>
                    <w:rPr>
                      <w:color w:val="000000"/>
                    </w:rPr>
                    <w:t>1</w:t>
                  </w:r>
                </w:sdtContent>
              </w:sdt>
              <w:r>
                <w:rPr>
                  <w:color w:val="000000"/>
                </w:rPr>
                <w:t>. 1995 m. gruodžio 19 d. Taryboje posėdžiavusių valstybių narių Vyriausybių atstovų sprendimas 95/553/EB dėl Europos Sąjungos piliečių gynybos, vykdomos diplomatinių atstovybių ir konsulinių įstaigų.</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F5F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2.xml"/>
  <Relationship Id="rId11" Type="http://schemas.openxmlformats.org/officeDocument/2006/relationships/footer" Target="footer31.xml"/>
  <Relationship Id="rId12" Type="http://schemas.openxmlformats.org/officeDocument/2006/relationships/footer" Target="footer32.xml"/>
  <Relationship Id="rId13" Type="http://schemas.openxmlformats.org/officeDocument/2006/relationships/header" Target="header33.xml"/>
  <Relationship Id="rId14" Type="http://schemas.openxmlformats.org/officeDocument/2006/relationships/footer" Target="footer3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0b049332de274503a26c6f471707c13d">
        <Part Type="strDalis" Nr="1" Abbr="1 str. 1 d." DocPartId="7c5a78bb37ef46d19f436b4476cbd825" PartId="97f59918d5eb4afbae15f84147e671c4"/>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d83473f1616341d6abee337c94ddea70"/>
        <Part Type="strDalis" Nr="3" Abbr="2 str. 3 d." DocPartId="a8a180be1a864f8cbcd18205904948fc" PartId="845f586ca18d4da09a1b6d56a852c7a4"/>
        <Part Type="strDalis" Nr="4" Abbr="2 str. 4 d." DocPartId="590f2f0f43e04c469817a7f9ee797aaa" PartId="e2e799c61b314737a566687e4533c385"/>
        <Part Type="strDalis" Nr="5" Abbr="2 str. 5 d." DocPartId="83a125eab6c54c70ae840daeff280d2b" PartId="4ae43b0f729640aaace63da5d61ea8d2"/>
      </Part>
      <Part Type="straipsnis" Nr="3" Abbr="3 str." Title="Konsulinių pareigūnų veiklos teisiniai pagrindai" DocPartId="9dc5fbc900df4077b37664a09cfaf1d4" PartId="8694853c1b5a45f2871f8e2cac247422">
        <Part Type="strDalis" Nr="1" Abbr="3 str. 1 d." DocPartId="0c8679a68fc0456da9cc056e1e8949d0" PartId="f64aa3d2e02948b5b2a42cca3b436e79"/>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4171e0e12aea4202a759a88e3af37670">
          <Part Type="strDalis" Nr="1" Abbr="10 str. 1 d." DocPartId="e3843f664c774962914794da4afc2e9c" PartId="189c1049c26e42408cff005f0cd97dd1"/>
          <Part Type="strDalis" Nr="2" Abbr="10 str. 2 d." DocPartId="e510fa3937c64b5f882f0d6995c0f67b" PartId="68d01c4f3ac44d6d892b4f1c7eb02762"/>
          <Part Type="strDalis" Nr="3" Abbr="10 str. 3 d." DocPartId="4c01734d79e140479f5fab4a90b26c40" PartId="fb3e70470614460384f71badb245073d"/>
          <Part Type="strDalis" Nr="4" Abbr="10 str. 4 d." DocPartId="401d552b38ee4847993ff3afda870bb2" PartId="5b29e4076d5d4ccd91c4eeb3dcbba453"/>
        </Part>
        <Part Type="straipsnis" Nr="11" Abbr="11 str." Title="Konsuliniams pareigūnams keliami profesiniai reikalavimai" DocPartId="8ad28d01d0c0430d970abd5efe566354" PartId="0e07d8d401ff4faba1e30b75ab3bb60b">
          <Part Type="strDalis" Nr="1" Abbr="11 str. 1 d." DocPartId="67f77143eb7c44249937d0ed5adca7e2" PartId="e19d488ff42c457fa04146f4291b3456"/>
          <Part Type="strDalis" Nr="2" Abbr="11 str. 2 d." DocPartId="1974a8676f404319acc420723b916ed5" PartId="d246873bedd641bfa85713904caa7caf"/>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6bbdc63314da4e739ec869a0b71574d7"/>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15ba64cf4ef248b2af5b7fe93827b9be"/>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b3d30db1da3c4f50a249e019d33a8be4">
            <Part Type="strDalis" Nr="1" Abbr="22 str. 1 d." DocPartId="bec31393c0d547c0888600ff8da4c5c4" PartId="a24b6f2245994cc1a6d015df03d95f6e"/>
            <Part Type="strDalis" Nr="2" Abbr="22 str. 2 d." DocPartId="0a98de4bbd0c4cb1a365a717692cee18" PartId="89716da3338e4fdaaca33b58eaa3b210"/>
            <Part Type="strDalis" Nr="3" Abbr="22 str. 3 d." DocPartId="f200c3ef413140d89290fc9fe86b72e9" PartId="0930309d916c40399bb74388e8742ac9"/>
          </Part>
        </Part>
        <Part Type="skirsnis" Nr="2" Title="KITOS KONSULINĖS FUNKCIJOS" DocPartId="99d68dc346bf429fb0ef6a42a7282dae" PartId="bddf52b40649498bbd040d556bfbda17">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Title="„25 straipsnis. Pasų ir asmens tapatybės kortelių išdavimas, keitimas ir pilietybės klausimai“." DocPartId="0fa0491472a444c58cd7dcaba6e16fe2" PartId="0c4defa7070243978f97a1bb18af9137">
            <Part Type="strDalis" Nr="1" Abbr="25 str. 1 d." DocPartId="3077de2200784bc581b9fd63c99dc710" PartId="f19af085e4cf4675b6f66fc96326cb24"/>
            <Part Type="strDalis" Nr="2" Abbr="25 str. 2 d." DocPartId="bb6972435f404629b8a3777abce360ed" PartId="5f5d098eff9b46abb7ba2252a7ddcfe1"/>
            <Part Type="strDalis" Nr="3" Abbr="25 str. 3 d." DocPartId="4ee7380a5dce46f484c4c292272e6868" PartId="b1650428c0ba4d36b25b3cf7bda6825d"/>
            <Part Type="strDalis" Nr="4" Abbr="25 str. 4 d." DocPartId="e95001c5bc5a417eb5e19aa813696b65" PartId="5ac876b1ddbf43a7a944deabc194fc4b"/>
            <Part Type="strDalis" Nr="5" Abbr="25 str. 5 d." DocPartId="cbb1f4a3f1244acbadeac242c9d6fc50" PartId="b467f8bfc49a4c009af234774401a563"/>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3697c4d6e1c14388b59ecea025ea46e3"/>
          </Part>
          <Part Type="straipsnis" Nr="27" Abbr="27 str." Title="Lietuvos Respublikos piliečių konsulinė registracija" DocPartId="afefbb75d7b74033b20bcd8a736560b5" PartId="cbfa4351c333480384c82db3d94a3143">
            <Part Type="strDalis" Nr="1" Abbr="27 str. 1 d." DocPartId="5e0f1c4aaba741659fb576c1359f1a66" PartId="495a66b60a2e432e9963044023638bcb"/>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8f599f10ca26444d8aecea4490e8f489"/>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6b4c4e197e324fe3869828bfce7b53cc"/>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EUROPOS SĄJUNGOS PILIEČIAMS" DocPartId="47893c731aaa47da874ec8d67144f73c" PartId="097ecd9f25b24ae895d12795e93c4bc3">
        <Part Type="straipsnis" Nr="41" Abbr="41 str." Title="Konsulinės pagalbos teikimo Europos Sąjungos piliečiams bendrosios nuostatos" DocPartId="3827bfe7de5f441ba818d93c1b43c732" PartId="d0582481ad26442dae21c2810aed01d3">
          <Part Type="strDalis" Nr="1" Abbr="41 str. 1 d." DocPartId="58ed5206f0c141bc972cbaee73688c45" PartId="32860b29ef5341e286db5d702c36fa87"/>
          <Part Type="strDalis" Nr="2" Abbr="41 str. 2 d." DocPartId="3f34d4bddc57458ea7fc4dfc8a4be381" PartId="0088cfc6fe63476e9eddddd9bb18c6ea"/>
          <Part Type="strDalis" Nr="3" Abbr="41 str. 3 d." DocPartId="3183f364000f4162ae917c1e5ad30bd7" PartId="3ecb1431d7524680b88a255f78827d24"/>
        </Part>
        <Part Type="straipsnis" Nr="42" Abbr="42 str." Title="Konsulinės pagalbos teikimo Europos Sąjungos piliečiams sąlygos" DocPartId="d5e379c4c315429fa771823455f7d3c1" PartId="89fb45682ea44dd19bb4cdf21b9aa1d0">
          <Part Type="strDalis" Nr="1" Abbr="42 str. 1 d." DocPartId="78b4669c37164350963bca1d74428726" PartId="cd754546bb614ff5bbcc3d8db40ad910">
            <Part Type="strPunktas" Nr="1" Abbr="42 str. 1 d. 1 p." DocPartId="b5be60832534464b9757ea390602d525" PartId="95f370c387b543828edfeac6514ab89b"/>
            <Part Type="strPunktas" Nr="2" Abbr="42 str. 1 d. 2 p." DocPartId="9c028a16ef1a4cce890a29b44c09df99" PartId="16b27abd9f9d433c93772f3541f7e45d"/>
            <Part Type="strPunktas" Nr="3" Abbr="42 str. 1 d. 3 p." DocPartId="315b1c5568cc400aa963fc1338e9e28d" PartId="242aa593b3474acfbd1e72c5c768d141"/>
          </Part>
          <Part Type="strDalis" Nr="2" Abbr="42 str. 2 d." DocPartId="21737cee5bca41cdaf8e9acde6084f36" PartId="426f26d578dd42ca9d11bc95e11c411e"/>
        </Part>
      </Part>
    </Part>
    <Part Type="signatura" DocPartId="4590698997cb4c2cb55daa7a17174aa7" PartId="06ef1c643998479b8f27329fa9ad8c7e"/>
  </Part>
  <Part Type="priedas" Abbr="pr." Title="ĮGYVENDINAMI EUROPOS SĄJUNGOS TEISĖS AKTAI" DocPartId="c8b5c89101164b16ad668881117e6438" PartId="e89a909e135a4ed4985bb8c7c5d780b8">
    <Part Type="punktas" Nr="1" Abbr="pr. 1 p." DocPartId="a7f6721880f04c4b8db600f94ae82bd3" PartId="bc60cc94907a40b2bbeba380b9556e47"/>
  </Part>
</Parts>
</file>

<file path=customXml/itemProps1.xml><?xml version="1.0" encoding="utf-8"?>
<ds:datastoreItem xmlns:ds="http://schemas.openxmlformats.org/officeDocument/2006/customXml" ds:itemID="{F9F64572-BCA0-41EE-8129-C3873BC2EDB3}">
  <ds:schemaRefs>
    <ds:schemaRef ds:uri="http://lrs.lt/TAIS/DocParts"/>
  </ds:schemaRefs>
</ds:datastoreItem>
</file>

<file path=docProps/app.xml><?xml version="1.0" encoding="utf-8"?>
<Properties xmlns="http://schemas.openxmlformats.org/officeDocument/2006/extended-properties">
  <Template>Normal.dotm</Template>
  <TotalTime>15</TotalTime>
  <Pages>12</Pages>
  <Words>22885</Words>
  <Characters>13045</Characters>
  <Application>Microsoft Office Word</Application>
  <DocSecurity>0</DocSecurity>
  <Lines>108</Lines>
  <Paragraphs>71</Paragraphs>
  <ScaleCrop>false</ScaleCrop>
  <Company/>
  <LinksUpToDate>false</LinksUpToDate>
  <CharactersWithSpaces>35859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2018-05-02T10:52:00Z</dcterms:modified>
  <revision>31</revision>
</coreProperties>
</file>