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a842f19d18c4f989489ecb1faca040e"/>
        <w:lock w:val="sdtLocked"/>
        <w:richText/>
      </w:sdtPr>
      <w:sdtContent>
        <w:p>
          <w:pPr>
            <w:jc w:val="both"/>
            <w:rPr>
              <w:rFonts w:ascii="Times New Roman" w:hAnsi="Times New Roman"/>
            </w:rPr>
          </w:pPr>
          <w:r>
            <w:rPr>
              <w:rFonts w:ascii="Times New Roman" w:hAnsi="Times New Roman"/>
              <w:b/>
              <w:i/>
            </w:rPr>
            <w:t>Suvestinė redakcija nuo 2021-08-02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b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d913a22aa74240a7810c4b9159299eb6"/>
                <w:lock w:val="sdtLocked"/>
                <w:richText/>
              </w:sdtPr>
              <w:sdtContent>
                <w:p>
                  <w:pPr>
                    <w:ind w:firstLine="720"/>
                    <w:jc w:val="both"/>
                    <w:rPr>
                      <w:bCs/>
                      <w:szCs w:val="24"/>
                    </w:rPr>
                  </w:pPr>
                  <w:sdt>
                    <w:sdtPr>
                      <w:alias w:val="Numeris"/>
                      <w:tag w:val="nr_d913a22aa74240a7810c4b9159299eb6"/>
                      <w:lock w:val="sdtLocked"/>
                      <w:richText/>
                    </w:sdtPr>
                    <w:sdtContent>
                      <w:r>
                        <w:rPr>
                          <w:b/>
                          <w:szCs w:val="24"/>
                        </w:rPr>
                        <w:t>1</w:t>
                      </w:r>
                    </w:sdtContent>
                  </w:sdt>
                  <w:r>
                    <w:rPr>
                      <w:b/>
                      <w:szCs w:val="24"/>
                    </w:rPr>
                    <w:t xml:space="preserve"> straipsnis. </w:t>
                  </w:r>
                  <w:sdt>
                    <w:sdtPr>
                      <w:alias w:val="Pavadinimas"/>
                      <w:tag w:val="title_d913a22aa74240a7810c4b9159299eb6"/>
                      <w:lock w:val="sdtLocked"/>
                      <w:richText/>
                    </w:sdtPr>
                    <w:sdtContent>
                      <w:r>
                        <w:rPr>
                          <w:b/>
                          <w:bCs/>
                          <w:szCs w:val="24"/>
                        </w:rPr>
                        <w:t>Statuto paskirtis</w:t>
                      </w:r>
                    </w:sdtContent>
                  </w:sdt>
                </w:p>
                <w:sdt>
                  <w:sdtPr>
                    <w:alias w:val="1 str. 1 d."/>
                    <w:tag w:val="part_0564419fbc3049ea9f8fad78f0fa495c"/>
                    <w:lock w:val="sdtLocked"/>
                    <w:richText/>
                  </w:sdtPr>
                  <w:sdtContent>
                    <w:p>
                      <w:pPr>
                        <w:ind w:firstLine="782"/>
                        <w:jc w:val="both"/>
                      </w:pPr>
                      <w:r>
                        <w:rPr>
                          <w:bCs/>
                          <w:szCs w:val="24"/>
                        </w:rPr>
                        <w:t>Šis statutas nustato konsulinių pareigūnų įgaliojimus ir atsakomybę, konsulinių įstaigų veiklos pagrindus, konsulinės pagalbos teikimo, valstybės materialinės pagalbos ir kitų konsulinių funkcijų atlikimo</w:t>
                      </w:r>
                      <w:r>
                        <w:rPr>
                          <w:b/>
                          <w:bCs/>
                          <w:szCs w:val="24"/>
                        </w:rPr>
                        <w:t xml:space="preserve"> </w:t>
                      </w:r>
                      <w:r>
                        <w:rPr>
                          <w:bCs/>
                          <w:szCs w:val="24"/>
                        </w:rPr>
                        <w:t>sąlygas ir tvarką, taip pat konsulinės pagalbos išlaidų atlyginimo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c2f5ae5b87ff44f39b10a0267e4fbe2f"/>
                    <w:lock w:val="sdtLocked"/>
                    <w:richText/>
                  </w:sdtPr>
                  <w:sdtContent>
                    <w:p>
                      <w:pPr>
                        <w:ind w:firstLine="720"/>
                        <w:jc w:val="both"/>
                        <w:rPr>
                          <w:b/>
                          <w:bCs/>
                          <w:color w:val="000000"/>
                        </w:rPr>
                      </w:pPr>
                      <w:sdt>
                        <w:sdtPr>
                          <w:alias w:val="Numeris"/>
                          <w:tag w:val="nr_c2f5ae5b87ff44f39b10a0267e4fbe2f"/>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Konsulinis pareigūnas</w:t>
                      </w:r>
                      <w:r>
                        <w:rPr>
                          <w:color w:val="000000"/>
                          <w:szCs w:val="24"/>
                          <w:lang w:eastAsia="lt-LT"/>
                        </w:rPr>
                        <w:t xml:space="preserve"> – Lietuvos Respublikos diplomatas, kuriam pavesta atlikti konsulines funkcijas, taip pat garbės konsulinis pareigūnas.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3 d."/>
                    <w:tag w:val="part_ebd66de6435d40aeb304fa857e0205c7"/>
                    <w:lock w:val="sdtLocked"/>
                    <w:richText/>
                  </w:sdtPr>
                  <w:sdtContent>
                    <w:p>
                      <w:pPr>
                        <w:ind w:firstLine="720"/>
                        <w:jc w:val="both"/>
                        <w:rPr>
                          <w:color w:val="000000"/>
                        </w:rPr>
                      </w:pPr>
                      <w:sdt>
                        <w:sdtPr>
                          <w:alias w:val="Numeris"/>
                          <w:tag w:val="nr_ebd66de6435d40aeb304fa857e0205c7"/>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konsulinės funkcijos, kurias atlieka konsuliniai pareigūnai Lietuvos Respublikos piliečiui užsienio valstybėje patekus į nelaimę, jį sulaikius, jam nukentėjus nuo nusikaltimo, jam mirus, taip pat susidarius kitoms šio statuto numatytoms aplinkybėms. Konsulinė pagalba šiame statute numatytais atvejais teikiama ir užsienio valstybėje teisėtai esantiems asmenims be pilietybės, turintiems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c4048d61b0cb4af0b641f5ce94a89486"/>
                    <w:lock w:val="sdtLocked"/>
                    <w:richText/>
                  </w:sdtPr>
                  <w:sdtContent>
                    <w:p>
                      <w:pPr>
                        <w:ind w:firstLine="720"/>
                        <w:jc w:val="both"/>
                        <w:rPr>
                          <w:color w:val="000000"/>
                        </w:rPr>
                      </w:pPr>
                      <w:sdt>
                        <w:sdtPr>
                          <w:alias w:val="Numeris"/>
                          <w:tag w:val="nr_c4048d61b0cb4af0b641f5ce94a89486"/>
                          <w:lock w:val="sdtLocked"/>
                          <w:richText/>
                        </w:sdtPr>
                        <w:sdtContent>
                          <w:r>
                            <w:rPr>
                              <w:color w:val="000000"/>
                              <w:szCs w:val="24"/>
                              <w:lang w:eastAsia="lt-LT"/>
                            </w:rPr>
                            <w:t>1</w:t>
                          </w:r>
                        </w:sdtContent>
                      </w:sdt>
                      <w:r>
                        <w:rPr>
                          <w:color w:val="000000"/>
                          <w:szCs w:val="24"/>
                          <w:lang w:eastAsia="lt-LT"/>
                        </w:rPr>
                        <w:t>. Konsuliniai pareigūnai savo veikloje vadovaujasi Lietuvos Respublikos Konstitucija, 1963 m. Vienos konvencija dėl konsulinių santykių, kitomis Lietuvos Respublikos tarptautinėmis sutartimis, šiuo statutu, Lietuvos Respublikos notariato ir</w:t>
                      </w:r>
                      <w:r>
                        <w:rPr>
                          <w:b/>
                          <w:color w:val="000000"/>
                          <w:szCs w:val="24"/>
                          <w:lang w:eastAsia="lt-LT"/>
                        </w:rPr>
                        <w:t xml:space="preserve"> </w:t>
                      </w:r>
                      <w:r>
                        <w:rPr>
                          <w:color w:val="000000"/>
                          <w:szCs w:val="24"/>
                          <w:lang w:eastAsia="lt-LT"/>
                        </w:rPr>
                        <w:t>Lietuvos Respublikos diplomatinės tarnybos įstatymais, kitais nacionalinės teisės ir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90a9088fb11e8af589337bf1eb893">
                        <w:r w:rsidRPr="00532B9F">
                          <w:rPr>
                            <w:rFonts w:ascii="Times New Roman" w:eastAsia="MS Mincho" w:hAnsi="Times New Roman"/>
                            <w:sz w:val="20"/>
                            <w:i/>
                            <w:iCs/>
                            <w:color w:val="0000FF" w:themeColor="hyperlink"/>
                            <w:u w:val="single"/>
                          </w:rPr>
                          <w:t>XIII-1394</w:t>
                        </w:r>
                      </w:fldSimple>
                      <w:r>
                        <w:rPr>
                          <w:rFonts w:ascii="Times New Roman" w:eastAsia="MS Mincho" w:hAnsi="Times New Roman"/>
                          <w:sz w:val="20"/>
                          <w:i/>
                          <w:iCs/>
                        </w:rPr>
                        <w:t>,
2018-06-29,
paskelbta TAR 2018-07-16, i. k. 2018-12065            </w:t>
                      </w:r>
                    </w:p>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7-1 str."/>
                <w:tag w:val="part_00b044e7a76e48c8bcc2fb9a4c468166"/>
                <w:lock w:val="sdtLocked"/>
                <w:richText/>
              </w:sdtPr>
              <w:sdtContent>
                <w:p>
                  <w:pPr>
                    <w:ind w:firstLine="720"/>
                    <w:jc w:val="both"/>
                    <w:rPr>
                      <w:color w:val="000000"/>
                      <w:szCs w:val="24"/>
                      <w:lang w:eastAsia="lt-LT"/>
                    </w:rPr>
                  </w:pPr>
                  <w:sdt>
                    <w:sdtPr>
                      <w:alias w:val="Numeris"/>
                      <w:tag w:val="nr_00b044e7a76e48c8bcc2fb9a4c468166"/>
                      <w:lock w:val="sdtLocked"/>
                      <w:richText/>
                    </w:sdtPr>
                    <w:sdtContent>
                      <w:r>
                        <w:rPr>
                          <w:b/>
                          <w:color w:val="000000"/>
                          <w:szCs w:val="24"/>
                          <w:lang w:eastAsia="lt-LT"/>
                        </w:rPr>
                        <w:t>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0b044e7a76e48c8bcc2fb9a4c468166"/>
                      <w:lock w:val="sdtLocked"/>
                      <w:richText/>
                    </w:sdtPr>
                    <w:sdtContent>
                      <w:r>
                        <w:rPr>
                          <w:b/>
                          <w:color w:val="000000"/>
                          <w:szCs w:val="24"/>
                          <w:lang w:eastAsia="lt-LT"/>
                        </w:rPr>
                        <w:t>Konsulinės įstaigos bendradarbiavimas su išorės paslaugų teikėjais</w:t>
                      </w:r>
                    </w:sdtContent>
                  </w:sdt>
                </w:p>
                <w:sdt>
                  <w:sdtPr>
                    <w:alias w:val="7-1 str. 1 d."/>
                    <w:tag w:val="part_1707bb085eb642b6bc853165dd39294c"/>
                    <w:lock w:val="sdtLocked"/>
                    <w:richText/>
                  </w:sdtPr>
                  <w:sdtContent>
                    <w:p>
                      <w:pPr>
                        <w:ind w:firstLine="720"/>
                        <w:jc w:val="both"/>
                        <w:rPr>
                          <w:color w:val="000000"/>
                          <w:szCs w:val="24"/>
                          <w:lang w:eastAsia="lt-LT"/>
                        </w:rPr>
                      </w:pPr>
                      <w:sdt>
                        <w:sdtPr>
                          <w:alias w:val="Numeris"/>
                          <w:tag w:val="nr_1707bb085eb642b6bc853165dd39294c"/>
                          <w:lock w:val="sdtLocked"/>
                          <w:richText/>
                        </w:sdtPr>
                        <w:sdtContent>
                          <w:r>
                            <w:rPr>
                              <w:color w:val="000000"/>
                              <w:szCs w:val="24"/>
                              <w:lang w:eastAsia="lt-LT"/>
                            </w:rPr>
                            <w:t>1</w:t>
                          </w:r>
                        </w:sdtContent>
                      </w:sdt>
                      <w:r>
                        <w:rPr>
                          <w:color w:val="000000"/>
                          <w:szCs w:val="24"/>
                          <w:lang w:eastAsia="lt-LT"/>
                        </w:rPr>
                        <w:t xml:space="preserve">. Konsulinė įstaiga, siekdama įgyvendinti jai pavestas užduotis ir atlikdama šio statuto III skyriaus antrajame skirsnyje nustatytas konsulines funkcijas, gali bendradarbiauti su išorės paslaugų teikėjais. </w:t>
                      </w:r>
                    </w:p>
                  </w:sdtContent>
                </w:sdt>
                <w:sdt>
                  <w:sdtPr>
                    <w:alias w:val="7-1 str. 2 d."/>
                    <w:tag w:val="part_346e5944a7f44b4192821b5000ad9052"/>
                    <w:lock w:val="sdtLocked"/>
                    <w:richText/>
                  </w:sdtPr>
                  <w:sdtContent>
                    <w:p>
                      <w:pPr>
                        <w:ind w:firstLine="720"/>
                        <w:jc w:val="both"/>
                      </w:pPr>
                      <w:sdt>
                        <w:sdtPr>
                          <w:alias w:val="Numeris"/>
                          <w:tag w:val="nr_346e5944a7f44b4192821b5000ad9052"/>
                          <w:lock w:val="sdtLocked"/>
                          <w:richText/>
                        </w:sdtPr>
                        <w:sdtContent>
                          <w:r>
                            <w:rPr>
                              <w:color w:val="000000"/>
                              <w:szCs w:val="24"/>
                              <w:lang w:eastAsia="lt-LT"/>
                            </w:rPr>
                            <w:t>2</w:t>
                          </w:r>
                        </w:sdtContent>
                      </w:sdt>
                      <w:r>
                        <w:rPr>
                          <w:color w:val="000000"/>
                          <w:szCs w:val="24"/>
                          <w:lang w:eastAsia="lt-LT"/>
                        </w:rPr>
                        <w:t xml:space="preserve">. Jeigu bendradarbiavimo su išorės paslaugų teikėju nereglamentuoja įstatymai ir Europos Sąjungos teisės aktai, su išorės paslaugų teikėju bendradarbiaujama Lietuvos Respublikos Vyriausybės nustatytais atvejais ir sąlygomis. Šiais atvejais išorės paslaugų teikėjas pasirenkamas Lietuvos Respublikos užsienio reikalų ministro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7-2 str."/>
                <w:tag w:val="part_023316e84f0d4b949f735ab9bc45e8ac"/>
                <w:lock w:val="sdtLocked"/>
                <w:richText/>
              </w:sdtPr>
              <w:sdtContent>
                <w:p>
                  <w:pPr>
                    <w:ind w:firstLine="720"/>
                    <w:jc w:val="both"/>
                    <w:rPr>
                      <w:b/>
                      <w:color w:val="000000"/>
                      <w:szCs w:val="24"/>
                      <w:lang w:eastAsia="lt-LT"/>
                    </w:rPr>
                  </w:pPr>
                  <w:sdt>
                    <w:sdtPr>
                      <w:alias w:val="Numeris"/>
                      <w:tag w:val="nr_023316e84f0d4b949f735ab9bc45e8ac"/>
                      <w:lock w:val="sdtLocked"/>
                      <w:richText/>
                    </w:sdtPr>
                    <w:sdtContent>
                      <w:r>
                        <w:rPr>
                          <w:b/>
                          <w:color w:val="000000"/>
                          <w:szCs w:val="24"/>
                          <w:lang w:eastAsia="lt-LT"/>
                        </w:rPr>
                        <w:t>7</w:t>
                      </w:r>
                      <w:r>
                        <w:rPr>
                          <w:b/>
                          <w:color w:val="000000"/>
                          <w:szCs w:val="24"/>
                          <w:vertAlign w:val="superscript"/>
                          <w:lang w:eastAsia="lt-LT"/>
                        </w:rPr>
                        <w:t>2</w:t>
                      </w:r>
                    </w:sdtContent>
                  </w:sdt>
                  <w:r>
                    <w:rPr>
                      <w:b/>
                      <w:color w:val="000000"/>
                      <w:szCs w:val="24"/>
                      <w:lang w:eastAsia="lt-LT"/>
                    </w:rPr>
                    <w:t xml:space="preserve"> straipsnis. </w:t>
                  </w:r>
                  <w:sdt>
                    <w:sdtPr>
                      <w:alias w:val="Pavadinimas"/>
                      <w:tag w:val="title_023316e84f0d4b949f735ab9bc45e8ac"/>
                      <w:lock w:val="sdtLocked"/>
                      <w:richText/>
                    </w:sdtPr>
                    <w:sdtContent>
                      <w:r>
                        <w:rPr>
                          <w:b/>
                          <w:color w:val="000000"/>
                          <w:szCs w:val="24"/>
                          <w:lang w:eastAsia="lt-LT"/>
                        </w:rPr>
                        <w:t>Išvažiuojamosios konsulinės misijos</w:t>
                      </w:r>
                    </w:sdtContent>
                  </w:sdt>
                </w:p>
                <w:sdt>
                  <w:sdtPr>
                    <w:alias w:val="7-2 str. 1 d."/>
                    <w:tag w:val="part_7f85c3c2f67d497795173aa4aebf3e1a"/>
                    <w:lock w:val="sdtLocked"/>
                    <w:richText/>
                  </w:sdtPr>
                  <w:sdtContent>
                    <w:p>
                      <w:pPr>
                        <w:ind w:firstLine="720"/>
                        <w:jc w:val="both"/>
                      </w:pPr>
                      <w:r>
                        <w:rPr>
                          <w:color w:val="000000"/>
                          <w:szCs w:val="24"/>
                          <w:lang w:eastAsia="lt-LT"/>
                        </w:rPr>
                        <w:t>Lietuvos Respublikos užsienio reikalų ministerija organizuoja išvažiuojamąsias konsulines misijas į užsienio valstybes ar jų dalis, kuriose nėra Lietuvos Respublikos diplomatinės atstovybės ar konsulinės įstaigos, išskyrus Lietuvos Respublikos konsulines įstaigas, kurioms vadovauja garbės konsulinis pareigūnas. Išvažiuojamosios konsulinės misijos rengiamos konsulinėms funkcijoms atlikti ne konsulinių įstaigų patalpose, kai yra didelis konsulinių paslaugų poreikis. Išvažiuojamųjų konsulinių misijų organizavimo ir vykdymo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650c8549329e4a358bb8f9aab4ab6c34"/>
                    <w:lock w:val="sdtLocked"/>
                    <w:richText/>
                  </w:sdtPr>
                  <w:sdtContent>
                    <w:p>
                      <w:pPr>
                        <w:ind w:firstLine="720"/>
                        <w:jc w:val="both"/>
                        <w:rPr>
                          <w:color w:val="000000"/>
                        </w:rPr>
                      </w:pPr>
                      <w:sdt>
                        <w:sdtPr>
                          <w:alias w:val="Numeris"/>
                          <w:tag w:val="nr_650c8549329e4a358bb8f9aab4ab6c34"/>
                          <w:lock w:val="sdtLocked"/>
                          <w:richText/>
                        </w:sdtPr>
                        <w:sdtContent>
                          <w:r>
                            <w:rPr>
                              <w:color w:val="000000"/>
                              <w:szCs w:val="24"/>
                              <w:lang w:eastAsia="lt-LT"/>
                            </w:rPr>
                            <w:t>1</w:t>
                          </w:r>
                        </w:sdtContent>
                      </w:sdt>
                      <w:r>
                        <w:rPr>
                          <w:color w:val="000000"/>
                          <w:szCs w:val="24"/>
                          <w:lang w:eastAsia="lt-LT"/>
                        </w:rPr>
                        <w:t xml:space="preserve">. Lietuvos Respublikos užsienio reikalų ministerija, diplomatinės atstovybės ir konsulinės įstaigos turi teisę tvarkyti asmens duomenis tiek, kiek reikia konsulinėms funkcijoms atlikti. Asmens duomenys tvarkomi vadovaujantis </w:t>
                      </w:r>
                      <w:r>
                        <w:rPr>
                          <w:iCs/>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3db251495e1a4fc49630084b652a82cb"/>
                            <w:lock w:val="sdtLocked"/>
                            <w:richText/>
                          </w:sdtPr>
                          <w:sdtContent>
                            <w:p>
                              <w:pPr>
                                <w:ind w:firstLine="720"/>
                                <w:jc w:val="both"/>
                                <w:rPr>
                                  <w:color w:val="000000"/>
                                </w:rPr>
                              </w:pPr>
                              <w:sdt>
                                <w:sdtPr>
                                  <w:alias w:val="Numeris"/>
                                  <w:tag w:val="nr_3db251495e1a4fc49630084b652a82cb"/>
                                  <w:lock w:val="sdtLocked"/>
                                  <w:richText/>
                                </w:sdtPr>
                                <w:sdtContent>
                                  <w:r>
                                    <w:rPr>
                                      <w:color w:val="000000"/>
                                      <w:szCs w:val="24"/>
                                      <w:lang w:eastAsia="lt-LT"/>
                                    </w:rPr>
                                    <w:t>1</w:t>
                                  </w:r>
                                </w:sdtContent>
                              </w:sdt>
                              <w:r>
                                <w:rPr>
                                  <w:color w:val="000000"/>
                                  <w:szCs w:val="24"/>
                                  <w:lang w:eastAsia="lt-LT"/>
                                </w:rPr>
                                <w:t>) diplomatai, kuriems pavesta atlikti konsulines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4 str. 3 d."/>
                            <w:tag w:val="part_eb4bcc0a2a4d4c6b94e09d644c983ccd"/>
                            <w:lock w:val="sdtLocked"/>
                            <w:richText/>
                          </w:sdtPr>
                          <w:sdtContent>
                            <w:p>
                              <w:pPr>
                                <w:widowControl w:val="0"/>
                                <w:ind w:firstLine="708"/>
                                <w:jc w:val="both"/>
                              </w:pPr>
                              <w:sdt>
                                <w:sdtPr>
                                  <w:alias w:val="Numeris"/>
                                  <w:tag w:val="nr_eb4bcc0a2a4d4c6b94e09d644c983ccd"/>
                                  <w:lock w:val="sdtLocked"/>
                                  <w:richText/>
                                </w:sdtPr>
                                <w:sdtContent>
                                  <w:r>
                                    <w:rPr>
                                      <w:color w:val="000000"/>
                                    </w:rPr>
                                    <w:t>3</w:t>
                                  </w:r>
                                </w:sdtContent>
                              </w:sdt>
                              <w:r>
                                <w:rPr>
                                  <w:color w:val="000000"/>
                                </w:rPr>
                                <w:t xml:space="preserve">. </w:t>
                              </w:r>
                              <w:r>
                                <w:rPr>
                                  <w:i/>
                                  <w:color w:val="000000"/>
                                  <w:sz w:val="20"/>
                                </w:rPr>
                                <w:t>Neteko galios 2019-04-01.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577104f0c11e9975f9c35aedfe438">
                                <w:r w:rsidRPr="00532B9F">
                                  <w:rPr>
                                    <w:rFonts w:ascii="Times New Roman" w:eastAsia="MS Mincho" w:hAnsi="Times New Roman"/>
                                    <w:sz w:val="20"/>
                                    <w:i/>
                                    <w:iCs/>
                                    <w:color w:val="0000FF" w:themeColor="hyperlink"/>
                                    <w:u w:val="single"/>
                                  </w:rPr>
                                  <w:t>XIII-1992</w:t>
                                </w:r>
                              </w:fldSimple>
                              <w:r>
                                <w:rPr>
                                  <w:rFonts w:ascii="Times New Roman" w:eastAsia="MS Mincho" w:hAnsi="Times New Roman"/>
                                  <w:sz w:val="20"/>
                                  <w:i/>
                                  <w:iCs/>
                                </w:rPr>
                                <w:t>,
2019-03-14,
paskelbta TAR 2019-03-25, i. k. 2019-04587            </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96028f376f54122a9b57dd09afe0524"/>
                            <w:lock w:val="sdtLocked"/>
                            <w:richText/>
                          </w:sdtPr>
                          <w:sdtContent>
                            <w:p>
                              <w:pPr>
                                <w:ind w:firstLine="720"/>
                                <w:jc w:val="both"/>
                                <w:rPr>
                                  <w:color w:val="000000"/>
                                </w:rPr>
                              </w:pPr>
                              <w:sdt>
                                <w:sdtPr>
                                  <w:alias w:val="Numeris"/>
                                  <w:tag w:val="nr_596028f376f54122a9b57dd09afe0524"/>
                                  <w:lock w:val="sdtLocked"/>
                                  <w:richText/>
                                </w:sdtPr>
                                <w:sdtContent>
                                  <w:r>
                                    <w:rPr>
                                      <w:color w:val="000000"/>
                                      <w:szCs w:val="24"/>
                                      <w:lang w:eastAsia="lt-LT"/>
                                    </w:rPr>
                                    <w:t>1</w:t>
                                  </w:r>
                                </w:sdtContent>
                              </w:sdt>
                              <w:r>
                                <w:rPr>
                                  <w:color w:val="000000"/>
                                  <w:szCs w:val="24"/>
                                  <w:lang w:eastAsia="lt-LT"/>
                                </w:rPr>
                                <w:t>. Konsulinis pareigūnas arba diplomatinės atstovybės ar konsulinės įstaigos įgaliotas darbuotojas (toliau – įgaliotas darbuotojas),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Kai sutuoktinio (sugyventinio) ar artimųjų giminaičių nėra, informacija apie piliečio mirties faktą gali būti teikiama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844fc40683ed4caa96f481fc6089f077"/>
                            <w:lock w:val="sdtLocked"/>
                            <w:richText/>
                          </w:sdtPr>
                          <w:sdtContent>
                            <w:p>
                              <w:pPr>
                                <w:ind w:firstLine="720"/>
                                <w:jc w:val="both"/>
                                <w:rPr>
                                  <w:color w:val="000000"/>
                                </w:rPr>
                              </w:pPr>
                              <w:sdt>
                                <w:sdtPr>
                                  <w:alias w:val="Numeris"/>
                                  <w:tag w:val="nr_844fc40683ed4caa96f481fc6089f077"/>
                                  <w:lock w:val="sdtLocked"/>
                                  <w:richText/>
                                </w:sdtPr>
                                <w:sdtContent>
                                  <w:r>
                                    <w:rPr>
                                      <w:color w:val="000000"/>
                                      <w:szCs w:val="24"/>
                                      <w:lang w:eastAsia="lt-LT"/>
                                    </w:rPr>
                                    <w:t>4</w:t>
                                  </w:r>
                                </w:sdtContent>
                              </w:sdt>
                              <w:r>
                                <w:rPr>
                                  <w:color w:val="000000"/>
                                  <w:szCs w:val="24"/>
                                  <w:lang w:eastAsia="lt-LT"/>
                                </w:rPr>
                                <w:t>. Konsulinis pareigūnas arba įgaliotas darbuotojas,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Content>
                    </w:sdt>
                    <w:sdt>
                      <w:sdtPr>
                        <w:alias w:val="16 str."/>
                        <w:tag w:val="part_ecb71fe153704f41b2213493d4d31ff0"/>
                        <w:lock w:val="sdtLocked"/>
                        <w:richText/>
                      </w:sdtPr>
                      <w:sdtContent>
                        <w:p>
                          <w:pPr>
                            <w:ind w:firstLine="720"/>
                            <w:jc w:val="both"/>
                            <w:rPr>
                              <w:b/>
                              <w:color w:val="000000"/>
                              <w:szCs w:val="24"/>
                              <w:lang w:eastAsia="lt-LT"/>
                            </w:rPr>
                          </w:pPr>
                          <w:sdt>
                            <w:sdtPr>
                              <w:alias w:val="Numeris"/>
                              <w:tag w:val="nr_ecb71fe153704f41b2213493d4d31ff0"/>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ecb71fe153704f41b2213493d4d31ff0"/>
                              <w:lock w:val="sdtLocked"/>
                              <w:richText/>
                            </w:sdtPr>
                            <w:sdtContent>
                              <w:r>
                                <w:rPr>
                                  <w:b/>
                                  <w:color w:val="000000"/>
                                  <w:szCs w:val="24"/>
                                  <w:lang w:eastAsia="lt-LT"/>
                                </w:rPr>
                                <w:t>Pagalba nelaimingo atsitikimo ar ligos atveju</w:t>
                              </w:r>
                            </w:sdtContent>
                          </w:sdt>
                        </w:p>
                        <w:sdt>
                          <w:sdtPr>
                            <w:alias w:val="16 str. 1 d."/>
                            <w:tag w:val="part_4f50867001f548a18a5418cfa511997f"/>
                            <w:lock w:val="sdtLocked"/>
                            <w:richText/>
                          </w:sdtPr>
                          <w:sdtContent>
                            <w:p>
                              <w:pPr>
                                <w:ind w:firstLine="720"/>
                                <w:jc w:val="both"/>
                                <w:rPr>
                                  <w:color w:val="000000"/>
                                  <w:szCs w:val="24"/>
                                  <w:lang w:eastAsia="lt-LT"/>
                                </w:rPr>
                              </w:pPr>
                              <w:sdt>
                                <w:sdtPr>
                                  <w:alias w:val="Numeris"/>
                                  <w:tag w:val="nr_4f50867001f548a18a5418cfa511997f"/>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bb162c436fba4b3d848c01a666806d26"/>
                            <w:lock w:val="sdtLocked"/>
                            <w:richText/>
                          </w:sdtPr>
                          <w:sdtContent>
                            <w:p>
                              <w:pPr>
                                <w:ind w:firstLine="720"/>
                                <w:jc w:val="both"/>
                              </w:pPr>
                              <w:sdt>
                                <w:sdtPr>
                                  <w:alias w:val="Numeris"/>
                                  <w:tag w:val="nr_bb162c436fba4b3d848c01a666806d26"/>
                                  <w:lock w:val="sdtLocked"/>
                                  <w:richText/>
                                </w:sdtPr>
                                <w:sdtContent>
                                  <w:r>
                                    <w:rPr>
                                      <w:color w:val="000000"/>
                                      <w:szCs w:val="24"/>
                                      <w:lang w:eastAsia="lt-LT"/>
                                    </w:rPr>
                                    <w:t>2</w:t>
                                  </w:r>
                                </w:sdtContent>
                              </w:sdt>
                              <w:r>
                                <w:rPr>
                                  <w:color w:val="000000"/>
                                  <w:szCs w:val="24"/>
                                  <w:lang w:eastAsia="lt-LT"/>
                                </w:rPr>
                                <w:t>. Konsulinis pareigūnas arba įgaliotas darbuotojas teikia reikiamą informaciją arba padeda ją gauti sužeistam ar sergančiam Lietuvos Respublikos piliečiui, jo sutuoktiniui (sugyventiniui) ar artimajam giminaičiui arba piliečio nurodytam kitam asmeniui, organizuojantiems jo parvežimą į Lietuvą.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7 str."/>
                        <w:tag w:val="part_0cdd2338216541c7a0f2eb621190d779"/>
                        <w:lock w:val="sdtLocked"/>
                        <w:richText/>
                      </w:sdtPr>
                      <w:sdtContent>
                        <w:p>
                          <w:pPr>
                            <w:ind w:firstLine="720"/>
                            <w:jc w:val="both"/>
                            <w:rPr>
                              <w:b/>
                              <w:color w:val="000000"/>
                              <w:szCs w:val="24"/>
                              <w:lang w:eastAsia="lt-LT"/>
                            </w:rPr>
                          </w:pPr>
                          <w:sdt>
                            <w:sdtPr>
                              <w:alias w:val="Numeris"/>
                              <w:tag w:val="nr_0cdd2338216541c7a0f2eb621190d779"/>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0cdd2338216541c7a0f2eb621190d779"/>
                              <w:lock w:val="sdtLocked"/>
                              <w:richText/>
                            </w:sdtPr>
                            <w:sdtContent>
                              <w:r>
                                <w:rPr>
                                  <w:b/>
                                  <w:bCs/>
                                  <w:color w:val="000000"/>
                                  <w:szCs w:val="24"/>
                                  <w:lang w:eastAsia="lt-LT"/>
                                </w:rPr>
                                <w:t>Pagalba nusikaltimų aukoms</w:t>
                              </w:r>
                            </w:sdtContent>
                          </w:sdt>
                        </w:p>
                        <w:sdt>
                          <w:sdtPr>
                            <w:alias w:val="17 str. 1 d."/>
                            <w:tag w:val="part_c60fac2356ff4797b0a747222b74a8a8"/>
                            <w:lock w:val="sdtLocked"/>
                            <w:richText/>
                          </w:sdtPr>
                          <w:sdtContent>
                            <w:p>
                              <w:pPr>
                                <w:ind w:firstLine="720"/>
                                <w:jc w:val="both"/>
                              </w:pPr>
                              <w:r>
                                <w:rPr>
                                  <w:color w:val="000000"/>
                                  <w:szCs w:val="24"/>
                                  <w:lang w:eastAsia="lt-LT"/>
                                </w:rPr>
                                <w:t>Konsulinis pareigūnas arba įgaliotas darbuotojas padeda nusikaltimų aukomis tapusiems Lietuvos Respublikos piliečiams gauti medicinos, teisinę pagalbą ir vertėjo paslaugas, taip pat susisiekti su sutuoktiniu (sugyventiniu) ar artimuoju giminaičiu arba su piliečio nurodytu kitu asmeniu Lietuvoje.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0537ac459c4a4c19be22451468a98d8d"/>
                        <w:lock w:val="sdtLocked"/>
                        <w:richText/>
                      </w:sdtPr>
                      <w:sdtContent>
                        <w:p>
                          <w:pPr>
                            <w:ind w:firstLine="720"/>
                            <w:jc w:val="both"/>
                            <w:rPr>
                              <w:rFonts w:eastAsia="Calibri"/>
                              <w:b/>
                              <w:color w:val="000000"/>
                              <w:szCs w:val="24"/>
                            </w:rPr>
                          </w:pPr>
                          <w:sdt>
                            <w:sdtPr>
                              <w:alias w:val="Numeris"/>
                              <w:tag w:val="nr_0537ac459c4a4c19be22451468a98d8d"/>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0537ac459c4a4c19be22451468a98d8d"/>
                              <w:lock w:val="sdtLocked"/>
                              <w:richText/>
                            </w:sdtPr>
                            <w:sdtContent>
                              <w:r>
                                <w:rPr>
                                  <w:rFonts w:eastAsia="Calibri"/>
                                  <w:b/>
                                  <w:color w:val="000000"/>
                                  <w:szCs w:val="24"/>
                                </w:rPr>
                                <w:t>Asmens grįžimo pažymėjimo išdavimas</w:t>
                              </w:r>
                            </w:sdtContent>
                          </w:sdt>
                        </w:p>
                        <w:sdt>
                          <w:sdtPr>
                            <w:alias w:val="20 str. 1 d."/>
                            <w:tag w:val="part_dbc51f4a21754969bdf2f005f8efc86a"/>
                            <w:lock w:val="sdtLocked"/>
                            <w:richText/>
                          </w:sdtPr>
                          <w:sdtContent>
                            <w:p>
                              <w:pPr>
                                <w:ind w:firstLine="720"/>
                                <w:jc w:val="both"/>
                                <w:rPr>
                                  <w:rFonts w:eastAsia="Calibri"/>
                                  <w:color w:val="000000"/>
                                  <w:szCs w:val="24"/>
                                </w:rPr>
                              </w:pPr>
                              <w:sdt>
                                <w:sdtPr>
                                  <w:alias w:val="Numeris"/>
                                  <w:tag w:val="nr_dbc51f4a21754969bdf2f005f8efc86a"/>
                                  <w:lock w:val="sdtLocked"/>
                                  <w:richText/>
                                </w:sdtPr>
                                <w:sdtContent>
                                  <w:r>
                                    <w:rPr>
                                      <w:rFonts w:eastAsia="Calibri"/>
                                      <w:color w:val="000000"/>
                                      <w:szCs w:val="24"/>
                                    </w:rPr>
                                    <w:t>1</w:t>
                                  </w:r>
                                </w:sdtContent>
                              </w:sdt>
                              <w:r>
                                <w:rPr>
                                  <w:rFonts w:eastAsia="Calibri"/>
                                  <w:color w:val="000000"/>
                                  <w:szCs w:val="24"/>
                                </w:rPr>
                                <w:t>. Konsulinis pareigūnas asmens grįžimo pažymėjimus išduoda:</w:t>
                              </w:r>
                            </w:p>
                            <w:sdt>
                              <w:sdtPr>
                                <w:alias w:val="20 str. 1 d. 1 p."/>
                                <w:tag w:val="part_fd279cf21ea24f29a21d4009d40f09ae"/>
                                <w:lock w:val="sdtLocked"/>
                                <w:richText/>
                              </w:sdtPr>
                              <w:sdtContent>
                                <w:p>
                                  <w:pPr>
                                    <w:ind w:firstLine="720"/>
                                    <w:jc w:val="both"/>
                                    <w:rPr>
                                      <w:rFonts w:eastAsia="Calibri"/>
                                      <w:color w:val="000000"/>
                                      <w:szCs w:val="24"/>
                                    </w:rPr>
                                  </w:pPr>
                                  <w:sdt>
                                    <w:sdtPr>
                                      <w:alias w:val="Numeris"/>
                                      <w:tag w:val="nr_fd279cf21ea24f29a21d4009d40f09ae"/>
                                      <w:lock w:val="sdtLocked"/>
                                      <w:richText/>
                                    </w:sdtPr>
                                    <w:sdtContent>
                                      <w:r>
                                        <w:rPr>
                                          <w:rFonts w:eastAsia="Calibri"/>
                                          <w:color w:val="000000"/>
                                          <w:szCs w:val="24"/>
                                        </w:rPr>
                                        <w:t>1</w:t>
                                      </w:r>
                                    </w:sdtContent>
                                  </w:sdt>
                                  <w:r>
                                    <w:rPr>
                                      <w:rFonts w:eastAsia="Calibri"/>
                                      <w:color w:val="000000"/>
                                      <w:szCs w:val="24"/>
                                    </w:rPr>
                                    <w:t>) Lietuvos Respublikos piliečiams Lietuvos Respublikos asmens tapatybės kortelės ir paso įstatymo nustatytais atvejais;</w:t>
                                  </w:r>
                                </w:p>
                              </w:sdtContent>
                            </w:sdt>
                            <w:sdt>
                              <w:sdtPr>
                                <w:alias w:val="20 str. 1 d. 2 p."/>
                                <w:tag w:val="part_d18c7f15d93e49ccb8c5a21e3c6f8317"/>
                                <w:lock w:val="sdtLocked"/>
                                <w:richText/>
                              </w:sdtPr>
                              <w:sdtContent>
                                <w:p>
                                  <w:pPr>
                                    <w:ind w:firstLine="720"/>
                                    <w:jc w:val="both"/>
                                    <w:rPr>
                                      <w:rFonts w:eastAsia="Calibri"/>
                                      <w:color w:val="000000"/>
                                      <w:szCs w:val="24"/>
                                    </w:rPr>
                                  </w:pPr>
                                  <w:sdt>
                                    <w:sdtPr>
                                      <w:alias w:val="Numeris"/>
                                      <w:tag w:val="nr_d18c7f15d93e49ccb8c5a21e3c6f8317"/>
                                      <w:lock w:val="sdtLocked"/>
                                      <w:richText/>
                                    </w:sdtPr>
                                    <w:sdtContent>
                                      <w:r>
                                        <w:rPr>
                                          <w:rFonts w:eastAsia="Calibri"/>
                                          <w:color w:val="000000"/>
                                          <w:szCs w:val="24"/>
                                        </w:rPr>
                                        <w:t>2</w:t>
                                      </w:r>
                                    </w:sdtContent>
                                  </w:sdt>
                                  <w:r>
                                    <w:rPr>
                                      <w:rFonts w:eastAsia="Calibri"/>
                                      <w:color w:val="000000"/>
                                      <w:szCs w:val="24"/>
                                    </w:rPr>
                                    <w:t>) užsienio valstybėje gimusiems nepilnamečiams vaikams, kurių tėvai ar vienas iš tėvų yra Lietuvos Respublikos piliečiai;</w:t>
                                  </w:r>
                                </w:p>
                              </w:sdtContent>
                            </w:sdt>
                            <w:sdt>
                              <w:sdtPr>
                                <w:alias w:val="20 str. 1 d. 3 p."/>
                                <w:tag w:val="part_5626c6892f054488803aad03aabf582f"/>
                                <w:lock w:val="sdtLocked"/>
                                <w:richText/>
                              </w:sdtPr>
                              <w:sdtContent>
                                <w:p>
                                  <w:pPr>
                                    <w:ind w:firstLine="720"/>
                                    <w:jc w:val="both"/>
                                    <w:rPr>
                                      <w:rFonts w:eastAsia="Calibri"/>
                                      <w:color w:val="000000"/>
                                      <w:szCs w:val="24"/>
                                    </w:rPr>
                                  </w:pPr>
                                  <w:sdt>
                                    <w:sdtPr>
                                      <w:alias w:val="Numeris"/>
                                      <w:tag w:val="nr_5626c6892f054488803aad03aabf582f"/>
                                      <w:lock w:val="sdtLocked"/>
                                      <w:richText/>
                                    </w:sdtPr>
                                    <w:sdtContent>
                                      <w:r>
                                        <w:rPr>
                                          <w:rFonts w:eastAsia="Calibri"/>
                                          <w:color w:val="000000"/>
                                          <w:szCs w:val="24"/>
                                        </w:rPr>
                                        <w:t>3</w:t>
                                      </w:r>
                                    </w:sdtContent>
                                  </w:sdt>
                                  <w:r>
                                    <w:rPr>
                                      <w:rFonts w:eastAsia="Calibri"/>
                                      <w:color w:val="000000"/>
                                      <w:szCs w:val="24"/>
                                    </w:rPr>
                                    <w:t>) leidimą gyventi Lietuvos Respublikoje turintiems asmenims be pilietybės, kurie būdami užsienio valstybėje prarado kelionės dokumentą, kurių kelionės dokumentas tapo netinkamas naudoti ar pasibaigė jo galiojimo laikas;</w:t>
                                  </w:r>
                                </w:p>
                              </w:sdtContent>
                            </w:sdt>
                            <w:sdt>
                              <w:sdtPr>
                                <w:alias w:val="20 str. 1 d. 4 p."/>
                                <w:tag w:val="part_d3f7e527c8de4a8781fa3a157ec5786a"/>
                                <w:lock w:val="sdtLocked"/>
                                <w:richText/>
                              </w:sdtPr>
                              <w:sdtContent>
                                <w:p>
                                  <w:pPr>
                                    <w:ind w:firstLine="720"/>
                                    <w:jc w:val="both"/>
                                    <w:rPr>
                                      <w:rFonts w:eastAsia="Calibri"/>
                                      <w:color w:val="000000"/>
                                      <w:szCs w:val="24"/>
                                    </w:rPr>
                                  </w:pPr>
                                  <w:sdt>
                                    <w:sdtPr>
                                      <w:alias w:val="Numeris"/>
                                      <w:tag w:val="nr_d3f7e527c8de4a8781fa3a157ec5786a"/>
                                      <w:lock w:val="sdtLocked"/>
                                      <w:richText/>
                                    </w:sdtPr>
                                    <w:sdtContent>
                                      <w:r>
                                        <w:rPr>
                                          <w:rFonts w:eastAsia="Calibri"/>
                                          <w:color w:val="000000"/>
                                          <w:szCs w:val="24"/>
                                        </w:rPr>
                                        <w:t>4</w:t>
                                      </w:r>
                                    </w:sdtContent>
                                  </w:sdt>
                                  <w:r>
                                    <w:rPr>
                                      <w:rFonts w:eastAsia="Calibri"/>
                                      <w:color w:val="000000"/>
                                      <w:szCs w:val="24"/>
                                    </w:rPr>
                                    <w:t>) užsieniečiams Lietuvos Respublikos tarptautinių sutarčių nustatytais atvejais.</w:t>
                                  </w:r>
                                </w:p>
                              </w:sdtContent>
                            </w:sdt>
                          </w:sdtContent>
                        </w:sdt>
                        <w:sdt>
                          <w:sdtPr>
                            <w:alias w:val="20 str. 2 d."/>
                            <w:tag w:val="part_50278e1839294807ae40c21edb0c8b2e"/>
                            <w:lock w:val="sdtLocked"/>
                            <w:richText/>
                          </w:sdtPr>
                          <w:sdtContent>
                            <w:p>
                              <w:pPr>
                                <w:ind w:firstLine="720"/>
                                <w:jc w:val="both"/>
                              </w:pPr>
                              <w:sdt>
                                <w:sdtPr>
                                  <w:alias w:val="Numeris"/>
                                  <w:tag w:val="nr_50278e1839294807ae40c21edb0c8b2e"/>
                                  <w:lock w:val="sdtLocked"/>
                                  <w:richText/>
                                </w:sdtPr>
                                <w:sdtContent>
                                  <w:r>
                                    <w:rPr>
                                      <w:rFonts w:eastAsia="Calibri"/>
                                      <w:color w:val="000000"/>
                                      <w:szCs w:val="24"/>
                                    </w:rPr>
                                    <w:t>2</w:t>
                                  </w:r>
                                </w:sdtContent>
                              </w:sdt>
                              <w:r>
                                <w:rPr>
                                  <w:rFonts w:eastAsia="Calibri"/>
                                  <w:color w:val="000000"/>
                                  <w:szCs w:val="24"/>
                                </w:rPr>
                                <w:t>. Asmens grįžimo pažymėjimai išduodami Lietuvos Respublikos užsienio reikalų ministro nustatyta ir su Lietuvos Respublikos vidaus reikalų ministru suderinta tvarka. Asmens grįžimo pažymėjimo formą nustato Lietuvos Respublikos vidaus reikalų ministras ir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9f370979a11eb9fecb5ecd3bd711c">
                            <w:r w:rsidRPr="00532B9F">
                              <w:rPr>
                                <w:rFonts w:ascii="Times New Roman" w:eastAsia="MS Mincho" w:hAnsi="Times New Roman"/>
                                <w:sz w:val="20"/>
                                <w:i/>
                                <w:iCs/>
                                <w:color w:val="0000FF" w:themeColor="hyperlink"/>
                                <w:u w:val="single"/>
                              </w:rPr>
                              <w:t>XIV-226</w:t>
                            </w:r>
                          </w:fldSimple>
                          <w:r>
                            <w:rPr>
                              <w:rFonts w:ascii="Times New Roman" w:eastAsia="MS Mincho" w:hAnsi="Times New Roman"/>
                              <w:sz w:val="20"/>
                              <w:i/>
                              <w:iCs/>
                            </w:rPr>
                            <w:t>,
2021-03-30,
paskelbta TAR 2021-04-08, i. k. 2021-07287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75d2c8422fe9476aa03accdbcd361502"/>
                            <w:lock w:val="sdtLocked"/>
                            <w:richText/>
                          </w:sdtPr>
                          <w:sdtContent>
                            <w:p>
                              <w:pPr>
                                <w:ind w:firstLine="720"/>
                                <w:jc w:val="both"/>
                                <w:rPr>
                                  <w:bCs/>
                                  <w:szCs w:val="24"/>
                                </w:rPr>
                              </w:pPr>
                              <w:sdt>
                                <w:sdtPr>
                                  <w:alias w:val="Numeris"/>
                                  <w:tag w:val="nr_75d2c8422fe9476aa03accdbcd361502"/>
                                  <w:lock w:val="sdtLocked"/>
                                  <w:richText/>
                                </w:sdtPr>
                                <w:sdtContent>
                                  <w:r>
                                    <w:rPr>
                                      <w:bCs/>
                                      <w:szCs w:val="24"/>
                                      <w:lang w:eastAsia="lt-LT"/>
                                    </w:rPr>
                                    <w:t>2</w:t>
                                  </w:r>
                                </w:sdtContent>
                              </w:sdt>
                              <w:r>
                                <w:rPr>
                                  <w:bCs/>
                                  <w:szCs w:val="24"/>
                                  <w:lang w:eastAsia="lt-LT"/>
                                </w:rPr>
                                <w:t>. Valstybės materialine pagalba taip pat laikoma</w:t>
                              </w:r>
                              <w:r>
                                <w:rPr>
                                  <w:bCs/>
                                  <w:szCs w:val="24"/>
                                </w:rPr>
                                <w:t xml:space="preserve"> kitos Europos Sąjungos valstybės Lietuvos Respublikos piliečiui, kaip neatstovaujamam Europos Sąjungos piliečiui, suteiktos konsulinės pagalbos išlaidos, kurias turėtų padengti tos Europos Sąjungos valstybės piliečiai esant toms pačioms sąlygoms, atlygintos šio statuto 22</w:t>
                              </w:r>
                              <w:r>
                                <w:rPr>
                                  <w:bCs/>
                                  <w:szCs w:val="24"/>
                                  <w:vertAlign w:val="superscript"/>
                                </w:rPr>
                                <w:t xml:space="preserve">1 </w:t>
                              </w:r>
                              <w:r>
                                <w:rPr>
                                  <w:bCs/>
                                  <w:szCs w:val="24"/>
                                </w:rPr>
                                <w:t>straipsnyje nurodytomis valstybės lėšomis.</w:t>
                              </w:r>
                            </w:p>
                          </w:sdtContent>
                        </w:sdt>
                        <w:sdt>
                          <w:sdtPr>
                            <w:alias w:val="22 str. 3 d."/>
                            <w:tag w:val="part_f7327f93b5e94870928f9c5f8337d390"/>
                            <w:lock w:val="sdtLocked"/>
                            <w:richText/>
                          </w:sdtPr>
                          <w:sdtContent>
                            <w:p>
                              <w:pPr>
                                <w:ind w:firstLine="720"/>
                                <w:jc w:val="both"/>
                                <w:rPr>
                                  <w:bCs/>
                                  <w:szCs w:val="24"/>
                                </w:rPr>
                              </w:pPr>
                              <w:sdt>
                                <w:sdtPr>
                                  <w:alias w:val="Numeris"/>
                                  <w:tag w:val="nr_f7327f93b5e94870928f9c5f8337d390"/>
                                  <w:lock w:val="sdtLocked"/>
                                  <w:richText/>
                                </w:sdtPr>
                                <w:sdtContent>
                                  <w:r>
                                    <w:rPr>
                                      <w:bCs/>
                                      <w:szCs w:val="24"/>
                                      <w:lang w:eastAsia="lt-LT"/>
                                    </w:rPr>
                                    <w:t>3</w:t>
                                  </w:r>
                                </w:sdtContent>
                              </w:sdt>
                              <w:r>
                                <w:rPr>
                                  <w:bCs/>
                                  <w:szCs w:val="24"/>
                                  <w:lang w:eastAsia="lt-LT"/>
                                </w:rPr>
                                <w:t xml:space="preserve">. Valstybės materialinė pagalba yra grąžintina. </w:t>
                              </w:r>
                              <w:r>
                                <w:rPr>
                                  <w:szCs w:val="24"/>
                                </w:rPr>
                                <w:t xml:space="preserve">Jeigu per 3 mėnesius nuo sprendimo suteikti valstybės materialinę pagalbą priėmimo ar nuo </w:t>
                              </w:r>
                              <w:r>
                                <w:rPr>
                                  <w:bCs/>
                                  <w:szCs w:val="24"/>
                                </w:rPr>
                                <w:t xml:space="preserve">Lietuvos Respublikos piliečiui, kaip neatstovaujamam Europos Sąjungos piliečiui, suteiktos konsulinės pagalbos išlaidų </w:t>
                              </w:r>
                              <w:r>
                                <w:rPr>
                                  <w:szCs w:val="24"/>
                                </w:rPr>
                                <w:t xml:space="preserve">kitai </w:t>
                              </w:r>
                              <w:r>
                                <w:rPr>
                                  <w:bCs/>
                                  <w:szCs w:val="24"/>
                                </w:rPr>
                                <w:t>Europos Sąjungos valstybei atlyginimo</w:t>
                              </w:r>
                              <w:r>
                                <w:rPr>
                                  <w:szCs w:val="24"/>
                                </w:rPr>
                                <w:t xml:space="preserve"> Lietuvos Respublikos piliečiui suteikta valstybės materialinė pagalba nėra grąžinta, Lietuvos Respublikos užsienio reikalų ministras priima sprendimą dėl Lietuvos Respublikos piliečiui suteiktos valstybės materialinės pagalbos išieškojimo. Lietuvos Respublikos užsienio reikalų ministro sprendimas yra vykdomasis dokumentas, vykdomas Lietuvos Respublikos civilinio proceso kodekso nustatyta tvarka.</w:t>
                              </w:r>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2-1 str."/>
                        <w:tag w:val="part_29e2faf8647945e39b9dbb04c72679c2"/>
                        <w:lock w:val="sdtLocked"/>
                        <w:richText/>
                      </w:sdtPr>
                      <w:sdtContent>
                        <w:p>
                          <w:pPr>
                            <w:ind w:firstLine="720"/>
                            <w:jc w:val="both"/>
                            <w:rPr>
                              <w:b/>
                              <w:bCs/>
                              <w:szCs w:val="24"/>
                              <w:lang w:eastAsia="lt-LT"/>
                            </w:rPr>
                          </w:pPr>
                          <w:sdt>
                            <w:sdtPr>
                              <w:alias w:val="Numeris"/>
                              <w:tag w:val="nr_29e2faf8647945e39b9dbb04c72679c2"/>
                              <w:lock w:val="sdtLocked"/>
                              <w:richText/>
                            </w:sdt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29e2faf8647945e39b9dbb04c72679c2"/>
                              <w:lock w:val="sdtLocked"/>
                              <w:richText/>
                            </w:sdtPr>
                            <w:sdtContent>
                              <w:r>
                                <w:rPr>
                                  <w:b/>
                                  <w:bCs/>
                                  <w:szCs w:val="24"/>
                                  <w:lang w:eastAsia="lt-LT"/>
                                </w:rPr>
                                <w:t>Konsulinės pagalbos išlaidų atlyginimas Europos Sąjungos valstybei</w:t>
                              </w:r>
                            </w:sdtContent>
                          </w:sdt>
                        </w:p>
                        <w:sdt>
                          <w:sdtPr>
                            <w:alias w:val="22-1 str. 1 d."/>
                            <w:tag w:val="part_adc37f9ee5ba4846a0217ef0c55c9207"/>
                            <w:lock w:val="sdtLocked"/>
                            <w:richText/>
                          </w:sdtPr>
                          <w:sdtContent>
                            <w:p>
                              <w:pPr>
                                <w:ind w:firstLine="720"/>
                                <w:jc w:val="both"/>
                              </w:pPr>
                              <w:r>
                                <w:rPr>
                                  <w:bCs/>
                                  <w:szCs w:val="24"/>
                                  <w:lang w:eastAsia="lt-LT"/>
                                </w:rPr>
                                <w:t>Gavus Europos Sąjungos valstybės prašymą atlyginti Lietuvos Respublikos piliečiui, kaip neatstovaujamam Europos Sąjungos piliečiui, suteiktos konsulinės pagalbos išlaidas, kurias turėtų padengti tos Europos Sąjungos valstybės piliečiai esant toms pačioms sąlygoms, jos Europos Sąjungos valstybei Lietuvos Respublikos užsienio reikalų ministro nustatyta tvarka ne vėliau kaip per 12 mėnesių atlyginamos iš Lietuvos Respublikos užsienio reikalų ministerijai Lietuvos Respublikos valstybės biudžete numatytų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1a9bc4cebd1b4eaaa6b3225d90e9bf8b"/>
                            <w:lock w:val="sdtLocked"/>
                            <w:richText/>
                          </w:sdtPr>
                          <w:sdtContent>
                            <w:p>
                              <w:pPr>
                                <w:ind w:firstLine="720"/>
                                <w:jc w:val="both"/>
                                <w:rPr>
                                  <w:color w:val="000000"/>
                                </w:rPr>
                              </w:pPr>
                              <w:sdt>
                                <w:sdtPr>
                                  <w:alias w:val="Numeris"/>
                                  <w:tag w:val="nr_1a9bc4cebd1b4eaaa6b3225d90e9bf8b"/>
                                  <w:lock w:val="sdtLocked"/>
                                  <w:richText/>
                                </w:sdtPr>
                                <w:sdtContent>
                                  <w:r>
                                    <w:rPr>
                                      <w:color w:val="000000"/>
                                      <w:szCs w:val="24"/>
                                    </w:rPr>
                                    <w:t>1</w:t>
                                  </w:r>
                                </w:sdtContent>
                              </w:sdt>
                              <w:r>
                                <w:rPr>
                                  <w:color w:val="000000"/>
                                  <w:szCs w:val="24"/>
                                </w:rPr>
                                <w:t xml:space="preserve">. Konsulinis pareigūnas arba įgaliotas darbuotojas priima prašymus išduoti vizas ar joms prilyginamus dokumentus. Konsulinis pareigūnas teisės aktų nustatytomis sąlygomis ir tvarka </w:t>
                              </w:r>
                              <w:r>
                                <w:rPr>
                                  <w:bCs/>
                                  <w:color w:val="000000"/>
                                  <w:szCs w:val="24"/>
                                </w:rPr>
                                <w:t>prašymus nagrinėja</w:t>
                              </w:r>
                              <w:r>
                                <w:rPr>
                                  <w:color w:val="000000"/>
                                  <w:szCs w:val="24"/>
                                </w:rPr>
                                <w:t xml:space="preserve"> ir priima sprendimus dėl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ca1180693b7a45998b92a666bf6de3b5"/>
                        <w:lock w:val="sdtLocked"/>
                        <w:richText/>
                      </w:sdtPr>
                      <w:sdtContent>
                        <w:p>
                          <w:pPr>
                            <w:ind w:left="2127" w:hanging="1549"/>
                            <w:jc w:val="both"/>
                            <w:rPr>
                              <w:b/>
                              <w:szCs w:val="24"/>
                              <w:lang w:eastAsia="lt-LT"/>
                            </w:rPr>
                          </w:pPr>
                          <w:sdt>
                            <w:sdtPr>
                              <w:alias w:val="Numeris"/>
                              <w:tag w:val="nr_ca1180693b7a45998b92a666bf6de3b5"/>
                              <w:lock w:val="sdtLocked"/>
                              <w:richText/>
                            </w:sdtPr>
                            <w:sdtContent>
                              <w:r>
                                <w:rPr>
                                  <w:b/>
                                  <w:szCs w:val="24"/>
                                  <w:lang w:eastAsia="lt-LT"/>
                                </w:rPr>
                                <w:t>25</w:t>
                              </w:r>
                            </w:sdtContent>
                          </w:sdt>
                          <w:r>
                            <w:rPr>
                              <w:b/>
                              <w:szCs w:val="24"/>
                              <w:lang w:eastAsia="lt-LT"/>
                            </w:rPr>
                            <w:t xml:space="preserve"> straipsnis. Pasų ir asmens tapatybės kortelių išdavimas, keitimas ir pilietybės klausimai</w:t>
                          </w:r>
                        </w:p>
                        <w:sdt>
                          <w:sdtPr>
                            <w:alias w:val="25 str. 1 d."/>
                            <w:tag w:val="part_bc1e88a6ade84961ba2ae46d6970d69d"/>
                            <w:lock w:val="sdtLocked"/>
                            <w:richText/>
                          </w:sdtPr>
                          <w:sdtContent>
                            <w:p>
                              <w:pPr>
                                <w:ind w:firstLine="720"/>
                                <w:jc w:val="both"/>
                                <w:rPr>
                                  <w:szCs w:val="24"/>
                                  <w:lang w:eastAsia="lt-LT"/>
                                </w:rPr>
                              </w:pPr>
                              <w:sdt>
                                <w:sdtPr>
                                  <w:alias w:val="Numeris"/>
                                  <w:tag w:val="nr_bc1e88a6ade84961ba2ae46d6970d69d"/>
                                  <w:lock w:val="sdtLocked"/>
                                  <w:richText/>
                                </w:sdtPr>
                                <w:sdtContent>
                                  <w:r>
                                    <w:rPr>
                                      <w:szCs w:val="24"/>
                                      <w:lang w:eastAsia="lt-LT"/>
                                    </w:rPr>
                                    <w:t>1</w:t>
                                  </w:r>
                                </w:sdtContent>
                              </w:sdt>
                              <w:r>
                                <w:rPr>
                                  <w:szCs w:val="24"/>
                                  <w:lang w:eastAsia="lt-LT"/>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 prie Lietuvos Respublikos vidaus reikalų ministerijos (toliau – Migracijos departamentas).</w:t>
                              </w:r>
                            </w:p>
                          </w:sdtContent>
                        </w:sdt>
                        <w:sdt>
                          <w:sdtPr>
                            <w:alias w:val="25 str. 2 d."/>
                            <w:tag w:val="part_173bfd6a8f644644b8b12cda9d53508f"/>
                            <w:lock w:val="sdtLocked"/>
                            <w:richText/>
                          </w:sdtPr>
                          <w:sdtContent>
                            <w:p>
                              <w:pPr>
                                <w:ind w:firstLine="720"/>
                                <w:jc w:val="both"/>
                                <w:rPr>
                                  <w:szCs w:val="24"/>
                                  <w:lang w:eastAsia="lt-LT"/>
                                </w:rPr>
                              </w:pPr>
                              <w:sdt>
                                <w:sdtPr>
                                  <w:alias w:val="Numeris"/>
                                  <w:tag w:val="nr_173bfd6a8f644644b8b12cda9d53508f"/>
                                  <w:lock w:val="sdtLocked"/>
                                  <w:richText/>
                                </w:sdtPr>
                                <w:sdtContent>
                                  <w:r>
                                    <w:rPr>
                                      <w:szCs w:val="24"/>
                                      <w:lang w:eastAsia="lt-LT"/>
                                    </w:rPr>
                                    <w:t>2</w:t>
                                  </w:r>
                                </w:sdtContent>
                              </w:sdt>
                              <w:r>
                                <w:rPr>
                                  <w:szCs w:val="24"/>
                                  <w:lang w:eastAsia="lt-LT"/>
                                </w:rPr>
                                <w:t>. Konsulinis pareigūnas arba įgaliotas darbuotojas Lietuvos Respublikos vidaus reikalų ministro ir Lietuvos Respublikos užsienio reikalų ministro nustatyta tvarka priima Lietuvos Respublikos piliečių prašymus ir kitus reikalingus dokumentus dėl paso ar asmens tapatybės kortelės išdavimo ar keitimo. Jeigu prašyme išduoti (pakeisti) pasą ar asmens tapatybės kortelę nurodyti Lietuvos Respublikos piliečio duomenys, kurie įrašomi į pasą ar asmens tapatybės kortelę, sutampa su duomenimis, esančiais Lietuvos Respublikos gyventojų registro duomenų bazėje, ir abejonių dėl Lietuvos Respublikos piliečio duomenų ir tapatybės nekyla, – konsulinis pareigūnas išduoda arba keičia pasą ar asmens tapatybės kortelę.</w:t>
                              </w:r>
                              <w:r>
                                <w:rPr>
                                  <w:color w:val="000000"/>
                                  <w:szCs w:val="24"/>
                                  <w:lang w:eastAsia="lt-LT"/>
                                </w:rPr>
                                <w:t xml:space="preserve"> </w:t>
                              </w:r>
                              <w:r>
                                <w:rPr>
                                  <w:szCs w:val="24"/>
                                  <w:lang w:eastAsia="lt-LT"/>
                                </w:rPr>
                                <w:t xml:space="preserve">Kitu atveju pasą ar asmens tapatybės kortelę konsulinis pareigūnas išduoda arba keičia tik po konsultacijų su Migracijos departamentu Lietuvos Respublikos vidaus reikalų ministro ir Lietuvos Respublikos užsienio reikalų ministro nustatyta tvarka. </w:t>
                              </w:r>
                            </w:p>
                          </w:sdtContent>
                        </w:sdt>
                        <w:sdt>
                          <w:sdtPr>
                            <w:alias w:val="25 str. 3 d."/>
                            <w:tag w:val="part_1e0e67ef585449858de9d181fd20bf89"/>
                            <w:lock w:val="sdtLocked"/>
                            <w:richText/>
                          </w:sdtPr>
                          <w:sdtContent>
                            <w:p>
                              <w:pPr>
                                <w:ind w:firstLine="720"/>
                                <w:jc w:val="both"/>
                                <w:rPr>
                                  <w:szCs w:val="24"/>
                                  <w:lang w:eastAsia="lt-LT"/>
                                </w:rPr>
                              </w:pPr>
                              <w:sdt>
                                <w:sdtPr>
                                  <w:alias w:val="Numeris"/>
                                  <w:tag w:val="nr_1e0e67ef585449858de9d181fd20bf89"/>
                                  <w:lock w:val="sdtLocked"/>
                                  <w:richText/>
                                </w:sdtPr>
                                <w:sdtContent>
                                  <w:r>
                                    <w:rPr>
                                      <w:szCs w:val="24"/>
                                      <w:lang w:eastAsia="lt-LT"/>
                                    </w:rPr>
                                    <w:t>3</w:t>
                                  </w:r>
                                </w:sdtContent>
                              </w:sdt>
                              <w:r>
                                <w:rPr>
                                  <w:szCs w:val="24"/>
                                  <w:lang w:eastAsia="lt-LT"/>
                                </w:rPr>
                                <w:t>. Konsulinis pareigūnas arba įgaliotas darbuotojas,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w:t>
                              </w:r>
                            </w:p>
                          </w:sdtContent>
                        </w:sdt>
                        <w:sdt>
                          <w:sdtPr>
                            <w:alias w:val="25 str. 4 d."/>
                            <w:tag w:val="part_eb048b5fd55e45ba8b9a5ce673e29e35"/>
                            <w:lock w:val="sdtLocked"/>
                            <w:richText/>
                          </w:sdtPr>
                          <w:sdtContent>
                            <w:p>
                              <w:pPr>
                                <w:ind w:firstLine="720"/>
                                <w:jc w:val="both"/>
                                <w:rPr>
                                  <w:szCs w:val="24"/>
                                  <w:lang w:eastAsia="lt-LT"/>
                                </w:rPr>
                              </w:pPr>
                              <w:sdt>
                                <w:sdtPr>
                                  <w:alias w:val="Numeris"/>
                                  <w:tag w:val="nr_eb048b5fd55e45ba8b9a5ce673e29e35"/>
                                  <w:lock w:val="sdtLocked"/>
                                  <w:richText/>
                                </w:sdtPr>
                                <w:sdtContent>
                                  <w:r>
                                    <w:rPr>
                                      <w:szCs w:val="24"/>
                                      <w:lang w:eastAsia="lt-LT"/>
                                    </w:rPr>
                                    <w:t>4</w:t>
                                  </w:r>
                                </w:sdtContent>
                              </w:sdt>
                              <w:r>
                                <w:rPr>
                                  <w:szCs w:val="24"/>
                                  <w:lang w:eastAsia="lt-LT"/>
                                </w:rPr>
                                <w:t xml:space="preserve">. Konsulinis pareigūnas arba įgaliotas darbuotojas Lietuvos Respublikos teisės aktų nustatyta tvarka priima iš Lietuvos Respublikos piliečių pranešimus apie prarastus asmens tapatybę ir pilietybę patvirtinančius dokumentus, šiuos dokumentus paskelbia negaliojančiais arba Lietuvos Respublikos piliečių pranešimus apie prarastus asmens tapatybę ir pilietybę patvirtinančius dokumentus perduoda apskrities vyriausiajam policijos komisariatui arba Migracijos departamentui. </w:t>
                              </w:r>
                            </w:p>
                          </w:sdtContent>
                        </w:sdt>
                        <w:sdt>
                          <w:sdtPr>
                            <w:alias w:val="25 str. 5 d."/>
                            <w:tag w:val="part_0740fb6e23a64ab1a7fa6cfd410393e5"/>
                            <w:lock w:val="sdtLocked"/>
                            <w:richText/>
                          </w:sdtPr>
                          <w:sdtContent>
                            <w:p>
                              <w:pPr>
                                <w:ind w:firstLine="720"/>
                                <w:jc w:val="both"/>
                                <w:rPr>
                                  <w:szCs w:val="24"/>
                                </w:rPr>
                              </w:pPr>
                              <w:sdt>
                                <w:sdtPr>
                                  <w:alias w:val="Numeris"/>
                                  <w:tag w:val="nr_0740fb6e23a64ab1a7fa6cfd410393e5"/>
                                  <w:lock w:val="sdtLocked"/>
                                  <w:richText/>
                                </w:sdtPr>
                                <w:sdtContent>
                                  <w:r>
                                    <w:rPr>
                                      <w:szCs w:val="24"/>
                                      <w:lang w:eastAsia="lt-LT"/>
                                    </w:rPr>
                                    <w:t>5</w:t>
                                  </w:r>
                                </w:sdtContent>
                              </w:sdt>
                              <w:r>
                                <w:rPr>
                                  <w:szCs w:val="24"/>
                                  <w:lang w:eastAsia="lt-LT"/>
                                </w:rPr>
                                <w:t>. Konsulinis pareigūnas arba įgaliotas darbuotojas Lietuvos Respublikos įstatymų nustatytais atvejais paima iš Lietuvos Respublikos piliečių negaliojančius asmens tapatybę ir pilietybę patvirtinančius dokumentus ir Lietuvos Respublikos teisės aktų nustatyta tvarka perduoda juos Migracijos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sdtContent>
                    </w:sdt>
                    <w:sdt>
                      <w:sdtPr>
                        <w:alias w:val="25-1 str."/>
                        <w:tag w:val="part_d23d77b7d4eb4fad920d8a1801b6d46e"/>
                        <w:lock w:val="sdtLocked"/>
                        <w:richText/>
                      </w:sdtPr>
                      <w:sdtContent>
                        <w:p>
                          <w:pPr>
                            <w:ind w:firstLine="720"/>
                            <w:jc w:val="both"/>
                            <w:rPr>
                              <w:b/>
                              <w:bCs/>
                              <w:szCs w:val="24"/>
                              <w:lang w:eastAsia="lt-LT"/>
                            </w:rPr>
                          </w:pPr>
                          <w:sdt>
                            <w:sdtPr>
                              <w:alias w:val="Numeris"/>
                              <w:tag w:val="nr_d23d77b7d4eb4fad920d8a1801b6d46e"/>
                              <w:lock w:val="sdtLocked"/>
                              <w:richText/>
                            </w:sdtPr>
                            <w:sdtContent>
                              <w:r>
                                <w:rPr>
                                  <w:b/>
                                  <w:bCs/>
                                  <w:color w:val="000000"/>
                                  <w:szCs w:val="24"/>
                                </w:rPr>
                                <w:t>25</w:t>
                              </w:r>
                              <w:r>
                                <w:rPr>
                                  <w:b/>
                                  <w:bCs/>
                                  <w:color w:val="000000"/>
                                  <w:szCs w:val="24"/>
                                  <w:vertAlign w:val="superscript"/>
                                </w:rPr>
                                <w:t>1</w:t>
                              </w:r>
                            </w:sdtContent>
                          </w:sdt>
                          <w:r>
                            <w:rPr>
                              <w:b/>
                              <w:bCs/>
                              <w:color w:val="000000"/>
                              <w:szCs w:val="24"/>
                            </w:rPr>
                            <w:t xml:space="preserve"> straipsnis. </w:t>
                          </w:r>
                          <w:sdt>
                            <w:sdtPr>
                              <w:alias w:val="Pavadinimas"/>
                              <w:tag w:val="title_d23d77b7d4eb4fad920d8a1801b6d46e"/>
                              <w:lock w:val="sdtLocked"/>
                              <w:richText/>
                            </w:sdtPr>
                            <w:sdtContent>
                              <w:r>
                                <w:rPr>
                                  <w:b/>
                                  <w:bCs/>
                                  <w:color w:val="000000"/>
                                  <w:szCs w:val="24"/>
                                </w:rPr>
                                <w:t>Laikino kelionės dokumento išdavimas</w:t>
                              </w:r>
                              <w:r>
                                <w:rPr>
                                  <w:b/>
                                  <w:bCs/>
                                  <w:szCs w:val="24"/>
                                  <w:lang w:eastAsia="lt-LT"/>
                                </w:rPr>
                                <w:t xml:space="preserve"> </w:t>
                              </w:r>
                            </w:sdtContent>
                          </w:sdt>
                        </w:p>
                        <w:sdt>
                          <w:sdtPr>
                            <w:alias w:val="25-1 str. 1 d."/>
                            <w:tag w:val="part_e838834b9c054de4b2452009040794ff"/>
                            <w:lock w:val="sdtLocked"/>
                            <w:richText/>
                          </w:sdtPr>
                          <w:sdtContent>
                            <w:p>
                              <w:pPr>
                                <w:ind w:firstLine="720"/>
                                <w:jc w:val="both"/>
                              </w:pPr>
                              <w:r>
                                <w:rPr>
                                  <w:color w:val="000000"/>
                                  <w:szCs w:val="24"/>
                                </w:rPr>
                                <w:t xml:space="preserve">Konsulinis pareigūnas </w:t>
                              </w:r>
                              <w:r>
                                <w:rPr>
                                  <w:bCs/>
                                  <w:color w:val="000000"/>
                                  <w:szCs w:val="24"/>
                                </w:rPr>
                                <w:t>Lietuvos Respublikos asmens tapatybės kortelės ir paso įstatymo nustatytais atvejais</w:t>
                              </w:r>
                              <w:r>
                                <w:rPr>
                                  <w:color w:val="000000"/>
                                  <w:szCs w:val="24"/>
                                </w:rPr>
                                <w:t xml:space="preserve"> </w:t>
                              </w:r>
                              <w:r>
                                <w:rPr>
                                  <w:bCs/>
                                  <w:color w:val="000000"/>
                                  <w:szCs w:val="24"/>
                                </w:rPr>
                                <w:t>Lietuvos Respublikos</w:t>
                              </w:r>
                              <w:r>
                                <w:rPr>
                                  <w:color w:val="000000"/>
                                  <w:szCs w:val="24"/>
                                </w:rPr>
                                <w:t xml:space="preserve"> </w:t>
                              </w:r>
                              <w:r>
                                <w:rPr>
                                  <w:bCs/>
                                  <w:color w:val="000000"/>
                                  <w:szCs w:val="24"/>
                                </w:rPr>
                                <w:t>piliečio</w:t>
                              </w:r>
                              <w:r>
                                <w:rPr>
                                  <w:color w:val="000000"/>
                                  <w:szCs w:val="24"/>
                                </w:rPr>
                                <w:t xml:space="preserve"> prašymu Lietuvos Respublikos užsienio reikalų ministro nustatyta ir </w:t>
                              </w:r>
                              <w:r>
                                <w:rPr>
                                  <w:bCs/>
                                  <w:color w:val="000000"/>
                                  <w:szCs w:val="24"/>
                                </w:rPr>
                                <w:t>su Lietuvos Respublikos vidaus reikalų ministru suderinta</w:t>
                              </w:r>
                              <w:r>
                                <w:rPr>
                                  <w:color w:val="000000"/>
                                  <w:szCs w:val="24"/>
                                </w:rPr>
                                <w:t xml:space="preserve"> tvarka išduoda laikiną kelionės dokumentą – laikiną pasą, kuris galioja ne ilgiau kaip vienus metus. </w:t>
                              </w:r>
                              <w:r>
                                <w:rPr>
                                  <w:bCs/>
                                  <w:color w:val="000000"/>
                                  <w:szCs w:val="24"/>
                                </w:rPr>
                                <w:t>Laikino paso</w:t>
                              </w:r>
                              <w:r>
                                <w:rPr>
                                  <w:color w:val="000000"/>
                                  <w:szCs w:val="24"/>
                                </w:rPr>
                                <w:t xml:space="preserve"> </w:t>
                              </w:r>
                              <w:r>
                                <w:rPr>
                                  <w:bCs/>
                                  <w:color w:val="000000"/>
                                  <w:szCs w:val="24"/>
                                </w:rPr>
                                <w:t>formą nustato Lietuvos Respublikos vidaus reikalų ministras ir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9f370979a11eb9fecb5ecd3bd711c">
                            <w:r w:rsidRPr="00532B9F">
                              <w:rPr>
                                <w:rFonts w:ascii="Times New Roman" w:eastAsia="MS Mincho" w:hAnsi="Times New Roman"/>
                                <w:sz w:val="20"/>
                                <w:i/>
                                <w:iCs/>
                                <w:color w:val="0000FF" w:themeColor="hyperlink"/>
                                <w:u w:val="single"/>
                              </w:rPr>
                              <w:t>XIV-226</w:t>
                            </w:r>
                          </w:fldSimple>
                          <w:r>
                            <w:rPr>
                              <w:rFonts w:ascii="Times New Roman" w:eastAsia="MS Mincho" w:hAnsi="Times New Roman"/>
                              <w:sz w:val="20"/>
                              <w:i/>
                              <w:iCs/>
                            </w:rPr>
                            <w:t>,
2021-03-30,
paskelbta TAR 2021-04-08, i. k. 2021-07287            </w:t>
                          </w:r>
                        </w:p>
                        <w:p/>
                      </w:sdtContent>
                    </w:sdt>
                    <w:sdt>
                      <w:sdtPr>
                        <w:alias w:val="26 str."/>
                        <w:tag w:val="part_a4daf91437b64e87bcb875ea81c2108a"/>
                        <w:lock w:val="sdtLocked"/>
                        <w:richText/>
                      </w:sdtPr>
                      <w:sdtContent>
                        <w:p>
                          <w:pPr>
                            <w:ind w:firstLine="720"/>
                            <w:jc w:val="both"/>
                            <w:rPr>
                              <w:b/>
                              <w:szCs w:val="24"/>
                              <w:lang w:eastAsia="lt-LT"/>
                            </w:rPr>
                          </w:pPr>
                          <w:r>
                            <w:rPr>
                              <w:b/>
                              <w:szCs w:val="24"/>
                              <w:lang w:eastAsia="lt-LT"/>
                            </w:rPr>
                            <w:t>26 straipsnis. Prašymo išduoti leidimą gyventi perdavimas</w:t>
                          </w:r>
                        </w:p>
                        <w:sdt>
                          <w:sdtPr>
                            <w:alias w:val="26 str. 1 d."/>
                            <w:tag w:val="part_39257030ada54ba9b01f2eaccf18b483"/>
                            <w:lock w:val="sdtLocked"/>
                            <w:richText/>
                          </w:sdtPr>
                          <w:sdtContent>
                            <w:p>
                              <w:pPr>
                                <w:ind w:firstLine="720"/>
                                <w:jc w:val="both"/>
                                <w:rPr>
                                  <w:szCs w:val="24"/>
                                </w:rPr>
                              </w:pPr>
                              <w:r>
                                <w:rPr>
                                  <w:szCs w:val="24"/>
                                  <w:lang w:eastAsia="lt-LT"/>
                                </w:rPr>
                                <w:t xml:space="preserve">Konsulinis pareigūnas arba įgaliotas darbuotojas priima asmens prašymą išduoti leidimą gyventi Lietuvos Respublikoje ir jį perduoda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b516252553f14513be2f60ed41fed97b"/>
                            <w:lock w:val="sdtLocked"/>
                            <w:richText/>
                          </w:sdtPr>
                          <w:sdtContent>
                            <w:p>
                              <w:pPr>
                                <w:ind w:firstLine="720"/>
                                <w:jc w:val="both"/>
                                <w:rPr>
                                  <w:color w:val="000000"/>
                                </w:rPr>
                              </w:pPr>
                              <w:sdt>
                                <w:sdtPr>
                                  <w:alias w:val="Numeris"/>
                                  <w:tag w:val="nr_b516252553f14513be2f60ed41fed97b"/>
                                  <w:lock w:val="sdtLocked"/>
                                  <w:richText/>
                                </w:sdtPr>
                                <w:sdtContent>
                                  <w:r>
                                    <w:rPr>
                                      <w:color w:val="000000"/>
                                      <w:szCs w:val="24"/>
                                      <w:lang w:eastAsia="lt-LT"/>
                                    </w:rPr>
                                    <w:t>1</w:t>
                                  </w:r>
                                </w:sdtContent>
                              </w:sdt>
                              <w:r>
                                <w:rPr>
                                  <w:color w:val="000000"/>
                                  <w:szCs w:val="24"/>
                                  <w:lang w:eastAsia="lt-LT"/>
                                </w:rPr>
                                <w:t>. Konsulinis pareigūnas arba įgaliotas darbuotojas užsienio valstybėje gyvenančio Lietuvos Respublikos piliečio, kuris kreipiasi dėl konsulinių funkcijų atlikimo, duomenis įrašo į Konsulinių procedūrų valdymo informacinę sistemą. Į Konsulinių procedūrų valdymo informacinę sistemą duomenys įrašomi ir užsienio valstybėje gyvenančio Lietuvos Respublikos piliečio prašymu. Šie duomenys naudojami tik konsulinei pagalbai šio statuto 14 straipsnyje nurodytais atvejais teikti, o įrašant duomenis Lietuvos Respublikos piliečio prašymu, – jo nurodytais su konsulinių funkcijų vykdymu susijusiais tikslais.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87b813eae03b44b29fab3de1e93b8dee"/>
                        <w:lock w:val="sdtLocked"/>
                        <w:richText/>
                      </w:sdtPr>
                      <w:sdtContent>
                        <w:p>
                          <w:pPr>
                            <w:ind w:left="2268" w:hanging="1548"/>
                            <w:jc w:val="both"/>
                            <w:rPr>
                              <w:bCs/>
                              <w:color w:val="000000"/>
                              <w:szCs w:val="24"/>
                              <w:lang w:eastAsia="lt-LT"/>
                            </w:rPr>
                          </w:pPr>
                          <w:sdt>
                            <w:sdtPr>
                              <w:alias w:val="Numeris"/>
                              <w:tag w:val="nr_87b813eae03b44b29fab3de1e93b8dee"/>
                              <w:lock w:val="sdtLocked"/>
                              <w:richText/>
                            </w:sdtPr>
                            <w:sdtContent>
                              <w:r>
                                <w:rPr>
                                  <w:b/>
                                  <w:color w:val="000000"/>
                                  <w:szCs w:val="24"/>
                                  <w:lang w:eastAsia="lt-LT"/>
                                </w:rPr>
                                <w:t>28</w:t>
                              </w:r>
                            </w:sdtContent>
                          </w:sdt>
                          <w:r>
                            <w:rPr>
                              <w:b/>
                              <w:color w:val="000000"/>
                              <w:szCs w:val="24"/>
                              <w:lang w:eastAsia="lt-LT"/>
                            </w:rPr>
                            <w:t xml:space="preserve"> straipsnis. </w:t>
                          </w:r>
                          <w:sdt>
                            <w:sdtPr>
                              <w:alias w:val="Pavadinimas"/>
                              <w:tag w:val="title_87b813eae03b44b29fab3de1e93b8dee"/>
                              <w:lock w:val="sdtLocked"/>
                              <w:richText/>
                            </w:sdtPr>
                            <w:sdtContent>
                              <w:r>
                                <w:rPr>
                                  <w:b/>
                                  <w:bCs/>
                                  <w:color w:val="000000"/>
                                  <w:szCs w:val="24"/>
                                  <w:lang w:eastAsia="lt-LT"/>
                                </w:rPr>
                                <w:t>Gyvenamosios vietos deklaracijų priėmimas ir gyvenamosios vietos deklaravimo duomenų tvarkymas</w:t>
                              </w:r>
                            </w:sdtContent>
                          </w:sdt>
                        </w:p>
                        <w:sdt>
                          <w:sdtPr>
                            <w:alias w:val="28 str. 1 d."/>
                            <w:tag w:val="part_e963d6d71ed64a3b8a3c38bf6d907bb4"/>
                            <w:lock w:val="sdtLocked"/>
                            <w:richText/>
                          </w:sdtPr>
                          <w:sdtContent>
                            <w:p>
                              <w:pPr>
                                <w:ind w:firstLine="720"/>
                                <w:jc w:val="both"/>
                              </w:pPr>
                              <w:r>
                                <w:rPr>
                                  <w:color w:val="000000"/>
                                  <w:szCs w:val="24"/>
                                  <w:lang w:eastAsia="lt-LT"/>
                                </w:rPr>
                                <w:t>Konsulinis pareigūnas arba įgaliotas darbuotojas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16688152eea04d74b74407eba816ba75"/>
                            <w:lock w:val="sdtLocked"/>
                            <w:richText/>
                          </w:sdtPr>
                          <w:sdtContent>
                            <w:p>
                              <w:pPr>
                                <w:ind w:firstLine="720"/>
                                <w:jc w:val="both"/>
                                <w:rPr>
                                  <w:szCs w:val="24"/>
                                </w:rPr>
                              </w:pPr>
                              <w:sdt>
                                <w:sdtPr>
                                  <w:alias w:val="Numeris"/>
                                  <w:tag w:val="nr_16688152eea04d74b74407eba816ba75"/>
                                  <w:lock w:val="sdtLocked"/>
                                  <w:richText/>
                                </w:sdtPr>
                                <w:sdtContent>
                                  <w:r>
                                    <w:rPr>
                                      <w:color w:val="000000"/>
                                      <w:szCs w:val="24"/>
                                      <w:lang w:eastAsia="lt-LT"/>
                                    </w:rPr>
                                    <w:t>2</w:t>
                                  </w:r>
                                </w:sdtContent>
                              </w:sdt>
                              <w:r>
                                <w:rPr>
                                  <w:color w:val="000000"/>
                                  <w:szCs w:val="24"/>
                                  <w:lang w:eastAsia="lt-LT"/>
                                </w:rPr>
                                <w:t>. Konsulinis pareigūnas arba įgaliotas darbuotojas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9d6c0e930af44f17947095d5f5f673e1"/>
                            <w:lock w:val="sdtLocked"/>
                            <w:richText/>
                          </w:sdtPr>
                          <w:sdtContent>
                            <w:p>
                              <w:pPr>
                                <w:ind w:firstLine="720"/>
                                <w:jc w:val="both"/>
                                <w:rPr>
                                  <w:color w:val="000000"/>
                                </w:rPr>
                              </w:pPr>
                              <w:sdt>
                                <w:sdtPr>
                                  <w:alias w:val="Numeris"/>
                                  <w:tag w:val="nr_9d6c0e930af44f17947095d5f5f673e1"/>
                                  <w:lock w:val="sdtLocked"/>
                                  <w:richText/>
                                </w:sdtPr>
                                <w:sdtContent>
                                  <w:r>
                                    <w:rPr>
                                      <w:color w:val="000000"/>
                                      <w:szCs w:val="24"/>
                                      <w:lang w:eastAsia="lt-LT"/>
                                    </w:rPr>
                                    <w:t>1</w:t>
                                  </w:r>
                                </w:sdtContent>
                              </w:sdt>
                              <w:r>
                                <w:rPr>
                                  <w:color w:val="000000"/>
                                  <w:szCs w:val="24"/>
                                  <w:lang w:eastAsia="lt-LT"/>
                                </w:rPr>
                                <w:t>. Konsulinis pareigūnas arba įgaliotas darbuotojas priima asmenų prašymus dėl konsulinių pažymų išdavimo. Konsulinis pareigūnas išduoda konsulines pažymas apie jam pateiktais faktais pagrįstas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0c4ca49f9fe6431f9f3b3b8007178401"/>
                            <w:lock w:val="sdtLocked"/>
                            <w:richText/>
                          </w:sdtPr>
                          <w:sdtContent>
                            <w:p>
                              <w:pPr>
                                <w:ind w:firstLine="720"/>
                                <w:jc w:val="both"/>
                                <w:rPr>
                                  <w:color w:val="000000"/>
                                </w:rPr>
                              </w:pPr>
                              <w:sdt>
                                <w:sdtPr>
                                  <w:alias w:val="Numeris"/>
                                  <w:tag w:val="nr_0c4ca49f9fe6431f9f3b3b8007178401"/>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piliečio prašymu gali kreiptis į kompetentingas Lietuvos Respublikos ar buvimo valstybės institucijas dėl dokumentų gavimo, jeigu Lietuvos Respublikos tarptautinės sutartys arba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f98de9ee343e4db9b914b7916d5e1ee2"/>
                            <w:lock w:val="sdtLocked"/>
                            <w:richText/>
                          </w:sdtPr>
                          <w:sdtContent>
                            <w:p>
                              <w:pPr>
                                <w:ind w:firstLine="720"/>
                                <w:jc w:val="both"/>
                                <w:rPr>
                                  <w:color w:val="000000"/>
                                </w:rPr>
                              </w:pPr>
                              <w:sdt>
                                <w:sdtPr>
                                  <w:alias w:val="Numeris"/>
                                  <w:tag w:val="nr_f98de9ee343e4db9b914b7916d5e1ee2"/>
                                  <w:lock w:val="sdtLocked"/>
                                  <w:richText/>
                                </w:sdtPr>
                                <w:sdtContent>
                                  <w:r>
                                    <w:rPr>
                                      <w:color w:val="000000"/>
                                      <w:szCs w:val="24"/>
                                      <w:lang w:eastAsia="lt-LT"/>
                                    </w:rPr>
                                    <w:t>1</w:t>
                                  </w:r>
                                </w:sdtContent>
                              </w:sdt>
                              <w:r>
                                <w:rPr>
                                  <w:color w:val="000000"/>
                                  <w:szCs w:val="24"/>
                                  <w:lang w:eastAsia="lt-LT"/>
                                </w:rPr>
                                <w:t>. Konsulinis pareigūnas arba įgaliotas darbuotojas Lietuvos Respublikos užsienio reikalų ministro ir Lietuvos Respublikos socialinės apsaugos ir darbo ministro nustatyta tvarka priima asmenų prašymus ir kitus dokumentus, būtinus pensijai skirti ir (ar) mokėti, ir perduoda juos kompetentingoms Lietuvos Respublikos valstybės ar savivaldybių institucijoms ar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e32535cb630443759769f4a44753df77"/>
                        <w:lock w:val="sdtLocked"/>
                        <w:richText/>
                      </w:sdtPr>
                      <w:sdtContent>
                        <w:p>
                          <w:pPr>
                            <w:ind w:left="2268" w:hanging="1548"/>
                            <w:jc w:val="both"/>
                            <w:rPr>
                              <w:b/>
                              <w:color w:val="000000"/>
                              <w:szCs w:val="24"/>
                              <w:lang w:eastAsia="lt-LT"/>
                            </w:rPr>
                          </w:pPr>
                          <w:sdt>
                            <w:sdtPr>
                              <w:alias w:val="Numeris"/>
                              <w:tag w:val="nr_e32535cb630443759769f4a44753df77"/>
                              <w:lock w:val="sdtLocked"/>
                              <w:richText/>
                            </w:sdtPr>
                            <w:sdtContent>
                              <w:r>
                                <w:rPr>
                                  <w:b/>
                                  <w:bCs/>
                                  <w:szCs w:val="24"/>
                                </w:rPr>
                                <w:t>37</w:t>
                              </w:r>
                            </w:sdtContent>
                          </w:sdt>
                          <w:r>
                            <w:rPr>
                              <w:b/>
                              <w:bCs/>
                              <w:szCs w:val="24"/>
                            </w:rPr>
                            <w:t xml:space="preserve"> straipsnis. </w:t>
                          </w:r>
                          <w:sdt>
                            <w:sdtPr>
                              <w:alias w:val="Pavadinimas"/>
                              <w:tag w:val="title_e32535cb630443759769f4a44753df77"/>
                              <w:lock w:val="sdtLocked"/>
                              <w:richText/>
                            </w:sdtPr>
                            <w:sdtContent>
                              <w:r>
                                <w:rPr>
                                  <w:b/>
                                  <w:bCs/>
                                  <w:szCs w:val="24"/>
                                </w:rPr>
                                <w:t>Dokumentų dėl leidimo ginklui įvežti (išvežti) gavimo priėmimas ir perdavimas</w:t>
                              </w:r>
                            </w:sdtContent>
                          </w:sdt>
                        </w:p>
                        <w:sdt>
                          <w:sdtPr>
                            <w:alias w:val="37 str. 1 d."/>
                            <w:tag w:val="part_13f7fee7f45b4fd192e4b04b080f9243"/>
                            <w:lock w:val="sdtLocked"/>
                            <w:richText/>
                          </w:sdtPr>
                          <w:sdtContent>
                            <w:p>
                              <w:pPr>
                                <w:ind w:firstLine="720"/>
                                <w:jc w:val="both"/>
                                <w:rPr>
                                  <w:color w:val="000000"/>
                                </w:rPr>
                              </w:pPr>
                              <w:r>
                                <w:rPr>
                                  <w:color w:val="000000"/>
                                  <w:szCs w:val="24"/>
                                  <w:lang w:eastAsia="lt-LT"/>
                                </w:rPr>
                                <w:t>Konsulinis pareigūnas arba įgaliotas darbuotojas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ecd57efc06e545eab520dd27a8bee772"/>
                        <w:lock w:val="sdtLocked"/>
                        <w:richText/>
                      </w:sdtPr>
                      <w:sdtContent>
                        <w:p>
                          <w:pPr>
                            <w:ind w:firstLine="720"/>
                            <w:jc w:val="both"/>
                            <w:rPr>
                              <w:strike/>
                              <w:color w:val="000000"/>
                              <w:szCs w:val="24"/>
                              <w:lang w:eastAsia="lt-LT"/>
                            </w:rPr>
                          </w:pPr>
                          <w:sdt>
                            <w:sdtPr>
                              <w:alias w:val="Numeris"/>
                              <w:tag w:val="nr_ecd57efc06e545eab520dd27a8bee772"/>
                              <w:lock w:val="sdtLocked"/>
                              <w:richText/>
                            </w:sdtPr>
                            <w:sdtContent>
                              <w:r>
                                <w:rPr>
                                  <w:color w:val="000000"/>
                                  <w:szCs w:val="24"/>
                                  <w:lang w:eastAsia="lt-LT"/>
                                </w:rPr>
                                <w:t>3</w:t>
                              </w:r>
                            </w:sdtContent>
                          </w:sdt>
                          <w:r>
                            <w:rPr>
                              <w:color w:val="000000"/>
                              <w:szCs w:val="24"/>
                              <w:lang w:eastAsia="lt-LT"/>
                            </w:rPr>
                            <w:t xml:space="preserve">. Lietuvos Respublikos diplomatinės atstovybės ar konsulinės įstaigos, prieš teikdamos konsulinę pagalbą neatstovaujamiems Europos Sąjungos piliečiams, konsultuojasi su jų pilietybės valstybe, išskyrus ypatingos skubos atvejus. </w:t>
                          </w:r>
                        </w:p>
                      </w:sdtContent>
                    </w:sdt>
                    <w:sdt>
                      <w:sdtPr>
                        <w:alias w:val="41 str. 4 d."/>
                        <w:tag w:val="part_9190e88a363849fb8b1bbad787ed1ea7"/>
                        <w:lock w:val="sdtLocked"/>
                        <w:richText/>
                      </w:sdtPr>
                      <w:sdtContent>
                        <w:p>
                          <w:pPr>
                            <w:ind w:firstLine="720"/>
                            <w:jc w:val="both"/>
                            <w:rPr>
                              <w:color w:val="000000"/>
                              <w:szCs w:val="24"/>
                              <w:lang w:eastAsia="lt-LT"/>
                            </w:rPr>
                          </w:pPr>
                          <w:sdt>
                            <w:sdtPr>
                              <w:alias w:val="Numeris"/>
                              <w:tag w:val="nr_9190e88a363849fb8b1bbad787ed1ea7"/>
                              <w:lock w:val="sdtLocked"/>
                              <w:richText/>
                            </w:sdtPr>
                            <w:sdtContent>
                              <w:r>
                                <w:rPr>
                                  <w:color w:val="000000"/>
                                  <w:szCs w:val="24"/>
                                  <w:lang w:eastAsia="lt-LT"/>
                                </w:rPr>
                                <w:t>4</w:t>
                              </w:r>
                            </w:sdtContent>
                          </w:sdt>
                          <w:r>
                            <w:rPr>
                              <w:color w:val="000000"/>
                              <w:szCs w:val="24"/>
                              <w:lang w:eastAsia="lt-LT"/>
                            </w:rPr>
                            <w:t>. Konsulinė pagalba neatstovaujamam Europos Sąjungos piliečiui neteikiama, jeigu neatstovaujamo Europos Sąjungos piliečio pilietybės valstybė kreipiasi dėl jo konsulinės pagalbos prašymo ar bylos perdavimo ir patvirtina, kad konsulinę pagalbą neatstovaujamam Europos Sąjungos piliečiui teikia pati.</w:t>
                          </w:r>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3b967d24e59f450da3ab0f90584982ce"/>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3b967d24e59f450da3ab0f90584982ce"/>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2bc0220ca7b848088efc73fbee69bd89"/>
            <w:lock w:val="sdtLocked"/>
            <w:richText/>
          </w:sdtPr>
          <w:sdtContent>
            <w:p>
              <w:pPr>
                <w:ind w:firstLine="720"/>
                <w:jc w:val="both"/>
              </w:pPr>
              <w:sdt>
                <w:sdtPr>
                  <w:alias w:val="Numeris"/>
                  <w:tag w:val="nr_2bc0220ca7b848088efc73fbee69bd89"/>
                  <w:lock w:val="sdtLocked"/>
                  <w:richText/>
                </w:sdtPr>
                <w:sdtContent>
                  <w:r>
                    <w:rPr>
                      <w:szCs w:val="24"/>
                    </w:rPr>
                    <w:t>1</w:t>
                  </w:r>
                </w:sdtContent>
              </w:sdt>
              <w:r>
                <w:rPr>
                  <w:szCs w:val="24"/>
                </w:rPr>
                <w:t>. 2015 m. balandžio 20 d. Tarybos direktyva (ES) 2015/637 dėl koordinavimo ir bendradarbiavimo priemonių, skirtų neatstovaujamų Sąjungos piliečių konsulinei apsaugai trečiosiose šalyse palengvinti ir kuria panaikinamas Sprendimas 95/553/EB (OL 2015 L 106,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43bf04c7411e8ade598b2394a491d">
            <w:r w:rsidRPr="00532B9F">
              <w:rPr>
                <w:rFonts w:ascii="Times New Roman" w:eastAsia="MS Mincho" w:hAnsi="Times New Roman"/>
                <w:sz w:val="20"/>
                <w:iCs/>
                <w:color w:val="0000FF" w:themeColor="hyperlink"/>
                <w:u w:val="single"/>
              </w:rPr>
              <w:t>XIII-1116</w:t>
            </w:r>
          </w:fldSimple>
          <w:r>
            <w:rPr>
              <w:rFonts w:ascii="Times New Roman" w:eastAsia="MS Mincho" w:hAnsi="Times New Roman"/>
              <w:sz w:val="20"/>
              <w:iCs/>
            </w:rPr>
            <w:t>,
2018-04-24,
paskelbta TAR 2018-04-30, i. k. 2018-06901                </w:t>
          </w:r>
        </w:p>
        <w:p>
          <w:pPr>
            <w:jc w:val="both"/>
            <w:rPr>
              <w:rFonts w:ascii="Times New Roman" w:hAnsi="Times New Roman"/>
            </w:rPr>
          </w:pPr>
          <w:r>
            <w:rPr>
              <w:rFonts w:ascii="Times New Roman" w:hAnsi="Times New Roman"/>
              <w:sz w:val="20"/>
            </w:rPr>
            <w:t>Lietuvos Respublikos konsulinio statuto 1, 2, 10, 11, 14, 22, 27, 38 straipsnių, IV skyriaus ir priedo pakeitimo ir Statuto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590a9088fb11e8af589337bf1eb893">
            <w:r w:rsidRPr="00532B9F">
              <w:rPr>
                <w:rFonts w:ascii="Times New Roman" w:eastAsia="MS Mincho" w:hAnsi="Times New Roman"/>
                <w:sz w:val="20"/>
                <w:iCs/>
                <w:color w:val="0000FF" w:themeColor="hyperlink"/>
                <w:u w:val="single"/>
              </w:rPr>
              <w:t>XIII-1394</w:t>
            </w:r>
          </w:fldSimple>
          <w:r>
            <w:rPr>
              <w:rFonts w:ascii="Times New Roman" w:eastAsia="MS Mincho" w:hAnsi="Times New Roman"/>
              <w:sz w:val="20"/>
              <w:iCs/>
            </w:rPr>
            <w:t>,
2018-06-29,
paskelbta TAR 2018-07-16, i. k. 2018-12065                </w:t>
          </w:r>
        </w:p>
        <w:p>
          <w:pPr>
            <w:jc w:val="both"/>
            <w:rPr>
              <w:rFonts w:ascii="Times New Roman" w:hAnsi="Times New Roman"/>
            </w:rPr>
          </w:pPr>
          <w:r>
            <w:rPr>
              <w:rFonts w:ascii="Times New Roman" w:hAnsi="Times New Roman"/>
              <w:sz w:val="20"/>
            </w:rPr>
            <w:t>Lietuvos Respublikos konsulinio statuto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577104f0c11e9975f9c35aedfe438">
            <w:r w:rsidRPr="00532B9F">
              <w:rPr>
                <w:rFonts w:ascii="Times New Roman" w:eastAsia="MS Mincho" w:hAnsi="Times New Roman"/>
                <w:sz w:val="20"/>
                <w:iCs/>
                <w:color w:val="0000FF" w:themeColor="hyperlink"/>
                <w:u w:val="single"/>
              </w:rPr>
              <w:t>XIII-1992</w:t>
            </w:r>
          </w:fldSimple>
          <w:r>
            <w:rPr>
              <w:rFonts w:ascii="Times New Roman" w:eastAsia="MS Mincho" w:hAnsi="Times New Roman"/>
              <w:sz w:val="20"/>
              <w:iCs/>
            </w:rPr>
            <w:t>,
2019-03-14,
paskelbta TAR 2019-03-25, i. k. 2019-04587                </w:t>
          </w:r>
        </w:p>
        <w:p>
          <w:pPr>
            <w:jc w:val="both"/>
            <w:rPr>
              <w:rFonts w:ascii="Times New Roman" w:hAnsi="Times New Roman"/>
            </w:rPr>
          </w:pPr>
          <w:r>
            <w:rPr>
              <w:rFonts w:ascii="Times New Roman" w:hAnsi="Times New Roman"/>
              <w:sz w:val="20"/>
            </w:rPr>
            <w:t>Lietuvos Respublikos konsulinio statuto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3360d0626311e99676cb74c51fe1f4">
            <w:r w:rsidRPr="00532B9F">
              <w:rPr>
                <w:rFonts w:ascii="Times New Roman" w:eastAsia="MS Mincho" w:hAnsi="Times New Roman"/>
                <w:sz w:val="20"/>
                <w:iCs/>
                <w:color w:val="0000FF" w:themeColor="hyperlink"/>
                <w:u w:val="single"/>
              </w:rPr>
              <w:t>XIII-2058</w:t>
            </w:r>
          </w:fldSimple>
          <w:r>
            <w:rPr>
              <w:rFonts w:ascii="Times New Roman" w:eastAsia="MS Mincho" w:hAnsi="Times New Roman"/>
              <w:sz w:val="20"/>
              <w:iCs/>
            </w:rPr>
            <w:t>,
2019-04-11,
paskelbta TAR 2019-04-19, i. k. 2019-06501                </w:t>
          </w:r>
        </w:p>
        <w:p>
          <w:pPr>
            <w:jc w:val="both"/>
            <w:rPr>
              <w:rFonts w:ascii="Times New Roman" w:hAnsi="Times New Roman"/>
            </w:rPr>
          </w:pPr>
          <w:r>
            <w:rPr>
              <w:rFonts w:ascii="Times New Roman" w:hAnsi="Times New Roman"/>
              <w:sz w:val="20"/>
            </w:rPr>
            <w:t>Lietuvos Respublikos konsulinio statuto 2, 8, 9, 15, 16, 17, 20, 23, 25, 26, 27, 28, 31, 33, 35, 36 ir 37 straipsnių pakeitimo ir Statuto papildymo 7-1 ir 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7cfef0131711e9b2b6e7cdb14007b4">
            <w:r w:rsidRPr="00532B9F">
              <w:rPr>
                <w:rFonts w:ascii="Times New Roman" w:eastAsia="MS Mincho" w:hAnsi="Times New Roman"/>
                <w:sz w:val="20"/>
                <w:iCs/>
                <w:color w:val="0000FF" w:themeColor="hyperlink"/>
                <w:u w:val="single"/>
              </w:rPr>
              <w:t>XIII-1869</w:t>
            </w:r>
          </w:fldSimple>
          <w:r>
            <w:rPr>
              <w:rFonts w:ascii="Times New Roman" w:eastAsia="MS Mincho" w:hAnsi="Times New Roman"/>
              <w:sz w:val="20"/>
              <w:iCs/>
            </w:rPr>
            <w:t>,
2018-12-20,
paskelbta TAR 2019-01-08, i. k. 2019-00221                </w:t>
          </w:r>
        </w:p>
        <w:p>
          <w:pPr>
            <w:jc w:val="both"/>
            <w:rPr>
              <w:rFonts w:ascii="Times New Roman" w:hAnsi="Times New Roman"/>
            </w:rPr>
          </w:pPr>
          <w:r>
            <w:rPr>
              <w:rFonts w:ascii="Times New Roman" w:hAnsi="Times New Roman"/>
              <w:sz w:val="20"/>
            </w:rPr>
            <w:t>Lietuvos Respublikos konsulinio statuto 25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8a3b90626311e99676cb74c51fe1f4">
            <w:r w:rsidRPr="00532B9F">
              <w:rPr>
                <w:rFonts w:ascii="Times New Roman" w:eastAsia="MS Mincho" w:hAnsi="Times New Roman"/>
                <w:sz w:val="20"/>
                <w:iCs/>
                <w:color w:val="0000FF" w:themeColor="hyperlink"/>
                <w:u w:val="single"/>
              </w:rPr>
              <w:t>XIII-2059</w:t>
            </w:r>
          </w:fldSimple>
          <w:r>
            <w:rPr>
              <w:rFonts w:ascii="Times New Roman" w:eastAsia="MS Mincho" w:hAnsi="Times New Roman"/>
              <w:sz w:val="20"/>
              <w:iCs/>
            </w:rPr>
            <w:t>,
2019-04-11,
paskelbta TAR 2019-04-19, i. k. 2019-06502                </w:t>
          </w:r>
        </w:p>
        <w:p>
          <w:pPr>
            <w:jc w:val="both"/>
            <w:rPr>
              <w:rFonts w:ascii="Times New Roman" w:hAnsi="Times New Roman"/>
            </w:rPr>
          </w:pPr>
          <w:r>
            <w:rPr>
              <w:rFonts w:ascii="Times New Roman" w:hAnsi="Times New Roman"/>
              <w:sz w:val="20"/>
            </w:rPr>
            <w:t>Lietuvos Respublikos konsulinio statuto 25 ir 26 straipsnių pakeitimo įstatymo Nr. XIII-1869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99f370979a11eb9fecb5ecd3bd711c">
            <w:r w:rsidRPr="00532B9F">
              <w:rPr>
                <w:rFonts w:ascii="Times New Roman" w:eastAsia="MS Mincho" w:hAnsi="Times New Roman"/>
                <w:sz w:val="20"/>
                <w:iCs/>
                <w:color w:val="0000FF" w:themeColor="hyperlink"/>
                <w:u w:val="single"/>
              </w:rPr>
              <w:t>XIV-226</w:t>
            </w:r>
          </w:fldSimple>
          <w:r>
            <w:rPr>
              <w:rFonts w:ascii="Times New Roman" w:eastAsia="MS Mincho" w:hAnsi="Times New Roman"/>
              <w:sz w:val="20"/>
              <w:iCs/>
            </w:rPr>
            <w:t>,
2021-03-30,
paskelbta TAR 2021-04-08, i. k. 2021-07287                </w:t>
          </w:r>
        </w:p>
        <w:p>
          <w:pPr>
            <w:jc w:val="both"/>
            <w:rPr>
              <w:rFonts w:ascii="Times New Roman" w:hAnsi="Times New Roman"/>
            </w:rPr>
          </w:pPr>
          <w:r>
            <w:rPr>
              <w:rFonts w:ascii="Times New Roman" w:hAnsi="Times New Roman"/>
              <w:sz w:val="20"/>
            </w:rPr>
            <w:t>Lietuvos Respublikos konsulinio statuto 20 ir 25-1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3.xml"/>
  <Relationship Id="rId11" Type="http://schemas.openxmlformats.org/officeDocument/2006/relationships/footer" Target="footer52.xml"/>
  <Relationship Id="rId12" Type="http://schemas.openxmlformats.org/officeDocument/2006/relationships/footer" Target="footer53.xml"/>
  <Relationship Id="rId13" Type="http://schemas.openxmlformats.org/officeDocument/2006/relationships/header" Target="header54.xml"/>
  <Relationship Id="rId14" Type="http://schemas.openxmlformats.org/officeDocument/2006/relationships/footer" Target="footer5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3a842f19d18c4f989489ecb1faca040e">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d913a22aa74240a7810c4b9159299eb6">
        <Part Type="strDalis" Nr="1" Abbr="1 str. 1 d." DocPartId="db930896917b4cabb9d615c2b9a2f955" PartId="0564419fbc3049ea9f8fad78f0fa495c"/>
      </Part>
      <Part Type="straipsnis" Nr="2" Abbr="2 str." Title="Pagrindinės šio statuto sąvokos" DocPartId="42b8c6c7679c403480b51dd0454dad3e" PartId="a93d29b27f5045a8bb9e3ac877820a60">
        <Part Type="strDalis" Nr="1" Abbr="2 str. 1 d." DocPartId="6bbcde966a0c4755ae3cee31564bd6f3" PartId="c2f5ae5b87ff44f39b10a0267e4fbe2f"/>
        <Part Type="strDalis" Nr="2" Abbr="2 str. 2 d." DocPartId="b91bb60b2e4b4e21a0982a3e798f8341" PartId="633a3be3983d46cbb1b138c6156859e6"/>
        <Part Type="strDalis" Nr="3" Abbr="2 str. 3 d." DocPartId="a8a180be1a864f8cbcd18205904948fc" PartId="ebd66de6435d40aeb304fa857e0205c7"/>
        <Part Type="strDalis" Nr="4" Abbr="2 str. 4 d." DocPartId="590f2f0f43e04c469817a7f9ee797aaa" PartId="e2e799c61b314737a566687e4533c385"/>
        <Part Type="strDalis" Nr="5" Abbr="2 str. 5 d." DocPartId="83a125eab6c54c70ae840daeff280d2b" PartId="4ae43b0f729640aaace63da5d61ea8d2"/>
        <Part Type="strDalis" Nr="6" Abbr="6 d." DocPartId="ea2d3e7170504a12ab32c28924c07e00" PartId="d6d47ddd84e944b5b791de57d640817c"/>
      </Part>
      <Part Type="straipsnis" Nr="3" Abbr="3 str." Title="Konsulinių pareigūnų veiklos teisiniai pagrindai" DocPartId="9dc5fbc900df4077b37664a09cfaf1d4" PartId="8694853c1b5a45f2871f8e2cac247422">
        <Part Type="strDalis" Nr="1" Abbr="3 str. 1 d." DocPartId="0c8679a68fc0456da9cc056e1e8949d0" PartId="c4048d61b0cb4af0b641f5ce94a89486"/>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7-1" Abbr="7-1 str." Title="Konsulinės įstaigos bendradarbiavimas su išorės paslaugų teikėjais" DocPartId="ceddbabcc2ea44cf8b0990946a14931d" PartId="00b044e7a76e48c8bcc2fb9a4c468166">
        <Part Type="strDalis" Nr="1" Abbr="7-1 str. 1 d." DocPartId="38d15cfb29534c31b049afd0af3d93dd" PartId="1707bb085eb642b6bc853165dd39294c"/>
        <Part Type="strDalis" Nr="2" Abbr="7-1 str. 2 d." DocPartId="35dce476bc894f2fa4315640a52c7fc9" PartId="346e5944a7f44b4192821b5000ad9052"/>
      </Part>
      <Part Type="straipsnis" Nr="7-2" Abbr="7-2 str." Title="Išvažiuojamosios konsulinės misijos" DocPartId="c6736313e9bd482390e81ba056575697" PartId="023316e84f0d4b949f735ab9bc45e8ac">
        <Part Type="strDalis" Nr="1" Abbr="7-2 str. 1 d." DocPartId="e4a587deb62e43f7a92ab1b02a42e145" PartId="7f85c3c2f67d497795173aa4aebf3e1a"/>
      </Part>
      <Part Type="straipsnis" Nr="8" Abbr="8 str." Title="Asmens duomenų tvarkymas" DocPartId="d276f10ffde84075b9a78e36f03a3e24" PartId="8c2e1534e04c4397ae8703ec5c1fd1f1">
        <Part Type="strDalis" Nr="1" Abbr="8 str. 1 d." DocPartId="a7e783c591cb42cf95e03eda1c5ee708" PartId="650c8549329e4a358bb8f9aab4ab6c34"/>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3db251495e1a4fc49630084b652a82cb"/>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eb4bcc0a2a4d4c6b94e09d644c983ccd"/>
          </Part>
          <Part Type="straipsnis" Nr="15" Abbr="15 str." Title="Pagalba mirties atveju" DocPartId="82c00dbda8344fa685b4e38a4495d2fc" PartId="f43d09affce94fa5aea12bbe28eb7297">
            <Part Type="strDalis" Nr="1" Abbr="15 str. 1 d." DocPartId="dbe7c2ad28694570acac6b2209d93487" PartId="596028f376f54122a9b57dd09afe0524"/>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844fc40683ed4caa96f481fc6089f077"/>
          </Part>
          <Part Type="straipsnis" Nr="16" Abbr="16 str." Title="Pagalba nelaimingo atsitikimo ar ligos atveju" DocPartId="fa201038224343539b928f37775d14c0" PartId="ecb71fe153704f41b2213493d4d31ff0">
            <Part Type="strDalis" Nr="1" Abbr="16 str. 1 d." DocPartId="acbfce9dfd394b198f9766396d96cdae" PartId="4f50867001f548a18a5418cfa511997f"/>
            <Part Type="strDalis" Nr="2" Abbr="16 str. 2 d." DocPartId="73f8d417c4bc414dabcebae1e308e38e" PartId="bb162c436fba4b3d848c01a666806d26"/>
          </Part>
          <Part Type="straipsnis" Nr="17" Abbr="17 str." Title="Pagalba nusikaltimų aukoms" DocPartId="a8e89d838b0c4df3abbce2de2cc7ba48" PartId="0cdd2338216541c7a0f2eb621190d779">
            <Part Type="strDalis" Nr="1" Abbr="17 str. 1 d." DocPartId="c8902e5378ad4ff394281a2af63adf9d" PartId="c60fac2356ff4797b0a747222b74a8a8"/>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Asmens grįžimo pažymėjimo išdavimas" DocPartId="196131ba1f9645a4887fcc6f6f935a82" PartId="0537ac459c4a4c19be22451468a98d8d">
            <Part Type="strDalis" Nr="1" Abbr="20 str. 1 d." DocPartId="1cd312390cbf4a3ebd905444abdf52e1" PartId="dbc51f4a21754969bdf2f005f8efc86a">
              <Part Type="strPunktas" Nr="1" Abbr="20 str. 1 d. 1 p." DocPartId="2029c80d20fa4438905f33fcc1976e32" PartId="fd279cf21ea24f29a21d4009d40f09ae"/>
              <Part Type="strPunktas" Nr="2" Abbr="20 str. 1 d. 2 p." DocPartId="c288092a2779410695d2ee1523fa5135" PartId="d18c7f15d93e49ccb8c5a21e3c6f8317"/>
              <Part Type="strPunktas" Nr="3" Abbr="20 str. 1 d. 3 p." DocPartId="73fad75254c74eae9d70cf0b5af4da78" PartId="5626c6892f054488803aad03aabf582f"/>
              <Part Type="strPunktas" Nr="4" Abbr="20 str. 1 d. 4 p." DocPartId="834045aa0bf348eb96e767a3a05d3fe2" PartId="d3f7e527c8de4a8781fa3a157ec5786a"/>
            </Part>
            <Part Type="strDalis" Nr="2" Abbr="20 str. 2 d." DocPartId="ea51636ec7f74d6888ce90728d47002a" PartId="50278e1839294807ae40c21edb0c8b2e"/>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75d2c8422fe9476aa03accdbcd361502"/>
            <Part Type="strDalis" Nr="3" Abbr="22 str. 3 d." DocPartId="f0aa16c25a274821989f85e5b62b7d12" PartId="f7327f93b5e94870928f9c5f8337d390"/>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e2faf8647945e39b9dbb04c72679c2">
            <Part Type="strDalis" Nr="1" Abbr="22-1 str. 1 d." DocPartId="9a87fab2e48b41d3a6933c5189cf24b4" PartId="adc37f9ee5ba4846a0217ef0c55c9207"/>
          </Part>
        </Part>
        <Part Type="skirsnis" Nr="2" Title="KITOS KONSULINĖS FUNKCIJOS" DocPartId="99d68dc346bf429fb0ef6a42a7282dae" PartId="bddf52b40649498bbd040d556bfbda17">
          <Part Type="straipsnis" Nr="23" Abbr="23 str." Title="Vizų ir joms prilyginamų dokumentų išdavimas" DocPartId="2c9d608ea0fa4566ae75842327fcc522" PartId="1cd85b8c4b3747459d90fc6a7f35013f">
            <Part Type="strDalis" Nr="1" Abbr="23 str. 1 d." DocPartId="aeef4d9126ad4618bb3678f2df88f77e" PartId="1a9bc4cebd1b4eaaa6b3225d90e9bf8b"/>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DocPartId="0fa0491472a444c58cd7dcaba6e16fe2" PartId="ca1180693b7a45998b92a666bf6de3b5">
            <Part Type="strDalis" Nr="1" Abbr="25 str. 1 d." DocPartId="b138d8b5af404dceb2d18728babbdc11" PartId="bc1e88a6ade84961ba2ae46d6970d69d"/>
            <Part Type="strDalis" Nr="2" Abbr="25 str. 2 d." DocPartId="8ae7291b0a3f415c9b3c542f3a61b5e3" PartId="173bfd6a8f644644b8b12cda9d53508f"/>
            <Part Type="strDalis" Nr="3" Abbr="25 str. 3 d." DocPartId="155a4201bae34d3bbba83489b57252e7" PartId="1e0e67ef585449858de9d181fd20bf89"/>
            <Part Type="strDalis" Nr="4" Abbr="25 str. 4 d." DocPartId="e9aa879bf04d4a479a0ee8e71703c9da" PartId="eb048b5fd55e45ba8b9a5ce673e29e35"/>
            <Part Type="strDalis" Nr="5" Abbr="25 str. 5 d." DocPartId="24b7d7978de84c8bb918c71b079c1a39" PartId="0740fb6e23a64ab1a7fa6cfd410393e5"/>
          </Part>
          <Part Type="straipsnis" Nr="25-1" Abbr="25-1 str." Title="Laikino kelionės dokumento išdavimas" DocPartId="35290530433d444b887d111939db4ab1" PartId="d23d77b7d4eb4fad920d8a1801b6d46e">
            <Part Type="strDalis" Nr="1" Abbr="25-1 str. 1 d." DocPartId="47b462a25acf465799253260b1bea0e9" PartId="e838834b9c054de4b2452009040794ff"/>
          </Part>
          <Part Type="straipsnis" Nr="26" Abbr="26 str." DocPartId="9eef0d349cc646b2abae63d62d77d4ae" PartId="a4daf91437b64e87bcb875ea81c2108a">
            <Part Type="strDalis" Nr="1" Abbr="26 str. 1 d." DocPartId="bfac27e91a5d490e8f58846bb5d0b79a" PartId="39257030ada54ba9b01f2eaccf18b483"/>
          </Part>
          <Part Type="straipsnis" Nr="27" Abbr="27 str." Title="Lietuvos Respublikos piliečių konsulinė registracija" DocPartId="afefbb75d7b74033b20bcd8a736560b5" PartId="cbfa4351c333480384c82db3d94a3143">
            <Part Type="strDalis" Nr="1" Abbr="27 str. 1 d." DocPartId="5e0f1c4aaba741659fb576c1359f1a66" PartId="b516252553f14513be2f60ed41fed97b"/>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87b813eae03b44b29fab3de1e93b8dee">
            <Part Type="strDalis" Nr="1" Abbr="28 str. 1 d." DocPartId="60b9957b591044f793e5280afc036725" PartId="e963d6d71ed64a3b8a3c38bf6d907bb4"/>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16688152eea04d74b74407eba816ba75"/>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9d6c0e930af44f17947095d5f5f673e1"/>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0c4ca49f9fe6431f9f3b3b8007178401"/>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f98de9ee343e4db9b914b7916d5e1ee2"/>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e32535cb630443759769f4a44753df77">
            <Part Type="strDalis" Nr="1" Abbr="37 str. 1 d." DocPartId="38a4e6fe11e34c099315c97553186832" PartId="13f7fee7f45b4fd192e4b04b080f9243"/>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ecd57efc06e545eab520dd27a8bee772"/>
          <Part Type="strDalis" Nr="4" Abbr="41 str. 4 d." DocPartId="448b40b1f219493990ff7115dd0be7fb" PartId="9190e88a363849fb8b1bbad787ed1ea7"/>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3b967d24e59f450da3ab0f90584982ce">
    <Part Type="punktas" Nr="1" Abbr="pr. 1 p." DocPartId="a7f6721880f04c4b8db600f94ae82bd3" PartId="2bc0220ca7b848088efc73fbee69bd89"/>
  </Part>
</Parts>
</file>

<file path=customXml/itemProps1.xml><?xml version="1.0" encoding="utf-8"?>
<ds:datastoreItem xmlns:ds="http://schemas.openxmlformats.org/officeDocument/2006/customXml" ds:itemID="{891224C9-4914-4789-8B79-695D7E7B6475}">
  <ds:schemaRefs>
    <ds:schemaRef ds:uri="http://lrs.lt/TAIS/DocParts"/>
  </ds:schemaRefs>
</ds:datastoreItem>
</file>

<file path=docProps/app.xml><?xml version="1.0" encoding="utf-8"?>
<Properties xmlns="http://schemas.openxmlformats.org/officeDocument/2006/extended-properties">
  <Template>Normal.dotm</Template>
  <TotalTime>23</TotalTime>
  <Pages>13</Pages>
  <Words>27159</Words>
  <Characters>15481</Characters>
  <Application>Microsoft Office Word</Application>
  <DocSecurity>0</DocSecurity>
  <Lines>129</Lines>
  <Paragraphs>85</Paragraphs>
  <ScaleCrop>false</ScaleCrop>
  <Company/>
  <LinksUpToDate>false</LinksUpToDate>
  <CharactersWithSpaces>42555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2021-04-08T07:52:00Z</dcterms:modified>
  <revision>44</revision>
</coreProperties>
</file>