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a1848bdc4924e3b9a75fecd2646e928"/>
        <w:lock w:val="sdtLocked"/>
        <w:richText/>
      </w:sdtPr>
      <w:sdtContent>
        <w:p>
          <w:pPr>
            <w:jc w:val="both"/>
            <w:rPr>
              <w:rFonts w:ascii="Times New Roman" w:hAnsi="Times New Roman"/>
            </w:rPr>
          </w:pPr>
          <w:r>
            <w:rPr>
              <w:rFonts w:ascii="Times New Roman" w:hAnsi="Times New Roman"/>
              <w:b/>
              <w:i/>
            </w:rPr>
            <w:t>Suvestinė redakcija nuo 2011-04-01 iki 2011-04-30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07D56CF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ea1848bdc4924e3b9a75fecd2646e928"/>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99953ad432e4cf3be84ce1931e1b770"/>
                <w:lock w:val="sdtLocked"/>
                <w:richText/>
              </w:sdtPr>
              <w:sdtContent>
                <w:p>
                  <w:pPr>
                    <w:ind w:firstLine="709"/>
                    <w:jc w:val="both"/>
                    <w:rPr>
                      <w:color w:val="000000"/>
                    </w:rPr>
                  </w:pPr>
                  <w:sdt>
                    <w:sdtPr>
                      <w:alias w:val="Numeris"/>
                      <w:tag w:val="nr_e99953ad432e4cf3be84ce1931e1b770"/>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color w:val="000000"/>
                    </w:rPr>
                    <w:t>Aptarnavimo įmonės specialistas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2176e46877a54aea8d469f08f414346d"/>
                    <w:lock w:val="sdtLocked"/>
                    <w:richText/>
                  </w:sdtPr>
                  <w:sdtContent>
                    <w:p>
                      <w:pPr>
                        <w:ind w:firstLine="709"/>
                        <w:jc w:val="both"/>
                        <w:rPr>
                          <w:color w:val="000000"/>
                        </w:rPr>
                      </w:pPr>
                      <w:sdt>
                        <w:sdtPr>
                          <w:alias w:val="Numeris"/>
                          <w:tag w:val="nr_2176e46877a54aea8d469f08f414346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4a660f66b8b9447381f6ca8986819ac7"/>
                    <w:lock w:val="sdtLocked"/>
                    <w:richText/>
                  </w:sdtPr>
                  <w:sdtContent>
                    <w:p>
                      <w:pPr>
                        <w:ind w:firstLine="709"/>
                        <w:jc w:val="both"/>
                        <w:rPr>
                          <w:color w:val="000000"/>
                        </w:rPr>
                      </w:pPr>
                      <w:sdt>
                        <w:sdtPr>
                          <w:alias w:val="Numeris"/>
                          <w:tag w:val="nr_4a660f66b8b9447381f6ca8986819ac7"/>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2a75c4f16db74ead9602628d8998ede0"/>
                    <w:lock w:val="sdtLocked"/>
                    <w:richText/>
                  </w:sdtPr>
                  <w:sdtContent>
                    <w:p>
                      <w:pPr>
                        <w:ind w:firstLine="709"/>
                        <w:jc w:val="both"/>
                        <w:rPr>
                          <w:color w:val="000000"/>
                        </w:rPr>
                      </w:pPr>
                      <w:sdt>
                        <w:sdtPr>
                          <w:alias w:val="Numeris"/>
                          <w:tag w:val="nr_2a75c4f16db74ead9602628d8998ede0"/>
                          <w:lock w:val="sdtLocked"/>
                          <w:richText/>
                        </w:sdtPr>
                        <w:sdtContent>
                          <w:r>
                            <w:rPr>
                              <w:color w:val="000000"/>
                            </w:rPr>
                            <w:t>10.16</w:t>
                          </w:r>
                        </w:sdtContent>
                      </w:sdt>
                      <w:r>
                        <w:rPr>
                          <w:color w:val="000000"/>
                        </w:rPr>
                        <w:t>. ne patalpose įrengtose lauko (gatvės prekyviečių ir panašiai) prekybos vietose.</w:t>
                      </w:r>
                    </w:p>
                    <w:p>
                      <w:pPr>
                        <w:ind w:firstLine="709"/>
                        <w:jc w:val="both"/>
                      </w:pPr>
                      <w:r>
                        <w:rPr>
                          <w:color w:val="000000"/>
                        </w:rPr>
                        <w:t>Ši nuostata netaikoma, jeigu prekiaujama alumi (išskyrus šio Aprašo 10.5 ir 10.7 punktuose nurodytus atvejus), apdorotu tabaku ir (ar) cukrumi.</w:t>
                      </w:r>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c809c97d7aac4630b1fb006313f59a66"/>
                    <w:lock w:val="sdtLocked"/>
                    <w:richText/>
                  </w:sdtPr>
                  <w:sdtContent>
                    <w:p>
                      <w:pPr>
                        <w:ind w:firstLine="709"/>
                        <w:jc w:val="both"/>
                        <w:rPr>
                          <w:color w:val="000000"/>
                        </w:rPr>
                      </w:pPr>
                      <w:sdt>
                        <w:sdtPr>
                          <w:alias w:val="Numeris"/>
                          <w:tag w:val="nr_c809c97d7aac4630b1fb006313f59a66"/>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dc1074a462564fe0b6a832a475eeb27f"/>
                <w:lock w:val="sdtLocked"/>
                <w:richText/>
              </w:sdtPr>
              <w:sdtContent>
                <w:p>
                  <w:pPr>
                    <w:ind w:firstLine="709"/>
                    <w:jc w:val="both"/>
                    <w:rPr>
                      <w:color w:val="000000"/>
                    </w:rPr>
                  </w:pPr>
                  <w:sdt>
                    <w:sdtPr>
                      <w:alias w:val="Numeris"/>
                      <w:tag w:val="nr_dc1074a462564fe0b6a832a475eeb27f"/>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f5b5d2cdfbbb479babd14b1b2b017cb9"/>
                <w:lock w:val="sdtLocked"/>
                <w:richText/>
              </w:sdtPr>
              <w:sdtContent>
                <w:p>
                  <w:pPr>
                    <w:ind w:firstLine="709"/>
                    <w:jc w:val="both"/>
                  </w:pPr>
                  <w:sdt>
                    <w:sdtPr>
                      <w:alias w:val="Numeris"/>
                      <w:tag w:val="nr_f5b5d2cdfbbb479babd14b1b2b017cb9"/>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5c50f81f787e4135a6f8668472dfe443"/>
                <w:lock w:val="sdtLocked"/>
                <w:richText/>
              </w:sdtPr>
              <w:sdtContent>
                <w:p>
                  <w:pPr>
                    <w:ind w:firstLine="709"/>
                    <w:jc w:val="both"/>
                  </w:pPr>
                  <w:sdt>
                    <w:sdtPr>
                      <w:alias w:val="Numeris"/>
                      <w:tag w:val="nr_5c50f81f787e4135a6f8668472dfe443"/>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3b89bde85e2545d29fd14d0b67cde117"/>
                <w:lock w:val="sdtLocked"/>
                <w:richText/>
              </w:sdtPr>
              <w:sdtContent>
                <w:p>
                  <w:pPr>
                    <w:ind w:firstLine="709"/>
                    <w:jc w:val="both"/>
                  </w:pPr>
                  <w:sdt>
                    <w:sdtPr>
                      <w:alias w:val="Numeris"/>
                      <w:tag w:val="nr_3b89bde85e2545d29fd14d0b67cde117"/>
                      <w:lock w:val="sdtLocked"/>
                      <w:richText/>
                    </w:sdtPr>
                    <w:sdtContent>
                      <w:r>
                        <w:rPr>
                          <w:color w:val="000000"/>
                        </w:rPr>
                        <w:t>36</w:t>
                      </w:r>
                    </w:sdtContent>
                  </w:sdt>
                  <w:r>
                    <w:rPr>
                      <w:color w:val="000000"/>
                    </w:rPr>
                    <w:t>.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0AE73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ea1848bdc4924e3b9a75fecd2646e928">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99953ad432e4cf3be84ce1931e1b770"/>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2176e46877a54aea8d469f08f414346d"/>
        <Part Type="punktas" Nr="10.10" Abbr="10.10 p." DocPartId="fb65a9fceefd4e5fb97d97308aee9f50" PartId="4a660f66b8b9447381f6ca8986819ac7"/>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2a75c4f16db74ead9602628d8998ede0"/>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c809c97d7aac4630b1fb006313f59a66"/>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4b86a0bfe1224e25911bd9db6f1fbf5a"/>
      <Part Type="punktas" Nr="15" Abbr="15 p." DocPartId="3e711d727b1c465fbd12f32ef38f9e97" PartId="dc1074a462564fe0b6a832a475eeb27f"/>
      <Part Type="punktas" Nr="16" Abbr="16 p." DocPartId="7472af3d69e24b18a43563ae61ae0029" PartId="f0514a91d21d4044a4b48a2a2c3a081f"/>
      <Part Type="punktas" Nr="17" Abbr="17 p." DocPartId="c2201341ab6043fe81b1828b62cb103d" PartId="f936f89baaa04c1b81f0ee7806921593"/>
      <Part Type="punktas" Nr="18" Abbr="18 p." DocPartId="653a0c73543a4e6699d67f77a2347aa0" PartId="28ca39ef3205434a9f2c72a93e24bc5c"/>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f5b5d2cdfbbb479babd14b1b2b017cb9"/>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5c50f81f787e4135a6f8668472dfe443"/>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3b89bde85e2545d29fd14d0b67cde117"/>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A2951E30-C683-47BE-BFBD-E6A804CE5451}">
  <ds:schemaRefs>
    <ds:schemaRef ds:uri="http://lrs.lt/TAIS/DocParts"/>
  </ds:schemaRefs>
</ds:datastoreItem>
</file>

<file path=docProps/app.xml><?xml version="1.0" encoding="utf-8"?>
<Properties xmlns="http://schemas.openxmlformats.org/officeDocument/2006/extended-properties">
  <Template>Normal.dotm</Template>
  <TotalTime>73</TotalTime>
  <Pages>12</Pages>
  <Words>27168</Words>
  <Characters>15486</Characters>
  <Application>Microsoft Office Word</Application>
  <DocSecurity>0</DocSecurity>
  <Lines>129</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42569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2014-11-14T06:17:00Z</dcterms:modified>
  <revision>11</revision>
</coreProperties>
</file>