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adbead0073044e9ad009809757a4212"/>
        <w:lock w:val="sdtLocked"/>
        <w:richText/>
      </w:sdtPr>
      <w:sdtContent>
        <w:p>
          <w:pPr>
            <w:jc w:val="both"/>
            <w:rPr>
              <w:rFonts w:ascii="Times New Roman" w:hAnsi="Times New Roman"/>
            </w:rPr>
          </w:pPr>
          <w:r>
            <w:rPr>
              <w:rFonts w:ascii="Times New Roman" w:hAnsi="Times New Roman"/>
              <w:b/>
              <w:i/>
            </w:rPr>
            <w:t>Suvestinė redakcija nuo 2012-05-01 iki 2012-05-26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57B062F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fadbead0073044e9ad009809757a4212"/>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4f5d25b03354415b34b773bee401324"/>
                <w:lock w:val="sdtLocked"/>
                <w:richText/>
              </w:sdtPr>
              <w:sdtContent>
                <w:p>
                  <w:pPr>
                    <w:ind w:firstLine="709"/>
                    <w:jc w:val="both"/>
                    <w:rPr>
                      <w:color w:val="000000"/>
                    </w:rPr>
                  </w:pPr>
                  <w:sdt>
                    <w:sdtPr>
                      <w:alias w:val="Numeris"/>
                      <w:tag w:val="nr_e4f5d25b03354415b34b773bee401324"/>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b/>
                      <w:color w:val="000000"/>
                    </w:rPr>
                    <w:t>Specializuotas kasos aparatas</w:t>
                  </w:r>
                  <w:r>
                    <w:rPr>
                      <w:color w:val="000000"/>
                    </w:rPr>
                    <w:t xml:space="preserve">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color w:val="000000"/>
                    </w:rPr>
                    <w:t>Aptarnavimo įmonė</w:t>
                  </w:r>
                  <w:r>
                    <w:rPr>
                      <w:color w:val="000000"/>
                    </w:rPr>
                    <w:t xml:space="preserve">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ae7cbeb749ef4d0f9164d0c8b96dcd4d"/>
                    <w:lock w:val="sdtLocked"/>
                    <w:richText/>
                  </w:sdtPr>
                  <w:sdtContent>
                    <w:p>
                      <w:pPr>
                        <w:ind w:firstLine="709"/>
                        <w:jc w:val="both"/>
                      </w:pPr>
                      <w:sdt>
                        <w:sdtPr>
                          <w:alias w:val="Numeris"/>
                          <w:tag w:val="nr_ae7cbeb749ef4d0f9164d0c8b96dcd4d"/>
                          <w:lock w:val="sdtLocked"/>
                          <w:richText/>
                        </w:sdtPr>
                        <w:sdtContent>
                          <w:r>
                            <w:t>11.7</w:t>
                          </w:r>
                        </w:sdtContent>
                      </w:sdt>
                      <w:r>
                        <w:t xml:space="preserve">. </w:t>
                      </w:r>
                      <w:r>
                        <w:rPr>
                          <w:bCs/>
                          <w:color w:val="000000"/>
                        </w:rPr>
                        <w:t>Valstybinės mokesčių inspekcijos nustatytais atvejais, kai kasos aparato neįmanoma naudoti dėl objektyvių priežasčių arba kasos aparato naudojimas sukeltų akivaizdžiai neproporcingą administracinę naštą.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8a29b768fedd47ad8de7c523944d26b0"/>
                    <w:lock w:val="sdtLocked"/>
                    <w:richText/>
                  </w:sdtPr>
                  <w:sdtContent>
                    <w:p>
                      <w:pPr>
                        <w:ind w:firstLine="709"/>
                        <w:jc w:val="both"/>
                      </w:pPr>
                      <w:sdt>
                        <w:sdtPr>
                          <w:alias w:val="Numeris"/>
                          <w:tag w:val="nr_8a29b768fedd47ad8de7c523944d26b0"/>
                          <w:lock w:val="sdtLocked"/>
                          <w:richText/>
                        </w:sdtPr>
                        <w:sdtContent>
                          <w:r>
                            <w:t>12.1</w:t>
                          </w:r>
                        </w:sdtContent>
                      </w:sdt>
                      <w:r>
                        <w:t xml:space="preserve">. gyventojų, kurie verčiasi individualia veikla, kaip ši sąvoka apibrėžta Lietuvos Respublikos gyventojų pajamų mokesčio įstatyme (Žin., 2002, Nr. 73-3085), išskyrus individualia veikla besiverčiančius gyventojus, užsiimančius prekybos veikla;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616BC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fadbead0073044e9ad009809757a4212">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4f5d25b03354415b34b773bee401324"/>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Type="punktas" Nr="11.7" Abbr="11.7 p." Title="" DocPartId="01379e571b8840f8936f8086b82fee27" PartId="ae7cbeb749ef4d0f9164d0c8b96dcd4d"/>
      </Part>
      <Part Type="punktas" Nr="12" Abbr="12 p." DocPartId="a3f7623c0ac0483b9ace1b9ca7371f83" PartId="02ef3ba26a574d7d8f23b768ca3676a5">
        <Part Type="punktas" Nr="12.1" Abbr="12.1 p." DocPartId="cd0b1a5f6eaa404badf8181ac7928152" PartId="8a29b768fedd47ad8de7c523944d26b0"/>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8FF8A71E-5FB8-408D-A715-5FD1FC6DF6D7}">
  <ds:schemaRefs>
    <ds:schemaRef ds:uri="http://lrs.lt/TAIS/DocParts"/>
  </ds:schemaRefs>
</ds:datastoreItem>
</file>

<file path=docProps/app.xml><?xml version="1.0" encoding="utf-8"?>
<Properties xmlns="http://schemas.openxmlformats.org/officeDocument/2006/extended-properties">
  <Template>Normal.dotm</Template>
  <TotalTime>81</TotalTime>
  <Pages>12</Pages>
  <Words>28561</Words>
  <Characters>16281</Characters>
  <Application>Microsoft Office Word</Application>
  <DocSecurity>0</DocSecurity>
  <Lines>135</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44753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2014-11-14T06:35:00Z</dcterms:modified>
  <revision>15</revision>
</coreProperties>
</file>