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a1848bdc4924e3b9a75fecd2646e928"/>
        <w:lock w:val="sdtLocked"/>
        <w:richText/>
      </w:sdtPr>
      <w:sdtContent>
        <w:p>
          <w:pPr>
            <w:jc w:val="both"/>
            <w:rPr>
              <w:rFonts w:ascii="Times New Roman" w:hAnsi="Times New Roman"/>
            </w:rPr>
          </w:pPr>
          <w:r>
            <w:rPr>
              <w:rFonts w:ascii="Times New Roman" w:hAnsi="Times New Roman"/>
              <w:b/>
              <w:i/>
            </w:rPr>
            <w:t>Suvestinė redakcija nuo 2009-10-01 iki 2011-03-31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07D56CF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ea1848bdc4924e3b9a75fecd2646e928"/>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a712c9acf17041638aa0b7674fad5344"/>
            <w:lock w:val="sdtLocked"/>
            <w:richText/>
          </w:sdtPr>
          <w:sdtContent>
            <w:p>
              <w:pPr>
                <w:ind w:firstLine="709"/>
                <w:jc w:val="both"/>
                <w:rPr>
                  <w:color w:val="000000"/>
                </w:rPr>
              </w:pPr>
              <w:sdt>
                <w:sdtPr>
                  <w:alias w:val="Numeris"/>
                  <w:tag w:val="nr_a712c9acf17041638aa0b7674fad5344"/>
                  <w:lock w:val="sdtLocked"/>
                  <w:richText/>
                </w:sdtPr>
                <w:sdtContent>
                  <w:r>
                    <w:rPr>
                      <w:color w:val="000000"/>
                    </w:rPr>
                    <w:t>3</w:t>
                  </w:r>
                </w:sdtContent>
              </w:sdt>
              <w:r>
                <w:rPr>
                  <w:color w:val="000000"/>
                </w:rPr>
                <w:t>. Nustatyti, kad ministerijos ir kitos valstybės institucijos jų reguliavimo sričiai priskirtų rūšių veiklai vykdyti gali:</w:t>
              </w:r>
            </w:p>
            <w:sdt>
              <w:sdtPr>
                <w:alias w:val="3.1 p."/>
                <w:tag w:val="part_4be8652663bc44cb9446f6a3e791cbc1"/>
                <w:lock w:val="sdtLocked"/>
                <w:richText/>
              </w:sdtPr>
              <w:sdtContent>
                <w:p>
                  <w:pPr>
                    <w:ind w:firstLine="709"/>
                    <w:jc w:val="both"/>
                    <w:rPr>
                      <w:color w:val="000000"/>
                    </w:rPr>
                  </w:pPr>
                  <w:sdt>
                    <w:sdtPr>
                      <w:alias w:val="Numeris"/>
                      <w:tag w:val="nr_4be8652663bc44cb9446f6a3e791cbc1"/>
                      <w:lock w:val="sdtLocked"/>
                      <w:richText/>
                    </w:sdtPr>
                    <w:sdtContent>
                      <w:r>
                        <w:rPr>
                          <w:color w:val="000000"/>
                        </w:rPr>
                        <w:t>3.1</w:t>
                      </w:r>
                    </w:sdtContent>
                  </w:sdt>
                  <w:r>
                    <w:rPr>
                      <w:color w:val="000000"/>
                    </w:rPr>
                    <w:t>. suderinusios su Valstybine mokesčių inspekcija, nustatyti papildomus privalomus kasos aparatų kvituose ir ataskaitose spausdinamus rekvizitus ir (ar) papildomas tokiems kasos aparatams privalomas vykdyti funkcijas, taip pat kitus specialius kasos aparatų naudojimo reikalavimus;</w:t>
                  </w:r>
                </w:p>
              </w:sdtContent>
            </w:sdt>
            <w:sdt>
              <w:sdtPr>
                <w:alias w:val="3.2 p."/>
                <w:tag w:val="part_c816320e617a4f1cb71bde909653218b"/>
                <w:lock w:val="sdtLocked"/>
                <w:richText/>
              </w:sdtPr>
              <w:sdtContent>
                <w:p>
                  <w:pPr>
                    <w:ind w:firstLine="708"/>
                    <w:jc w:val="both"/>
                  </w:pPr>
                  <w:sdt>
                    <w:sdtPr>
                      <w:alias w:val="Numeris"/>
                      <w:tag w:val="nr_c816320e617a4f1cb71bde909653218b"/>
                      <w:lock w:val="sdtLocked"/>
                      <w:richText/>
                    </w:sdtPr>
                    <w:sdtContent>
                      <w:r>
                        <w:rPr>
                          <w:color w:val="000000"/>
                        </w:rPr>
                        <w:t>3.2</w:t>
                      </w:r>
                    </w:sdtContent>
                  </w:sdt>
                  <w:r>
                    <w:rPr>
                      <w:color w:val="000000"/>
                    </w:rPr>
                    <w:t>. suderinusios su Finansų ministerija, nustatyti pavyzdinės formos apskaitos dokumentą, naudojamą vietoj pinigų priėmimo (pinigų išmokėjimo) kvito. Toks apskaitos dokumentas privalo turėti visus 2.1.1 punkte nurodytose taisyklėse nustatytus pinigų priėmimo (pinigų išmokėjimo) kvito privalomus rekvizitus.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e99953ad432e4cf3be84ce1931e1b770"/>
                <w:lock w:val="sdtLocked"/>
                <w:richText/>
              </w:sdtPr>
              <w:sdtContent>
                <w:p>
                  <w:pPr>
                    <w:ind w:firstLine="709"/>
                    <w:jc w:val="both"/>
                    <w:rPr>
                      <w:color w:val="000000"/>
                    </w:rPr>
                  </w:pPr>
                  <w:sdt>
                    <w:sdtPr>
                      <w:alias w:val="Numeris"/>
                      <w:tag w:val="nr_e99953ad432e4cf3be84ce1931e1b770"/>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color w:val="000000"/>
                    </w:rPr>
                    <w:t xml:space="preserve">Kasos aparatas – elektroninis kasos aparatas (fiskalinis ar nefiskalinis), kompiuterinė kasos sistema arba kasos terminalas, atitinkantis šių įrenginių techninius reikalavimus. </w:t>
                  </w:r>
                </w:p>
                <w:p>
                  <w:pPr>
                    <w:ind w:firstLine="709"/>
                    <w:jc w:val="both"/>
                    <w:rPr>
                      <w:color w:val="000000"/>
                    </w:rPr>
                  </w:pPr>
                  <w:r>
                    <w:rPr>
                      <w:color w:val="000000"/>
                    </w:rPr>
                    <w:t xml:space="preserve">Nefiskalinis kasos aparatas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color w:val="000000"/>
                    </w:rPr>
                    <w:t>Fiskalinis kasos aparatas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Fiskaliniai kasos aparatai gali būti ir specializuoti.</w:t>
                  </w:r>
                </w:p>
                <w:p>
                  <w:pPr>
                    <w:ind w:firstLine="709"/>
                    <w:jc w:val="both"/>
                    <w:rPr>
                      <w:color w:val="000000"/>
                    </w:rPr>
                  </w:pPr>
                  <w:r>
                    <w:rPr>
                      <w:color w:val="000000"/>
                    </w:rPr>
                    <w:t>Specializuotas kasos aparatas – kasos aparatas, spausdinantis specialios formos bei turinio dokumentus ir atitinkantis papildomus techninius reikalavimus, nustatytus Valstybinės mokesčių inspekcijos prie Finansų ministerijos (toliau vadinama – Valstybinė mokesčių inspekcija) patvirtintuose Kasos aparatų bei prekybos (paslaugų teikimo) automatų, įtraukiamų į Lietuvos Respublikoje leidžiamų naudoti kasos aparatų ir prekybos (paslaugų teikimo) automatų modelių sąrašą, techniniuose reikalavimuose.</w:t>
                  </w:r>
                </w:p>
                <w:p>
                  <w:pPr>
                    <w:ind w:firstLine="709"/>
                    <w:jc w:val="both"/>
                    <w:rPr>
                      <w:color w:val="000000"/>
                    </w:rPr>
                  </w:pPr>
                  <w:r>
                    <w:rPr>
                      <w:color w:val="000000"/>
                    </w:rPr>
                    <w:t xml:space="preserve">Kasos aparato kasa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color w:val="000000"/>
                    </w:rPr>
                    <w:t xml:space="preserve">Kasos aparato skyrius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color w:val="000000"/>
                    </w:rPr>
                    <w:t>Kasininkas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w:t>
                  </w:r>
                </w:p>
                <w:p>
                  <w:pPr>
                    <w:ind w:firstLine="709"/>
                    <w:jc w:val="both"/>
                    <w:rPr>
                      <w:color w:val="000000"/>
                    </w:rPr>
                  </w:pPr>
                  <w:r>
                    <w:rPr>
                      <w:color w:val="000000"/>
                    </w:rPr>
                    <w:t>Kasos aparato kvitas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color w:val="000000"/>
                    </w:rPr>
                    <w:t xml:space="preserve">Pinigų priėmimo kvitas – apskaitos dokumentas, kuris nustatytaisiais atvejais išduodamas pardavus prekę arba suteikus paslaugą. </w:t>
                  </w:r>
                </w:p>
                <w:p>
                  <w:pPr>
                    <w:ind w:firstLine="709"/>
                    <w:jc w:val="both"/>
                    <w:rPr>
                      <w:color w:val="000000"/>
                    </w:rPr>
                  </w:pPr>
                  <w:r>
                    <w:rPr>
                      <w:color w:val="000000"/>
                    </w:rPr>
                    <w:t xml:space="preserve">Kasos operacijų atlikimo vieta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color w:val="000000"/>
                    </w:rPr>
                    <w:t xml:space="preserve">Asmuo – prekes perkantis, paslaugas gaunantis ir prekybos ar paslaugų suteikimo vietoje už jas atsiskaitantis juridinis arba fizinis asmuo. </w:t>
                  </w:r>
                </w:p>
                <w:p>
                  <w:pPr>
                    <w:ind w:firstLine="709"/>
                    <w:jc w:val="both"/>
                    <w:rPr>
                      <w:color w:val="000000"/>
                    </w:rPr>
                  </w:pPr>
                  <w:r>
                    <w:rPr>
                      <w:color w:val="000000"/>
                    </w:rPr>
                    <w:t>Ūkio subjektas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color w:val="000000"/>
                    </w:rPr>
                    <w:t>Atsiskaitymas – pinigų mokėjimo veiksmas, kuriuo įvykdomas asmens piniginis įsipareigojimas ūkio subjektui arba ūkio subjekto piniginis įsipareigojimas asmeniui.</w:t>
                  </w:r>
                </w:p>
                <w:p>
                  <w:pPr>
                    <w:ind w:firstLine="709"/>
                    <w:jc w:val="both"/>
                    <w:rPr>
                      <w:color w:val="000000"/>
                    </w:rPr>
                  </w:pPr>
                  <w:r>
                    <w:rPr>
                      <w:color w:val="000000"/>
                    </w:rPr>
                    <w:t xml:space="preserve">Aptarnavimo įmonė – juridinis asmuo, turintis Valstybinės mokesčių inspekcijos nustatyta tvarka išduotą sertifikatą, leidžiantį atlikti jame įrašytų modelių kasos aparatų ir su jais susijusių įrenginių techninės priežiūros ir remonto darbus. </w:t>
                  </w:r>
                </w:p>
                <w:p>
                  <w:pPr>
                    <w:ind w:firstLine="709"/>
                    <w:jc w:val="both"/>
                  </w:pPr>
                  <w:r>
                    <w:rPr>
                      <w:color w:val="000000"/>
                    </w:rPr>
                    <w:t>Aptarnavimo įmonės specialistas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78f887d555a6459087cc35c9deb18c07"/>
                <w:lock w:val="sdtLocked"/>
                <w:richText/>
              </w:sdtPr>
              <w:sdtContent>
                <w:p>
                  <w:pPr>
                    <w:ind w:firstLine="709"/>
                    <w:jc w:val="both"/>
                    <w:rPr>
                      <w:color w:val="000000"/>
                    </w:rPr>
                  </w:pPr>
                  <w:sdt>
                    <w:sdtPr>
                      <w:alias w:val="Numeris"/>
                      <w:tag w:val="nr_78f887d555a6459087cc35c9deb18c07"/>
                      <w:lock w:val="sdtLocked"/>
                      <w:richText/>
                    </w:sdtPr>
                    <w:sdtContent>
                      <w:r>
                        <w:rPr>
                          <w:color w:val="000000"/>
                        </w:rPr>
                        <w:t>7</w:t>
                      </w:r>
                    </w:sdtContent>
                  </w:sdt>
                  <w:r>
                    <w:rPr>
                      <w:color w:val="000000"/>
                    </w:rPr>
                    <w:t xml:space="preserve">. Degalinėse turi būti įrengti ir naudojami specializuoti degalinių fiskaliniai kasos aparatai. </w:t>
                  </w:r>
                </w:p>
                <w:p>
                  <w:pPr>
                    <w:ind w:firstLine="709"/>
                    <w:jc w:val="both"/>
                    <w:rPr>
                      <w:color w:val="000000"/>
                    </w:rPr>
                  </w:pPr>
                  <w:r>
                    <w:rPr>
                      <w:color w:val="000000"/>
                    </w:rPr>
                    <w:t xml:space="preserve">Kartu su specializuoto degalinių kasos aparato finansinėmis dienos ataskaitomis (arba šiose ataskaitose) turi būti spausdinamos ir kasos operacijų žurnale klijuojamos kiekvienos rūšies degalų (įskaitant automobilių dujas) parduoto kiekio ataskaitos. </w:t>
                  </w:r>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2176e46877a54aea8d469f08f414346d"/>
                    <w:lock w:val="sdtLocked"/>
                    <w:richText/>
                  </w:sdtPr>
                  <w:sdtContent>
                    <w:p>
                      <w:pPr>
                        <w:ind w:firstLine="709"/>
                        <w:jc w:val="both"/>
                        <w:rPr>
                          <w:color w:val="000000"/>
                        </w:rPr>
                      </w:pPr>
                      <w:sdt>
                        <w:sdtPr>
                          <w:alias w:val="Numeris"/>
                          <w:tag w:val="nr_2176e46877a54aea8d469f08f414346d"/>
                          <w:lock w:val="sdtLocked"/>
                          <w:richText/>
                        </w:sdtPr>
                        <w:sdtContent>
                          <w:r>
                            <w:rPr>
                              <w:color w:val="000000"/>
                            </w:rPr>
                            <w:t>10.9</w:t>
                          </w:r>
                        </w:sdtContent>
                      </w:sdt>
                      <w:r>
                        <w:rPr>
                          <w:color w:val="000000"/>
                        </w:rPr>
                        <w:t>. autoparduotuvėse, kurios savivaldybių institucijų nustatyta tvarka aptarnauja kaimo vietovių gyventojus.</w:t>
                      </w:r>
                    </w:p>
                    <w:p>
                      <w:pPr>
                        <w:ind w:firstLine="709"/>
                        <w:jc w:val="both"/>
                        <w:rPr>
                          <w:color w:val="000000"/>
                        </w:rPr>
                      </w:pPr>
                      <w:r>
                        <w:rPr>
                          <w:color w:val="000000"/>
                        </w:rPr>
                        <w:t>Ši nuostata netaikoma, jeigu prekiaujama alumi, apdorotu tabaku ir (ar) cukrumi;</w:t>
                      </w:r>
                    </w:p>
                  </w:sdtContent>
                </w:sdt>
                <w:sdt>
                  <w:sdtPr>
                    <w:alias w:val="10.10 p."/>
                    <w:tag w:val="part_4a660f66b8b9447381f6ca8986819ac7"/>
                    <w:lock w:val="sdtLocked"/>
                    <w:richText/>
                  </w:sdtPr>
                  <w:sdtContent>
                    <w:p>
                      <w:pPr>
                        <w:ind w:firstLine="709"/>
                        <w:jc w:val="both"/>
                        <w:rPr>
                          <w:color w:val="000000"/>
                        </w:rPr>
                      </w:pPr>
                      <w:sdt>
                        <w:sdtPr>
                          <w:alias w:val="Numeris"/>
                          <w:tag w:val="nr_4a660f66b8b9447381f6ca8986819ac7"/>
                          <w:lock w:val="sdtLocked"/>
                          <w:richText/>
                        </w:sdtPr>
                        <w:sdtContent>
                          <w:r>
                            <w:rPr>
                              <w:color w:val="000000"/>
                            </w:rPr>
                            <w:t>10.10</w:t>
                          </w:r>
                        </w:sdtContent>
                      </w:sdt>
                      <w:r>
                        <w:rPr>
                          <w:color w:val="000000"/>
                        </w:rPr>
                        <w:t xml:space="preserve">. prekiaujantiesiems asmeniniame ūkyje išauginta žemės ūkio produkcija (išskyrus prekybą mėsėdžiais švelniaplaukiais žvėreliais, nutrijomis ir jų produkcija), jeigu prekiautojas prekybos vietoje turi dokumentus, patvirtinančius žemės valdymą arba naudojimą, ir asmens dokumentą; </w:t>
                      </w:r>
                    </w:p>
                  </w:sdtContent>
                </w:sdt>
                <w:sdt>
                  <w:sdtPr>
                    <w:alias w:val="10.11 p."/>
                    <w:tag w:val="part_c45b89272d3949c59356e2053e590492"/>
                    <w:lock w:val="sdtLocked"/>
                    <w:richText/>
                  </w:sdtPr>
                  <w:sdtContent>
                    <w:p>
                      <w:pPr>
                        <w:ind w:firstLine="709"/>
                        <w:jc w:val="both"/>
                        <w:rPr>
                          <w:color w:val="000000"/>
                        </w:rPr>
                      </w:pPr>
                      <w:sdt>
                        <w:sdtPr>
                          <w:alias w:val="Numeris"/>
                          <w:tag w:val="nr_c45b89272d3949c59356e2053e590492"/>
                          <w:lock w:val="sdtLocked"/>
                          <w:richText/>
                        </w:sdtPr>
                        <w:sdtContent>
                          <w:r>
                            <w:rPr>
                              <w:color w:val="000000"/>
                            </w:rPr>
                            <w:t>10.11</w:t>
                          </w:r>
                        </w:sdtContent>
                      </w:sdt>
                      <w:r>
                        <w:rPr>
                          <w:color w:val="000000"/>
                        </w:rPr>
                        <w:t xml:space="preserve">. lengvuosiuose taksi automobiliuose, kuriuose įrengti ir teritorinėje valstybinėje mokesčių inspekcijoje užregistruoti taksometrai. Kiekvienam taksometrui turi būti pildomas teritorinėje valstybinėje mokesčių inspekcijoje užregistruotas taksometro kasos operacijų žurnalas. Taksometrų ir jų žurnalų registravimo ir pildymo taisykles nustato Valstybinė mokesčių inspekcija; </w:t>
                      </w:r>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2a75c4f16db74ead9602628d8998ede0"/>
                    <w:lock w:val="sdtLocked"/>
                    <w:richText/>
                  </w:sdtPr>
                  <w:sdtContent>
                    <w:p>
                      <w:pPr>
                        <w:ind w:firstLine="709"/>
                        <w:jc w:val="both"/>
                        <w:rPr>
                          <w:color w:val="000000"/>
                        </w:rPr>
                      </w:pPr>
                      <w:sdt>
                        <w:sdtPr>
                          <w:alias w:val="Numeris"/>
                          <w:tag w:val="nr_2a75c4f16db74ead9602628d8998ede0"/>
                          <w:lock w:val="sdtLocked"/>
                          <w:richText/>
                        </w:sdtPr>
                        <w:sdtContent>
                          <w:r>
                            <w:rPr>
                              <w:color w:val="000000"/>
                            </w:rPr>
                            <w:t>10.16</w:t>
                          </w:r>
                        </w:sdtContent>
                      </w:sdt>
                      <w:r>
                        <w:rPr>
                          <w:color w:val="000000"/>
                        </w:rPr>
                        <w:t>. ne patalpose įrengtose lauko (gatvės prekyviečių ir panašiai) prekybos vietose.</w:t>
                      </w:r>
                    </w:p>
                    <w:p>
                      <w:pPr>
                        <w:ind w:firstLine="709"/>
                        <w:jc w:val="both"/>
                      </w:pPr>
                      <w:r>
                        <w:rPr>
                          <w:color w:val="000000"/>
                        </w:rPr>
                        <w:t>Ši nuostata netaikoma, jeigu prekiaujama alumi (išskyrus šio Aprašo 10.5 ir 10.7 punktuose nurodytus atvejus), apdorotu tabaku ir (ar) cukrumi.</w:t>
                      </w:r>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c809c97d7aac4630b1fb006313f59a66"/>
                    <w:lock w:val="sdtLocked"/>
                    <w:richText/>
                  </w:sdtPr>
                  <w:sdtContent>
                    <w:p>
                      <w:pPr>
                        <w:ind w:firstLine="709"/>
                        <w:jc w:val="both"/>
                        <w:rPr>
                          <w:color w:val="000000"/>
                        </w:rPr>
                      </w:pPr>
                      <w:sdt>
                        <w:sdtPr>
                          <w:alias w:val="Numeris"/>
                          <w:tag w:val="nr_c809c97d7aac4630b1fb006313f59a66"/>
                          <w:lock w:val="sdtLocked"/>
                          <w:richText/>
                        </w:sdtPr>
                        <w:sdtContent>
                          <w:r>
                            <w:rPr>
                              <w:color w:val="000000"/>
                            </w:rPr>
                            <w:t>11.3</w:t>
                          </w:r>
                        </w:sdtContent>
                      </w:sdt>
                      <w:r>
                        <w:rPr>
                          <w:color w:val="000000"/>
                        </w:rPr>
                        <w:t xml:space="preserve">. ne patalpose įrengtose paslaugų teikimo vietose (prekyvietėse rinkliavoms priimti, nesaugomose automobilių stovėjimo aikštelėse, turto nuomos (dviračių, valčių ar kito turto nuomos ir panašiai) bei viešuosiuose tualetuose; </w:t>
                      </w:r>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27555a5ae0e043a99b80d02dad0bc5ca"/>
                    <w:lock w:val="sdtLocked"/>
                    <w:richText/>
                  </w:sdtPr>
                  <w:sdtContent>
                    <w:p>
                      <w:pPr>
                        <w:ind w:firstLine="709"/>
                        <w:jc w:val="both"/>
                        <w:rPr>
                          <w:color w:val="000000"/>
                        </w:rPr>
                      </w:pPr>
                      <w:sdt>
                        <w:sdtPr>
                          <w:alias w:val="Numeris"/>
                          <w:tag w:val="nr_27555a5ae0e043a99b80d02dad0bc5ca"/>
                          <w:lock w:val="sdtLocked"/>
                          <w:richText/>
                        </w:sdtPr>
                        <w:sdtContent>
                          <w:r>
                            <w:rPr>
                              <w:color w:val="000000"/>
                            </w:rPr>
                            <w:t>12.1</w:t>
                          </w:r>
                        </w:sdtContent>
                      </w:sdt>
                      <w:r>
                        <w:rPr>
                          <w:color w:val="000000"/>
                        </w:rPr>
                        <w:t>. gyventojų, kurie verčiasi individualia veikla (kaip ši sąvoka apibrėžta Lietuvos Respublikos gyventojų pajamų mokesčio įstatyme);</w:t>
                      </w:r>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0742ec8ff17547ffa13623c755b0c4db"/>
                    <w:lock w:val="sdtLocked"/>
                    <w:richText/>
                  </w:sdtPr>
                  <w:sdtContent>
                    <w:p>
                      <w:pPr>
                        <w:ind w:firstLine="709"/>
                        <w:jc w:val="both"/>
                        <w:rPr>
                          <w:color w:val="000000"/>
                        </w:rPr>
                      </w:pPr>
                      <w:sdt>
                        <w:sdtPr>
                          <w:alias w:val="Numeris"/>
                          <w:tag w:val="nr_0742ec8ff17547ffa13623c755b0c4db"/>
                          <w:lock w:val="sdtLocked"/>
                          <w:richText/>
                        </w:sdtPr>
                        <w:sdtContent>
                          <w:r>
                            <w:rPr>
                              <w:color w:val="000000"/>
                            </w:rPr>
                            <w:t>12.4</w:t>
                          </w:r>
                        </w:sdtContent>
                      </w:sdt>
                      <w:r>
                        <w:rPr>
                          <w:color w:val="000000"/>
                        </w:rPr>
                        <w:t>. avansams, užstatams priimti (daiktų nuomos ir panašiais atvejais) ir pinigams už anksčiau kreditan parduotas prekes įnešti. Šios įmokos priimamos pagal pinigų priėmimo kvitus. Kai šių ūkinių operacijų atlikimo darbo vietoje įrengtas kasos aparatas ir visi grynieji pinigai laikomi kasos aparato kasoje, dar išspausdinamas ir kasos aparato kvitas, kuriame nurodomas pinigų įdėjimas.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4b86a0bfe1224e25911bd9db6f1fbf5a"/>
                <w:lock w:val="sdtLocked"/>
                <w:richText/>
              </w:sdtPr>
              <w:sdtContent>
                <w:p>
                  <w:pPr>
                    <w:ind w:firstLine="709"/>
                    <w:jc w:val="both"/>
                    <w:rPr>
                      <w:color w:val="000000"/>
                    </w:rPr>
                  </w:pPr>
                  <w:sdt>
                    <w:sdtPr>
                      <w:alias w:val="Numeris"/>
                      <w:tag w:val="nr_4b86a0bfe1224e25911bd9db6f1fbf5a"/>
                      <w:lock w:val="sdtLocked"/>
                      <w:richText/>
                    </w:sdtPr>
                    <w:sdtContent>
                      <w:r>
                        <w:rPr>
                          <w:color w:val="000000"/>
                        </w:rPr>
                        <w:t>14</w:t>
                      </w:r>
                    </w:sdtContent>
                  </w:sdt>
                  <w:r>
                    <w:rPr>
                      <w:color w:val="000000"/>
                    </w:rPr>
                    <w:t>. Kasos aparatą turi naudoti tik tas ūkio subjektas, kurio vardu jis užregistruotas teritorinėje valstybinėje mokesčių inspekcijoje.</w:t>
                  </w:r>
                </w:p>
              </w:sdtContent>
            </w:sdt>
            <w:sdt>
              <w:sdtPr>
                <w:alias w:val="15 p."/>
                <w:tag w:val="part_dc1074a462564fe0b6a832a475eeb27f"/>
                <w:lock w:val="sdtLocked"/>
                <w:richText/>
              </w:sdtPr>
              <w:sdtContent>
                <w:p>
                  <w:pPr>
                    <w:ind w:firstLine="709"/>
                    <w:jc w:val="both"/>
                    <w:rPr>
                      <w:color w:val="000000"/>
                    </w:rPr>
                  </w:pPr>
                  <w:sdt>
                    <w:sdtPr>
                      <w:alias w:val="Numeris"/>
                      <w:tag w:val="nr_dc1074a462564fe0b6a832a475eeb27f"/>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6 p."/>
                <w:tag w:val="part_f0514a91d21d4044a4b48a2a2c3a081f"/>
                <w:lock w:val="sdtLocked"/>
                <w:richText/>
              </w:sdtPr>
              <w:sdtContent>
                <w:p>
                  <w:pPr>
                    <w:ind w:firstLine="709"/>
                    <w:jc w:val="both"/>
                    <w:rPr>
                      <w:color w:val="000000"/>
                    </w:rPr>
                  </w:pPr>
                  <w:sdt>
                    <w:sdtPr>
                      <w:alias w:val="Numeris"/>
                      <w:tag w:val="nr_f0514a91d21d4044a4b48a2a2c3a081f"/>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8ca39ef3205434a9f2c72a93e24bc5c"/>
                <w:lock w:val="sdtLocked"/>
                <w:richText/>
              </w:sdtPr>
              <w:sdtContent>
                <w:p>
                  <w:pPr>
                    <w:ind w:firstLine="709"/>
                    <w:jc w:val="both"/>
                    <w:rPr>
                      <w:color w:val="000000"/>
                    </w:rPr>
                  </w:pPr>
                  <w:sdt>
                    <w:sdtPr>
                      <w:alias w:val="Numeris"/>
                      <w:tag w:val="nr_28ca39ef3205434a9f2c72a93e24bc5c"/>
                      <w:lock w:val="sdtLocked"/>
                      <w:richText/>
                    </w:sdtPr>
                    <w:sdtContent>
                      <w:r>
                        <w:rPr>
                          <w:color w:val="000000"/>
                        </w:rPr>
                        <w:t>18</w:t>
                      </w:r>
                    </w:sdtContent>
                  </w:sdt>
                  <w:r>
                    <w:rPr>
                      <w:color w:val="000000"/>
                    </w:rPr>
                    <w:t>. Kiekvienam naudojamam kasos aparatui turi būti pildomas atskiras kasos operacijų žurnalas, įregistruotas teritorinėje valstybinėje mokesčių inspekcijoje, kurios teritorijoje įregistruotas ūkio subjekto naudojamas kasos aparatas.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įklijuotos ir įregistruotos kasos operacijų žurnale. Žurnalas per darbo dieną laikomas kasos operacijų atlikimo vietoje. Transporto priemonėse ir kitose nestacionariose atsiskaitymo vietose gali būti laikoma kasos operacijų žurnalo lapo, kuriame įrašyti šio žurnalo registravimo teritorinėje valstybinėje mokesčių inspekcijoje duomenys, kopija. Užpildytas kasos operacijų žurnalas saugomas 10 metų.</w:t>
                  </w:r>
                </w:p>
                <w:p>
                  <w:pPr>
                    <w:ind w:firstLine="709"/>
                    <w:jc w:val="both"/>
                  </w:pPr>
                  <w:r>
                    <w:rPr>
                      <w:color w:val="000000"/>
                    </w:rPr>
                    <w:t>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e2ebe9e1432d49a4bffd05054a2f1a1e"/>
                <w:lock w:val="sdtLocked"/>
                <w:richText/>
              </w:sdtPr>
              <w:sdtContent>
                <w:p>
                  <w:pPr>
                    <w:ind w:firstLine="709"/>
                    <w:jc w:val="both"/>
                    <w:rPr>
                      <w:color w:val="000000"/>
                    </w:rPr>
                  </w:pPr>
                  <w:sdt>
                    <w:sdtPr>
                      <w:alias w:val="Numeris"/>
                      <w:tag w:val="nr_e2ebe9e1432d49a4bffd05054a2f1a1e"/>
                      <w:lock w:val="sdtLocked"/>
                      <w:richText/>
                    </w:sdtPr>
                    <w:sdtContent>
                      <w:r>
                        <w:rPr>
                          <w:color w:val="000000"/>
                        </w:rPr>
                        <w:t>20</w:t>
                      </w:r>
                    </w:sdtContent>
                  </w:sdt>
                  <w:r>
                    <w:rPr>
                      <w:color w:val="000000"/>
                    </w:rPr>
                    <w:t xml:space="preserve">. Kasos aparato duomenys apie priimtų ir inkasuotų grynųjų pinigų sumas turi sutapti su kasos operacijų žurnale įrašytomis sumomis, o šiame žurnale nurodyta inkasuota suma – su kasos pajamų orderiuose įrašyta arba inkasatorių inkasuota suma. </w:t>
                  </w:r>
                </w:p>
                <w:p>
                  <w:pPr>
                    <w:ind w:firstLine="709"/>
                    <w:jc w:val="both"/>
                    <w:rPr>
                      <w:color w:val="000000"/>
                    </w:rPr>
                  </w:pPr>
                  <w:r>
                    <w:rPr>
                      <w:color w:val="000000"/>
                    </w:rPr>
                    <w:t>Pinigų inkasavimo terminą ūkio subjektai nusistato vadovaudamiesi Kasos darbo organizavimo ir kasos operacijų atlikimo taisyklėmis, patvirtintomis Lietuvos Respublikos Vyriausybės 2000 m. vasario 17 d. nutarimu Nr. 179.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Kontroliuojančių institucijų patikrinimo metu šie pinigai pateikiami kartu su jų perkėlimą patvirtinančiais kvitais.</w:t>
                  </w:r>
                </w:p>
                <w:p>
                  <w:pPr>
                    <w:ind w:firstLine="709"/>
                    <w:jc w:val="both"/>
                    <w:rPr>
                      <w:color w:val="000000"/>
                    </w:rPr>
                  </w:pPr>
                  <w:r>
                    <w:rPr>
                      <w:color w:val="000000"/>
                    </w:rPr>
                    <w:t>Klaidų taisymas (kai klaida pastebėta baigus spausdinti kvitą ar pirkėjas atsisako sumokėti teisingai išspausdintą sumą) ir prekių grąžinimas įforminami surašant klaidos taisymo ar grąžinamos prekės priėmimo aktą, prie kurio pridedamas klaidingai išspausdintas ar grąžinamos prekės pardavimo kvitas (visais atvejais originalas) ir pinigų išėmimo iš kasos aparato kasos kvitas. Tik tokiu būdu įformintuose aktuose užfiksuota grąžinimų ir taisymų suma dienos pabaigoje registruojama atitinkamoje kasos operacijų žurnalo grafoje ir pagrindžia kasos aparate užregistruotos inkasuotinos realizacijos sumos sumažėjimą.</w:t>
                  </w:r>
                </w:p>
              </w:sdtContent>
            </w:sdt>
            <w:sdt>
              <w:sdtPr>
                <w:alias w:val="21 p."/>
                <w:tag w:val="part_2facf9d463334007be525b8f46faf2db"/>
                <w:lock w:val="sdtLocked"/>
                <w:richText/>
              </w:sdtPr>
              <w:sdtContent>
                <w:p>
                  <w:pPr>
                    <w:ind w:firstLine="709"/>
                    <w:jc w:val="both"/>
                    <w:rPr>
                      <w:color w:val="000000"/>
                    </w:rPr>
                  </w:pPr>
                  <w:sdt>
                    <w:sdtPr>
                      <w:alias w:val="Numeris"/>
                      <w:tag w:val="nr_2facf9d463334007be525b8f46faf2db"/>
                      <w:lock w:val="sdtLocked"/>
                      <w:richText/>
                    </w:sdtPr>
                    <w:sdtContent>
                      <w:r>
                        <w:rPr>
                          <w:color w:val="000000"/>
                        </w:rPr>
                        <w:t>21</w:t>
                      </w:r>
                    </w:sdtContent>
                  </w:sdt>
                  <w:r>
                    <w:rPr>
                      <w:color w:val="000000"/>
                    </w:rPr>
                    <w:t>. Kasos aparato kasoje ir kasos operacijų atlikimo vietoje draudžiama laikyti neapskaitytus (taip pat asmeninius) pinigus. Kasos aparatu apskaitytų pinigų kiekis turi sutapti su kasos aparato kasoje ir kasos operacijų atlikimo vietoje laikomų pinigų kiekiu.</w:t>
                  </w:r>
                </w:p>
                <w:p>
                  <w:pPr>
                    <w:ind w:firstLine="709"/>
                    <w:jc w:val="both"/>
                    <w:rPr>
                      <w:color w:val="000000"/>
                    </w:rPr>
                  </w:pPr>
                  <w:r>
                    <w:rPr>
                      <w:color w:val="000000"/>
                    </w:rPr>
                    <w:t>Kai prie vieno kasos aparato vienu metu dirba keli kasininkai ir kasos aparatu tvarkoma atskira kiekvieno kasininko įplaukų apskaita, kiekvienam kasininkui įrengiama atskira kasos aparato kasa.</w:t>
                  </w:r>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f5b5d2cdfbbb479babd14b1b2b017cb9"/>
                <w:lock w:val="sdtLocked"/>
                <w:richText/>
              </w:sdtPr>
              <w:sdtContent>
                <w:p>
                  <w:pPr>
                    <w:ind w:firstLine="709"/>
                    <w:jc w:val="both"/>
                  </w:pPr>
                  <w:sdt>
                    <w:sdtPr>
                      <w:alias w:val="Numeris"/>
                      <w:tag w:val="nr_f5b5d2cdfbbb479babd14b1b2b017cb9"/>
                      <w:lock w:val="sdtLocked"/>
                      <w:richText/>
                    </w:sdtPr>
                    <w:sdtContent>
                      <w:r>
                        <w:rPr>
                          <w:color w:val="000000"/>
                        </w:rPr>
                        <w:t>30</w:t>
                      </w:r>
                    </w:sdtContent>
                  </w:sdt>
                  <w:r>
                    <w:rPr>
                      <w:color w:val="000000"/>
                    </w:rPr>
                    <w:t xml:space="preserve">. Kiekvienas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kasos aparatą, kuris nebuvo profilaktiškai aptarnautas ar remontuotas ilgiau kaip 12 mėnesių, išskyrus šios tvarkos 27 punkte nustatytą kasos aparato aptarnavimo ar remonto laikotarpį, tačiau tik iškvietus aptarnavimo specialistą ir (ar) užregistravus iškvietimą kasos operacijų žurnale pagal šios tvarkos 29 punkto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5c50f81f787e4135a6f8668472dfe443"/>
                <w:lock w:val="sdtLocked"/>
                <w:richText/>
              </w:sdtPr>
              <w:sdtContent>
                <w:p>
                  <w:pPr>
                    <w:ind w:firstLine="709"/>
                    <w:jc w:val="both"/>
                  </w:pPr>
                  <w:sdt>
                    <w:sdtPr>
                      <w:alias w:val="Numeris"/>
                      <w:tag w:val="nr_5c50f81f787e4135a6f8668472dfe443"/>
                      <w:lock w:val="sdtLocked"/>
                      <w:richText/>
                    </w:sdtPr>
                    <w:sdtContent>
                      <w:r>
                        <w:rPr>
                          <w:color w:val="000000"/>
                        </w:rPr>
                        <w:t>33</w:t>
                      </w:r>
                    </w:sdtContent>
                  </w:sdt>
                  <w:r>
                    <w:rPr>
                      <w:color w:val="000000"/>
                    </w:rPr>
                    <w:t xml:space="preserve">. Draudžiama naudoti sugedusį, neplombuotą arba su pažeista plomba, ilgiau negu 12 mėnesių profilaktiškai neapžiūrėtą ar neremontuotą,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3b89bde85e2545d29fd14d0b67cde117"/>
                <w:lock w:val="sdtLocked"/>
                <w:richText/>
              </w:sdtPr>
              <w:sdtContent>
                <w:p>
                  <w:pPr>
                    <w:ind w:firstLine="709"/>
                    <w:jc w:val="both"/>
                  </w:pPr>
                  <w:sdt>
                    <w:sdtPr>
                      <w:alias w:val="Numeris"/>
                      <w:tag w:val="nr_3b89bde85e2545d29fd14d0b67cde117"/>
                      <w:lock w:val="sdtLocked"/>
                      <w:richText/>
                    </w:sdtPr>
                    <w:sdtContent>
                      <w:r>
                        <w:rPr>
                          <w:color w:val="000000"/>
                        </w:rPr>
                        <w:t>36</w:t>
                      </w:r>
                    </w:sdtContent>
                  </w:sdt>
                  <w:r>
                    <w:rPr>
                      <w:color w:val="000000"/>
                    </w:rPr>
                    <w:t>.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50ea4b2be40840dcb51b2f9b6aa33779"/>
                <w:lock w:val="sdtLocked"/>
                <w:richText/>
              </w:sdtPr>
              <w:sdtContent>
                <w:p>
                  <w:pPr>
                    <w:ind w:firstLine="708"/>
                    <w:jc w:val="both"/>
                    <w:rPr>
                      <w:color w:val="000000"/>
                    </w:rPr>
                  </w:pPr>
                  <w:sdt>
                    <w:sdtPr>
                      <w:alias w:val="Numeris"/>
                      <w:tag w:val="nr_50ea4b2be40840dcb51b2f9b6aa33779"/>
                      <w:lock w:val="sdtLocked"/>
                      <w:richText/>
                    </w:sdtPr>
                    <w:sdtContent>
                      <w:r>
                        <w:rPr>
                          <w:color w:val="000000"/>
                        </w:rPr>
                        <w:t>42</w:t>
                      </w:r>
                    </w:sdtContent>
                  </w:sdt>
                  <w:r>
                    <w:rPr>
                      <w:color w:val="000000"/>
                    </w:rPr>
                    <w:t>. Specializuoti kasos aparatai gali nespausdinti šio Aprašo 35.2.8 ir 35.2.9 punktuose nurodytų duomenų ir (ar) privalo spausdinti papildomus duomenis, jeigu tai numatyta Valstybinės mokesčių inspekcijos patvirtintuose Kasos aparatų bei prekybos (paslaugų teikimo) automatų, įtraukiamų į Lietuvos Respublikoje leidžiamų naudoti kasos aparatų ir prekybos (paslaugų teikimo) automatų modelių sąrašą, techniniuose reikalavimuose.</w:t>
                  </w:r>
                </w:p>
                <w:p>
                  <w:pPr>
                    <w:ind w:firstLine="708"/>
                    <w:jc w:val="both"/>
                    <w:rPr>
                      <w:color w:val="000000"/>
                    </w:rPr>
                  </w:pPr>
                  <w:r>
                    <w:rPr>
                      <w:color w:val="000000"/>
                    </w:rPr>
                    <w:t>Specializuoti keleivinio transporto kasos aparatai gali naudoti elektroninę kontrolinę juostą. Įsigaliojus šiai tvarkai, aptarnavimo įmonės specialistas, atlikdamas pirmąjį kasos aparato remontą ar profilaktinę apžiūrą, privalo suprogramuoti (nustatyti) kasos aparatą taip, kad gamintojo nustatytu būdu būtų naudojama ir spausdinama specializuotų keleivinio transporto kasos aparatų elektroninė kontrolinė juosta, išskyrus tuos atvejus, kai iki šios tvarkos įsigaliojimo įrengtuose ir teritorinėje valstybinėje mokesčių inspekcijoje užregistruotuose kasos aparatuose gamintojas nėra numatęs galimybės spausdinti elektroninę kontrolinę juostą arba keleivių bilietuose (kvituose) spausdinami šio Aprašo 38 punkte nurodyti išvykimo ir atvykimo stotelių pavadinimai ir dėl šios priežasties nėra techninių galimybių papildomai spausdinti kontrolinę juostą.</w:t>
                  </w:r>
                </w:p>
                <w:p>
                  <w:pPr>
                    <w:ind w:firstLine="708"/>
                    <w:jc w:val="both"/>
                  </w:pPr>
                  <w:r>
                    <w:rPr>
                      <w:color w:val="000000"/>
                    </w:rPr>
                    <w:t>Keleivinio kelių transporto priemonėse įrengtų kasos aparatų spausdinami kvitai, kuriuose yra visi susisiekimo ministro nustatyti privalomi rekvizitai, gali būti naudojami kaip bilietai, tačiau jiems taikomi visi šio Aprašo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0AE73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ea1848bdc4924e3b9a75fecd2646e928">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a712c9acf17041638aa0b7674fad5344">
      <Part Type="punktas" Nr="3.1" Abbr="3.1 p." DocPartId="a5b2f3603e2947508d5007e08a3340f5" PartId="4be8652663bc44cb9446f6a3e791cbc1"/>
      <Part Type="punktas" Nr="3.2" Abbr="3.2 p." DocPartId="a7c1773b00c649a291de7c3a1b5c4132" PartId="c816320e617a4f1cb71bde909653218b"/>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e99953ad432e4cf3be84ce1931e1b770"/>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78f887d555a6459087cc35c9deb18c07"/>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2176e46877a54aea8d469f08f414346d"/>
        <Part Type="punktas" Nr="10.10" Abbr="10.10 p." DocPartId="fb65a9fceefd4e5fb97d97308aee9f50" PartId="4a660f66b8b9447381f6ca8986819ac7"/>
        <Part Type="punktas" Nr="10.11" Abbr="10.11 p." DocPartId="dd2075817627459a96f88b80e753077f" PartId="c45b89272d3949c59356e2053e590492"/>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2a75c4f16db74ead9602628d8998ede0"/>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c809c97d7aac4630b1fb006313f59a66"/>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Part Type="punktas" Nr="12" Abbr="12 p." DocPartId="a3f7623c0ac0483b9ace1b9ca7371f83" PartId="02ef3ba26a574d7d8f23b768ca3676a5">
        <Part Type="punktas" Nr="12.1" Abbr="12.1 p." DocPartId="cd0b1a5f6eaa404badf8181ac7928152" PartId="27555a5ae0e043a99b80d02dad0bc5ca"/>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0742ec8ff17547ffa13623c755b0c4db"/>
      </Part>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4b86a0bfe1224e25911bd9db6f1fbf5a"/>
      <Part Type="punktas" Nr="15" Abbr="15 p." DocPartId="3e711d727b1c465fbd12f32ef38f9e97" PartId="dc1074a462564fe0b6a832a475eeb27f"/>
      <Part Type="punktas" Nr="16" Abbr="16 p." DocPartId="7472af3d69e24b18a43563ae61ae0029" PartId="f0514a91d21d4044a4b48a2a2c3a081f"/>
      <Part Type="punktas" Nr="17" Abbr="17 p." DocPartId="c2201341ab6043fe81b1828b62cb103d" PartId="f936f89baaa04c1b81f0ee7806921593"/>
      <Part Type="punktas" Nr="18" Abbr="18 p." DocPartId="653a0c73543a4e6699d67f77a2347aa0" PartId="28ca39ef3205434a9f2c72a93e24bc5c"/>
      <Part Type="punktas" Nr="19" Abbr="19 p." DocPartId="88b5bc547b7f48c3b7054b26f7c03ce9" PartId="5aaab35e746643ffa0391904ca7f1799"/>
      <Part Type="punktas" Nr="20" Abbr="20 p." DocPartId="ae08fc0cfbd340b0b615864feda9c51b" PartId="e2ebe9e1432d49a4bffd05054a2f1a1e"/>
      <Part Type="punktas" Nr="21" Abbr="21 p." DocPartId="99d59f47dcc14188aec123dd720ecdec" PartId="2facf9d463334007be525b8f46faf2db"/>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f5b5d2cdfbbb479babd14b1b2b017cb9"/>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5c50f81f787e4135a6f8668472dfe443"/>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3b89bde85e2545d29fd14d0b67cde117"/>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50ea4b2be40840dcb51b2f9b6aa33779"/>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B480FB0A-5140-4629-BBB3-DDAD1F2A6C63}">
  <ds:schemaRefs>
    <ds:schemaRef ds:uri="http://lrs.lt/TAIS/DocParts"/>
  </ds:schemaRefs>
</ds:datastoreItem>
</file>

<file path=docProps/app.xml><?xml version="1.0" encoding="utf-8"?>
<Properties xmlns="http://schemas.openxmlformats.org/officeDocument/2006/extended-properties">
  <Template>Normal.dotm</Template>
  <TotalTime>73</TotalTime>
  <Pages>12</Pages>
  <Words>27168</Words>
  <Characters>15486</Characters>
  <Application>Microsoft Office Word</Application>
  <DocSecurity>0</DocSecurity>
  <Lines>129</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42569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2014-11-14T06:17:00Z</dcterms:modified>
  <revision>11</revision>
</coreProperties>
</file>