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42DF">
      <w:pPr>
        <w:jc w:val="both"/>
        <w:rPr>
          <w:lang w:val="lt-LT"/>
        </w:rPr>
      </w:pPr>
      <w:bookmarkStart w:id="0" w:name="_GoBack"/>
      <w:bookmarkEnd w:id="0"/>
      <w:r>
        <w:rPr>
          <w:lang w:val="lt-LT"/>
        </w:rPr>
        <w:t>Nutarimas paskelbtas: Žin., 1995, Nr. 23-540</w:t>
      </w:r>
    </w:p>
    <w:p w:rsidR="00000000" w:rsidRDefault="00E742DF">
      <w:pPr>
        <w:jc w:val="both"/>
        <w:rPr>
          <w:lang w:val="lt-LT"/>
        </w:rPr>
      </w:pPr>
      <w:r>
        <w:rPr>
          <w:lang w:val="lt-LT"/>
        </w:rPr>
        <w:t>Neoficialus nutarimo tekstas</w:t>
      </w:r>
    </w:p>
    <w:p w:rsidR="00000000" w:rsidRDefault="00E742DF">
      <w:pPr>
        <w:jc w:val="both"/>
        <w:rPr>
          <w:sz w:val="22"/>
          <w:lang w:val="lt-LT"/>
        </w:rPr>
      </w:pPr>
    </w:p>
    <w:p w:rsidR="00000000" w:rsidRDefault="00E742DF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LIETUVOS  RESPUBLIKOS  VYRIAUSYBĖ</w:t>
      </w:r>
    </w:p>
    <w:p w:rsidR="00000000" w:rsidRDefault="00E742DF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N U T A R I M A S</w:t>
      </w:r>
    </w:p>
    <w:p w:rsidR="00000000" w:rsidRDefault="00E742DF">
      <w:pPr>
        <w:jc w:val="center"/>
        <w:rPr>
          <w:sz w:val="22"/>
          <w:lang w:val="lt-LT"/>
        </w:rPr>
      </w:pPr>
    </w:p>
    <w:p w:rsidR="00000000" w:rsidRDefault="00E742DF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1995 m. kovo 9 d.  Nr. 347</w:t>
      </w:r>
    </w:p>
    <w:p w:rsidR="00000000" w:rsidRDefault="00E742DF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Vilnius</w:t>
      </w:r>
    </w:p>
    <w:p w:rsidR="00000000" w:rsidRDefault="00E742DF">
      <w:pPr>
        <w:jc w:val="center"/>
        <w:rPr>
          <w:sz w:val="22"/>
          <w:lang w:val="lt-LT"/>
        </w:rPr>
      </w:pPr>
    </w:p>
    <w:p w:rsidR="00000000" w:rsidRDefault="00E742DF">
      <w:pPr>
        <w:pStyle w:val="BodyText"/>
      </w:pPr>
      <w:r>
        <w:t>DĖL VIZŲ REŽIMO PANAIKINIMO JUNGTINIŲ TAUTŲ ORGANIZACIJOS LEIDIMUS TURINTIEMS ASMENIMS</w:t>
      </w:r>
    </w:p>
    <w:p w:rsidR="00000000" w:rsidRDefault="00E742DF">
      <w:pPr>
        <w:jc w:val="both"/>
        <w:rPr>
          <w:sz w:val="22"/>
          <w:lang w:val="lt-LT"/>
        </w:rPr>
      </w:pPr>
    </w:p>
    <w:p w:rsidR="00000000" w:rsidRDefault="00E742DF">
      <w:pPr>
        <w:ind w:firstLine="720"/>
        <w:jc w:val="both"/>
        <w:rPr>
          <w:sz w:val="22"/>
          <w:lang w:val="lt-LT"/>
        </w:rPr>
      </w:pPr>
      <w:r>
        <w:rPr>
          <w:sz w:val="22"/>
          <w:lang w:val="lt-LT"/>
        </w:rPr>
        <w:t>Liet</w:t>
      </w:r>
      <w:r>
        <w:rPr>
          <w:sz w:val="22"/>
          <w:lang w:val="lt-LT"/>
        </w:rPr>
        <w:t>uvos Respublikos Vyriausybė  n u t a r i a:</w:t>
      </w:r>
    </w:p>
    <w:p w:rsidR="00000000" w:rsidRDefault="00E742DF">
      <w:pPr>
        <w:pStyle w:val="BodyTextIndent"/>
      </w:pPr>
    </w:p>
    <w:p w:rsidR="00000000" w:rsidRDefault="00E742DF">
      <w:pPr>
        <w:pStyle w:val="BodyTextIndent"/>
      </w:pPr>
      <w:r>
        <w:t>Panaikinti vizų režimą Jungtinių Tautų Organizacijos leidimus turintiems asmenims, atvykstantiems į Lietuvos Respublikos teritoriją ir būnantiems joje iki 90 dienų per pusę metų, skaičiuojant nuo pirmosios atvyk</w:t>
      </w:r>
      <w:r>
        <w:t>imo į Lietuvos Respubliką dienos, ar vykstantiems per ją tranzitu.</w:t>
      </w:r>
    </w:p>
    <w:p w:rsidR="00000000" w:rsidRDefault="00E742DF">
      <w:pPr>
        <w:jc w:val="both"/>
        <w:rPr>
          <w:i/>
          <w:iCs/>
          <w:lang w:val="lt-LT"/>
        </w:rPr>
      </w:pPr>
      <w:r>
        <w:rPr>
          <w:i/>
          <w:iCs/>
          <w:lang w:val="lt-LT"/>
        </w:rPr>
        <w:t>Pastraipos pakeitimai:</w:t>
      </w:r>
    </w:p>
    <w:p w:rsidR="00000000" w:rsidRDefault="00E742DF">
      <w:pPr>
        <w:pStyle w:val="PlainText"/>
        <w:jc w:val="both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  <w:i/>
          <w:iCs/>
        </w:rPr>
        <w:t>Nr. 529, 2004-04-29, Žin., 2004, Nr. 74-2558 (2004-04-30)</w:t>
      </w:r>
    </w:p>
    <w:p w:rsidR="00000000" w:rsidRDefault="00E742DF">
      <w:pPr>
        <w:jc w:val="both"/>
        <w:rPr>
          <w:i/>
          <w:iCs/>
          <w:lang w:val="lt-LT"/>
        </w:rPr>
      </w:pPr>
    </w:p>
    <w:p w:rsidR="00000000" w:rsidRDefault="00E742DF">
      <w:pPr>
        <w:jc w:val="both"/>
        <w:rPr>
          <w:sz w:val="22"/>
          <w:lang w:val="lt-LT"/>
        </w:rPr>
      </w:pPr>
    </w:p>
    <w:p w:rsidR="00000000" w:rsidRDefault="00E742DF">
      <w:pPr>
        <w:jc w:val="both"/>
        <w:rPr>
          <w:sz w:val="22"/>
          <w:lang w:val="lt-LT"/>
        </w:rPr>
      </w:pPr>
      <w:r>
        <w:rPr>
          <w:sz w:val="22"/>
          <w:lang w:val="lt-LT"/>
        </w:rPr>
        <w:t>Ministras Pirmininkas</w:t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  <w:t>Adolfas Šleževičius</w:t>
      </w:r>
    </w:p>
    <w:p w:rsidR="00000000" w:rsidRDefault="00E742DF">
      <w:pPr>
        <w:jc w:val="both"/>
        <w:rPr>
          <w:sz w:val="22"/>
          <w:lang w:val="lt-LT"/>
        </w:rPr>
      </w:pPr>
    </w:p>
    <w:p w:rsidR="00000000" w:rsidRDefault="00E742DF">
      <w:pPr>
        <w:jc w:val="both"/>
        <w:rPr>
          <w:sz w:val="22"/>
          <w:lang w:val="lt-LT"/>
        </w:rPr>
      </w:pPr>
    </w:p>
    <w:p w:rsidR="00000000" w:rsidRDefault="00E742DF">
      <w:pPr>
        <w:jc w:val="both"/>
        <w:rPr>
          <w:sz w:val="22"/>
          <w:lang w:val="lt-LT"/>
        </w:rPr>
      </w:pPr>
      <w:r>
        <w:rPr>
          <w:sz w:val="22"/>
          <w:lang w:val="lt-LT"/>
        </w:rPr>
        <w:t>Užsienio reikalų ministras</w:t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  <w:t>Povilas Gylys</w:t>
      </w:r>
    </w:p>
    <w:p w:rsidR="00000000" w:rsidRDefault="00E742DF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____________</w:t>
      </w:r>
      <w:r>
        <w:rPr>
          <w:sz w:val="22"/>
          <w:lang w:val="lt-LT"/>
        </w:rPr>
        <w:t>_____</w:t>
      </w:r>
    </w:p>
    <w:p w:rsidR="00000000" w:rsidRDefault="00E742DF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Pakeitimai:</w:t>
      </w:r>
    </w:p>
    <w:p w:rsidR="00000000" w:rsidRDefault="00E742DF">
      <w:pPr>
        <w:pStyle w:val="PlainText"/>
        <w:jc w:val="both"/>
        <w:rPr>
          <w:rFonts w:ascii="Times New Roman" w:eastAsia="MS Mincho" w:hAnsi="Times New Roman" w:cs="Times New Roman"/>
        </w:rPr>
      </w:pPr>
    </w:p>
    <w:p w:rsidR="00000000" w:rsidRDefault="00E742DF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1.</w:t>
      </w:r>
    </w:p>
    <w:p w:rsidR="00000000" w:rsidRDefault="00E742DF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Lietuvos Respublikos Vyriausybė, Nutarimas</w:t>
      </w:r>
    </w:p>
    <w:p w:rsidR="00000000" w:rsidRDefault="00E742DF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Nr. 529, 2004-04-29, Žin., 2004, Nr. 74-2558 (2004-04-30)</w:t>
      </w:r>
    </w:p>
    <w:p w:rsidR="00000000" w:rsidRDefault="00E742DF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DĖL LIETUVOS RESPUBLIKOS VYRIAUSYBĖS 1995 M. KOVO 9 D. NUTARIMO NR. 347 "DĖL VIZŲ REŽIMO PANAIKINIMO JUNGTINIŲ TAUTŲ ORGANIZACIJOS LE</w:t>
      </w:r>
      <w:r>
        <w:rPr>
          <w:rFonts w:ascii="Times New Roman" w:eastAsia="MS Mincho" w:hAnsi="Times New Roman" w:cs="Times New Roman"/>
        </w:rPr>
        <w:t>IDIMUS TURINTIEMS ASMENIMS" PAKEITIMO IR KAI KURIŲ LIETUVOS RESPUBLIKOS VYRIAUSYBĖS NUTARIMŲ, SUSIJUSIŲ SU VIZŲ REŽIMO PANAIKINIMU UŽSIENIO VALSTYBIŲ PILIEČIAMS, PRIPAŽINIMO NETEKUSIAIS GALIOS</w:t>
      </w:r>
    </w:p>
    <w:p w:rsidR="00000000" w:rsidRDefault="00E742DF">
      <w:pPr>
        <w:pStyle w:val="PlainText"/>
        <w:jc w:val="both"/>
        <w:rPr>
          <w:rFonts w:ascii="Times New Roman" w:eastAsia="MS Mincho" w:hAnsi="Times New Roman" w:cs="Times New Roman"/>
        </w:rPr>
      </w:pPr>
    </w:p>
    <w:p w:rsidR="00000000" w:rsidRDefault="00E742DF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*** Pabaiga ***</w:t>
      </w:r>
    </w:p>
    <w:p w:rsidR="00000000" w:rsidRDefault="00E742DF">
      <w:pPr>
        <w:pStyle w:val="PlainText"/>
        <w:jc w:val="both"/>
        <w:rPr>
          <w:rFonts w:ascii="Times New Roman" w:eastAsia="MS Mincho" w:hAnsi="Times New Roman" w:cs="Times New Roman"/>
        </w:rPr>
      </w:pPr>
    </w:p>
    <w:p w:rsidR="00000000" w:rsidRDefault="00E742DF">
      <w:pPr>
        <w:pStyle w:val="PlainText"/>
        <w:jc w:val="both"/>
        <w:rPr>
          <w:rFonts w:ascii="Times New Roman" w:eastAsia="MS Mincho" w:hAnsi="Times New Roman" w:cs="Times New Roman"/>
        </w:rPr>
      </w:pPr>
    </w:p>
    <w:p w:rsidR="00000000" w:rsidRDefault="00E742DF">
      <w:pPr>
        <w:pStyle w:val="Plain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Redagavo: Angonita Rupšytė (2004-05-04)</w:t>
      </w:r>
    </w:p>
    <w:p w:rsidR="00000000" w:rsidRDefault="00E742DF">
      <w:pPr>
        <w:pStyle w:val="PlainText"/>
        <w:ind w:firstLine="720"/>
        <w:jc w:val="both"/>
        <w:rPr>
          <w:rFonts w:ascii="Times New Roman" w:eastAsia="MS Mincho" w:hAnsi="Times New Roman" w:cs="Times New Roman"/>
        </w:rPr>
      </w:pPr>
      <w:hyperlink r:id="rId5" w:history="1">
        <w:r>
          <w:rPr>
            <w:rStyle w:val="Hyperlink"/>
            <w:rFonts w:ascii="Times New Roman" w:eastAsia="MS Mincho" w:hAnsi="Times New Roman" w:cs="Times New Roman"/>
          </w:rPr>
          <w:t>anrups@lrs.lt</w:t>
        </w:r>
      </w:hyperlink>
    </w:p>
    <w:p w:rsidR="00000000" w:rsidRDefault="00E742DF">
      <w:pPr>
        <w:pStyle w:val="PlainText"/>
        <w:ind w:firstLine="720"/>
        <w:rPr>
          <w:rFonts w:ascii="Times New Roman" w:eastAsia="MS Mincho" w:hAnsi="Times New Roman"/>
        </w:rPr>
      </w:pPr>
    </w:p>
    <w:p w:rsidR="00000000" w:rsidRDefault="00E742DF">
      <w:pPr>
        <w:rPr>
          <w:rFonts w:ascii="Courier New" w:hAnsi="Courier New"/>
          <w:lang w:val="lt-LT"/>
        </w:rPr>
      </w:pPr>
    </w:p>
    <w:sectPr w:rsidR="00000000">
      <w:pgSz w:w="11909" w:h="16834" w:code="9"/>
      <w:pgMar w:top="1440" w:right="1800" w:bottom="1440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DF"/>
    <w:rsid w:val="00E7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semiHidden/>
    <w:rPr>
      <w:rFonts w:ascii="Courier New" w:hAnsi="Courier New" w:cs="Courier New"/>
      <w:lang w:val="lt-LT"/>
    </w:rPr>
  </w:style>
  <w:style w:type="paragraph" w:styleId="BodyText">
    <w:name w:val="Body Text"/>
    <w:basedOn w:val="Normal"/>
    <w:semiHidden/>
    <w:pPr>
      <w:jc w:val="center"/>
    </w:pPr>
    <w:rPr>
      <w:b/>
      <w:bCs/>
      <w:sz w:val="22"/>
      <w:lang w:val="lt-LT"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sz w:val="22"/>
      <w:lang w:val="lt-L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semiHidden/>
    <w:rPr>
      <w:rFonts w:ascii="Courier New" w:hAnsi="Courier New" w:cs="Courier New"/>
      <w:lang w:val="lt-LT"/>
    </w:rPr>
  </w:style>
  <w:style w:type="paragraph" w:styleId="BodyText">
    <w:name w:val="Body Text"/>
    <w:basedOn w:val="Normal"/>
    <w:semiHidden/>
    <w:pPr>
      <w:jc w:val="center"/>
    </w:pPr>
    <w:rPr>
      <w:b/>
      <w:bCs/>
      <w:sz w:val="22"/>
      <w:lang w:val="lt-LT"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sz w:val="22"/>
      <w:lang w:val="lt-L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rups@lr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LIETUVOS  RESPUBLIKOS  VYRIAUSYBĖ</vt:lpstr>
    </vt:vector>
  </TitlesOfParts>
  <Company>Seimas</Company>
  <LinksUpToDate>false</LinksUpToDate>
  <CharactersWithSpaces>1328</CharactersWithSpaces>
  <SharedDoc>false</SharedDoc>
  <HLinks>
    <vt:vector size="6" baseType="variant">
      <vt:variant>
        <vt:i4>6881361</vt:i4>
      </vt:variant>
      <vt:variant>
        <vt:i4>0</vt:i4>
      </vt:variant>
      <vt:variant>
        <vt:i4>0</vt:i4>
      </vt:variant>
      <vt:variant>
        <vt:i4>5</vt:i4>
      </vt:variant>
      <vt:variant>
        <vt:lpwstr>mailto:anrups@lrs.lt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LIETUVOS  RESPUBLIKOS  VYRIAUSYBĖ</dc:title>
  <dc:subject/>
  <dc:creator>Romas Jurenas</dc:creator>
  <cp:keywords/>
  <dc:description> </dc:description>
  <cp:lastModifiedBy>adlibuser</cp:lastModifiedBy>
  <cp:revision>2</cp:revision>
  <dcterms:created xsi:type="dcterms:W3CDTF">2021-10-26T11:16:00Z</dcterms:created>
  <dcterms:modified xsi:type="dcterms:W3CDTF">2021-10-26T11:16:00Z</dcterms:modified>
</cp:coreProperties>
</file>