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6b06bc217104241be038b9b4f42a80d"/>
        <w:lock w:val="sdtLocked"/>
        <w:richText/>
      </w:sdtPr>
      <w:sdtContent>
        <w:p>
          <w:pPr>
            <w:jc w:val="both"/>
            <w:rPr>
              <w:rFonts w:ascii="Times New Roman" w:hAnsi="Times New Roman"/>
            </w:rPr>
          </w:pPr>
          <w:r>
            <w:rPr>
              <w:rFonts w:ascii="Times New Roman" w:hAnsi="Times New Roman"/>
              <w:b/>
              <w:i/>
            </w:rPr>
            <w:t>Suvestinė redakcija nuo 2026-01-01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2002, Nr. </w:t>
          </w:r>
          <w:fldSimple w:instr="HYPERLINK https://www.e-tar.lt/portal/legalAct.html?documentId=TAR.483A0EF1DEA0">
            <w:r w:rsidRPr="00532B9F">
              <w:rPr>
                <w:rFonts w:ascii="Times New Roman" w:eastAsia="MS Mincho" w:hAnsi="Times New Roman"/>
                <w:sz w:val="20"/>
                <w:i/>
                <w:iCs/>
                <w:color w:val="0000FF" w:themeColor="hyperlink"/>
                <w:u w:val="single"/>
              </w:rPr>
              <w:t>56-2264</w:t>
            </w:r>
          </w:fldSimple>
          <w:r>
            <w:rPr>
              <w:rFonts w:ascii="Times New Roman" w:eastAsia="MS Mincho" w:hAnsi="Times New Roman"/>
              <w:sz w:val="20"/>
              <w:i/>
              <w:iCs/>
            </w:rPr>
            <w:t>, i. k. 1021100NUTA00000821</w:t>
          </w:r>
        </w:p>
        <w:p>
          <w:pPr>
            <w:jc w:val="both"/>
            <w:rPr>
              <w:rFonts w:ascii="Times New Roman" w:hAnsi="Times New Roman"/>
              <w:sz w:val="20"/>
            </w:rPr>
          </w:pPr>
        </w:p>
        <w:p>
          <w:pPr>
            <w:tabs>
              <w:tab w:val="center" w:pos="4153"/>
              <w:tab w:val="right" w:pos="8306"/>
            </w:tabs>
            <w:rPr>
              <w:lang w:val="en-GB"/>
            </w:rPr>
          </w:pPr>
          <w:r>
            <w:t xml:space="preserve"> </w:t>
          </w: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8" o:title=""/>
              </v:shape>
              <w:control r:id="rId9" w:name="Control 3" w:shapeid="_x0000_s1027"/>
            </w:pict>
          </w:r>
          <w:r>
            <w:rPr>
              <w:b/>
              <w:color w:val="000000"/>
            </w:rPr>
            <w:t>LIETUVOS RESPUBLIKOS VYRIAUSYBĖ</w:t>
          </w:r>
        </w:p>
        <w:p>
          <w:pPr>
            <w:jc w:val="center"/>
            <w:rPr>
              <w:color w:val="000000"/>
            </w:rPr>
          </w:pPr>
        </w:p>
        <w:p>
          <w:pPr>
            <w:jc w:val="center"/>
            <w:rPr>
              <w:b/>
              <w:color w:val="000000"/>
            </w:rPr>
          </w:pPr>
          <w:r>
            <w:rPr>
              <w:b/>
              <w:color w:val="000000"/>
            </w:rPr>
            <w:t>N U T A R I M A S</w:t>
          </w:r>
        </w:p>
        <w:sdt>
          <w:sdtPr>
            <w:alias w:val="Pavadinimas"/>
            <w:tag w:val="title_b6b06bc217104241be038b9b4f42a80d"/>
            <w:lock w:val="sdtLocked"/>
            <w:richText/>
          </w:sdtPr>
          <w:sdtContent>
            <w:p>
              <w:pPr>
                <w:jc w:val="center"/>
                <w:rPr>
                  <w:b/>
                  <w:color w:val="000000"/>
                </w:rPr>
              </w:pPr>
              <w:r>
                <w:rPr>
                  <w:b/>
                  <w:color w:val="000000"/>
                </w:rPr>
                <w:t xml:space="preserve">DĖL LIETUVOS RESPUBLIKOS AKCIZŲ ĮSTATYMO ĮGYVENDINIMO </w:t>
              </w:r>
            </w:p>
          </w:sdtContent>
        </w:sdt>
        <w:p>
          <w:pPr>
            <w:jc w:val="center"/>
            <w:rPr>
              <w:color w:val="000000"/>
            </w:rPr>
          </w:pPr>
        </w:p>
        <w:p>
          <w:pPr>
            <w:jc w:val="center"/>
            <w:rPr>
              <w:color w:val="000000"/>
            </w:rPr>
          </w:pPr>
          <w:r>
            <w:rPr>
              <w:color w:val="000000"/>
            </w:rPr>
            <w:t>2002 m. birželio 4 d. Nr. 821</w:t>
          </w:r>
        </w:p>
        <w:p>
          <w:pPr>
            <w:jc w:val="center"/>
            <w:rPr>
              <w:color w:val="000000"/>
            </w:rPr>
          </w:pPr>
          <w:r>
            <w:rPr>
              <w:color w:val="000000"/>
            </w:rPr>
            <w:t>Vilnius</w:t>
          </w:r>
        </w:p>
        <w:p>
          <w:pPr>
            <w:jc w:val="center"/>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teisės akto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d743407c7b11ed82a7ae4cb6b10027">
            <w:r w:rsidRPr="00532B9F">
              <w:rPr>
                <w:rFonts w:ascii="Times New Roman" w:eastAsia="MS Mincho" w:hAnsi="Times New Roman"/>
                <w:sz w:val="20"/>
                <w:i/>
                <w:iCs/>
                <w:color w:val="0000FF" w:themeColor="hyperlink"/>
                <w:u w:val="single"/>
              </w:rPr>
              <w:t>1257</w:t>
            </w:r>
          </w:fldSimple>
          <w:r>
            <w:rPr>
              <w:rFonts w:ascii="Times New Roman" w:eastAsia="MS Mincho" w:hAnsi="Times New Roman"/>
              <w:sz w:val="20"/>
              <w:i/>
              <w:iCs/>
            </w:rPr>
            <w:t>,
2022-12-14,
paskelbta TAR 2022-12-15, i. k. 2022-25610        </w:t>
          </w:r>
        </w:p>
        <w:p/>
        <w:sdt>
          <w:sdtPr>
            <w:alias w:val="preambule"/>
            <w:tag w:val="part_34a8157d33f24a5e88179c0434c7d7cb"/>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r>
                <w:rPr>
                  <w:color w:val="000000"/>
                  <w:szCs w:val="24"/>
                  <w:lang w:eastAsia="lt-LT"/>
                </w:rPr>
                <w:t>Vadovaudamasi Lietuvos Respublikos akcizų įstatymo 4 straipsnio 4 dalimi, 6 straipsnio 1 dalimi, 7 straipsnio 2 dalimi, 8 straipsnio 2 dalimi, 8</w:t>
              </w:r>
              <w:r>
                <w:rPr>
                  <w:color w:val="000000"/>
                  <w:szCs w:val="24"/>
                  <w:vertAlign w:val="superscript"/>
                  <w:lang w:eastAsia="lt-LT"/>
                </w:rPr>
                <w:t>1</w:t>
              </w:r>
              <w:r>
                <w:rPr>
                  <w:color w:val="000000"/>
                  <w:szCs w:val="24"/>
                  <w:lang w:eastAsia="lt-LT"/>
                </w:rPr>
                <w:t xml:space="preserve"> straipsnio 3 ir 5 dalimis, 9 straipsnio 1 dalies 2 punktu, 14 straipsnio 4 dalimi, 16 straipsnio 4, 7 ir 8 dalimis, 18 straipsnio 2, 3 dalimis ir 5 dalies 2 punktu, 23 straipsnio 2 dalimi, 27 straipsnio 2 dalimi, 28 straipsnio 1 punktu, 38 straipsnio 1 dalimi, 43 straipsnio 2 dalimi, 61 straipsnio 1 dalies 2 punktu, 66 straipsnio 2 dalimi, 70 straipsnio 1 dalies 5 punktu, 77 straipsnio 2 dalimi ir įgyvendindama 2019 m. gruodžio 19 d. Tarybos direktyvą </w:t>
              </w:r>
              <w:hyperlink r:id="rId10" w:tgtFrame="_blank" w:history="1">
                <w:r>
                  <w:rPr>
                    <w:color w:val="0000FF" w:themeColor="hyperlink"/>
                    <w:szCs w:val="24"/>
                    <w:u w:val="single"/>
                    <w:lang w:eastAsia="lt-LT"/>
                  </w:rPr>
                  <w:t>(ES) 2020/262</w:t>
                </w:r>
              </w:hyperlink>
              <w:r>
                <w:rPr>
                  <w:color w:val="000000"/>
                  <w:szCs w:val="24"/>
                  <w:lang w:eastAsia="lt-LT"/>
                </w:rPr>
                <w:t xml:space="preserve">, kuria nustatoma bendroji akcizų tvarka, 1992 m. spalio 19 d. Tarybos direktyvos </w:t>
              </w:r>
              <w:hyperlink r:id="rId11" w:tgtFrame="_blank" w:history="1">
                <w:r>
                  <w:rPr>
                    <w:color w:val="0000FF" w:themeColor="hyperlink"/>
                    <w:szCs w:val="24"/>
                    <w:u w:val="single"/>
                    <w:lang w:eastAsia="lt-LT"/>
                  </w:rPr>
                  <w:t>92/83/EEB</w:t>
                </w:r>
              </w:hyperlink>
              <w:r>
                <w:rPr>
                  <w:color w:val="000000"/>
                  <w:szCs w:val="24"/>
                  <w:lang w:eastAsia="lt-LT"/>
                </w:rPr>
                <w:t xml:space="preserve"> dėl akcizų už alkoholį ir alkoholinius gėrimus struktūrų suderinimo su paskutiniais pakeitimais, padarytais 2020 m. liepos 29 d. Tarybos direktyva </w:t>
              </w:r>
              <w:hyperlink r:id="rId12" w:tgtFrame="_blank" w:history="1">
                <w:r>
                  <w:rPr>
                    <w:color w:val="0000FF" w:themeColor="hyperlink"/>
                    <w:szCs w:val="24"/>
                    <w:u w:val="single"/>
                    <w:lang w:eastAsia="lt-LT"/>
                  </w:rPr>
                  <w:t>(ES) 2020/1151</w:t>
                </w:r>
              </w:hyperlink>
              <w:r>
                <w:rPr>
                  <w:color w:val="000000"/>
                  <w:szCs w:val="24"/>
                  <w:lang w:eastAsia="lt-LT"/>
                </w:rPr>
                <w:t xml:space="preserve">, 27 straipsnio 1 dalies b punktą ir 5 dalį, taip pat 2021 m. gegužės 12 d. Komisijos įgyvendinimo sprendimą </w:t>
              </w:r>
              <w:hyperlink r:id="rId13" w:tgtFrame="_blank" w:history="1">
                <w:r>
                  <w:rPr>
                    <w:color w:val="0000FF" w:themeColor="hyperlink"/>
                    <w:szCs w:val="24"/>
                    <w:u w:val="single"/>
                    <w:lang w:eastAsia="lt-LT"/>
                  </w:rPr>
                  <w:t>(ES) 2021/787</w:t>
                </w:r>
              </w:hyperlink>
              <w:r>
                <w:rPr>
                  <w:color w:val="000000"/>
                  <w:szCs w:val="24"/>
                  <w:lang w:eastAsia="lt-LT"/>
                </w:rPr>
                <w:t xml:space="preserve">, kuriuo pagal Tarybos direktyvą </w:t>
              </w:r>
              <w:hyperlink r:id="rId14" w:tgtFrame="_blank" w:history="1">
                <w:r>
                  <w:rPr>
                    <w:color w:val="0000FF" w:themeColor="hyperlink"/>
                    <w:szCs w:val="24"/>
                    <w:u w:val="single"/>
                    <w:lang w:eastAsia="lt-LT"/>
                  </w:rPr>
                  <w:t>92/83/EEB</w:t>
                </w:r>
              </w:hyperlink>
              <w:r>
                <w:rPr>
                  <w:color w:val="000000"/>
                  <w:szCs w:val="24"/>
                  <w:lang w:eastAsia="lt-LT"/>
                </w:rPr>
                <w:t xml:space="preserve"> Lietuvai leidžiama atsisakyti netaikyti akcizo tam tikriems burnos skalavimo skysčiams ir kosmetiniams spiritams, Lietuvos Respublikos Vyriausybė n u t a r i 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B526633134A">
                <w:r w:rsidRPr="00532B9F">
                  <w:rPr>
                    <w:rFonts w:ascii="Times New Roman" w:eastAsia="MS Mincho" w:hAnsi="Times New Roman"/>
                    <w:sz w:val="20"/>
                    <w:i/>
                    <w:iCs/>
                    <w:color w:val="0000FF" w:themeColor="hyperlink"/>
                    <w:u w:val="single"/>
                  </w:rPr>
                  <w:t>441</w:t>
                </w:r>
              </w:fldSimple>
              <w:r>
                <w:rPr>
                  <w:rFonts w:ascii="Times New Roman" w:eastAsia="MS Mincho" w:hAnsi="Times New Roman"/>
                  <w:sz w:val="20"/>
                  <w:i/>
                  <w:iCs/>
                </w:rPr>
                <w:t>,
2004-04-16,
Žin., 2004, Nr.
58-2051 (2004-04-21), i. k. 1041100NUTA00000441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C01AFA6138E">
                <w:r w:rsidRPr="00532B9F">
                  <w:rPr>
                    <w:rFonts w:ascii="Times New Roman" w:eastAsia="MS Mincho" w:hAnsi="Times New Roman"/>
                    <w:sz w:val="20"/>
                    <w:i/>
                    <w:iCs/>
                    <w:color w:val="0000FF" w:themeColor="hyperlink"/>
                    <w:u w:val="single"/>
                  </w:rPr>
                  <w:t>496</w:t>
                </w:r>
              </w:fldSimple>
              <w:r>
                <w:rPr>
                  <w:rFonts w:ascii="Times New Roman" w:eastAsia="MS Mincho" w:hAnsi="Times New Roman"/>
                  <w:sz w:val="20"/>
                  <w:i/>
                  <w:iCs/>
                </w:rPr>
                <w:t>,
2008-05-21,
Žin., 2008, Nr.
62-2343 (2008-05-31), i. k. 1081100NUTA00000496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71D947F3B45">
                <w:r w:rsidRPr="00532B9F">
                  <w:rPr>
                    <w:rFonts w:ascii="Times New Roman" w:eastAsia="MS Mincho" w:hAnsi="Times New Roman"/>
                    <w:sz w:val="20"/>
                    <w:i/>
                    <w:iCs/>
                    <w:color w:val="0000FF" w:themeColor="hyperlink"/>
                    <w:u w:val="single"/>
                  </w:rPr>
                  <w:t>577</w:t>
                </w:r>
              </w:fldSimple>
              <w:r>
                <w:rPr>
                  <w:rFonts w:ascii="Times New Roman" w:eastAsia="MS Mincho" w:hAnsi="Times New Roman"/>
                  <w:sz w:val="20"/>
                  <w:i/>
                  <w:iCs/>
                </w:rPr>
                <w:t>,
2010-05-19,
Žin., 2010, Nr.
61-2988 (2010-05-27), i. k. 1101100NUTA00000577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63da30e9e611e59b23c9576935ca23">
                <w:r w:rsidRPr="00532B9F">
                  <w:rPr>
                    <w:rFonts w:ascii="Times New Roman" w:eastAsia="MS Mincho" w:hAnsi="Times New Roman"/>
                    <w:sz w:val="20"/>
                    <w:i/>
                    <w:iCs/>
                    <w:color w:val="0000FF" w:themeColor="hyperlink"/>
                    <w:u w:val="single"/>
                  </w:rPr>
                  <w:t>215</w:t>
                </w:r>
              </w:fldSimple>
              <w:r>
                <w:rPr>
                  <w:rFonts w:ascii="Times New Roman" w:eastAsia="MS Mincho" w:hAnsi="Times New Roman"/>
                  <w:sz w:val="20"/>
                  <w:i/>
                  <w:iCs/>
                </w:rPr>
                <w:t>,
2016-03-09,
paskelbta TAR 2016-03-14, i. k. 2016-04649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7250c03b4e11e99595d005d42b863e">
                <w:r w:rsidRPr="00532B9F">
                  <w:rPr>
                    <w:rFonts w:ascii="Times New Roman" w:eastAsia="MS Mincho" w:hAnsi="Times New Roman"/>
                    <w:sz w:val="20"/>
                    <w:i/>
                    <w:iCs/>
                    <w:color w:val="0000FF" w:themeColor="hyperlink"/>
                    <w:u w:val="single"/>
                  </w:rPr>
                  <w:t>187</w:t>
                </w:r>
              </w:fldSimple>
              <w:r>
                <w:rPr>
                  <w:rFonts w:ascii="Times New Roman" w:eastAsia="MS Mincho" w:hAnsi="Times New Roman"/>
                  <w:sz w:val="20"/>
                  <w:i/>
                  <w:iCs/>
                </w:rPr>
                <w:t>,
2019-02-27,
paskelbta TAR 2019-02-28, i. k. 2019-03350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b0c9a0ddc511e99681cd81dcdca52c">
                <w:r w:rsidRPr="00532B9F">
                  <w:rPr>
                    <w:rFonts w:ascii="Times New Roman" w:eastAsia="MS Mincho" w:hAnsi="Times New Roman"/>
                    <w:sz w:val="20"/>
                    <w:i/>
                    <w:iCs/>
                    <w:color w:val="0000FF" w:themeColor="hyperlink"/>
                    <w:u w:val="single"/>
                  </w:rPr>
                  <w:t>967</w:t>
                </w:r>
              </w:fldSimple>
              <w:r>
                <w:rPr>
                  <w:rFonts w:ascii="Times New Roman" w:eastAsia="MS Mincho" w:hAnsi="Times New Roman"/>
                  <w:sz w:val="20"/>
                  <w:i/>
                  <w:iCs/>
                </w:rPr>
                <w:t>,
2019-09-18,
paskelbta TAR 2019-09-23, i. k. 2019-14967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fe41e069ff11eca9ac839120d251c4">
                <w:r w:rsidRPr="00532B9F">
                  <w:rPr>
                    <w:rFonts w:ascii="Times New Roman" w:eastAsia="MS Mincho" w:hAnsi="Times New Roman"/>
                    <w:sz w:val="20"/>
                    <w:i/>
                    <w:iCs/>
                    <w:color w:val="0000FF" w:themeColor="hyperlink"/>
                    <w:u w:val="single"/>
                  </w:rPr>
                  <w:t>1158</w:t>
                </w:r>
              </w:fldSimple>
              <w:r>
                <w:rPr>
                  <w:rFonts w:ascii="Times New Roman" w:eastAsia="MS Mincho" w:hAnsi="Times New Roman"/>
                  <w:sz w:val="20"/>
                  <w:i/>
                  <w:iCs/>
                </w:rPr>
                <w:t>,
2021-12-29,
paskelbta TAR 2021-12-31, i. k. 2021-27867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af77d0d1fa11ec8d9390588bf2de65">
                <w:r w:rsidRPr="00532B9F">
                  <w:rPr>
                    <w:rFonts w:ascii="Times New Roman" w:eastAsia="MS Mincho" w:hAnsi="Times New Roman"/>
                    <w:sz w:val="20"/>
                    <w:i/>
                    <w:iCs/>
                    <w:color w:val="0000FF" w:themeColor="hyperlink"/>
                    <w:u w:val="single"/>
                  </w:rPr>
                  <w:t>490</w:t>
                </w:r>
              </w:fldSimple>
              <w:r>
                <w:rPr>
                  <w:rFonts w:ascii="Times New Roman" w:eastAsia="MS Mincho" w:hAnsi="Times New Roman"/>
                  <w:sz w:val="20"/>
                  <w:i/>
                  <w:iCs/>
                </w:rPr>
                <w:t>,
2022-05-11,
paskelbta TAR 2022-05-12, i. k. 2022-10089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32b2507c7b11ed82a7ae4cb6b10027">
                <w:r w:rsidRPr="00532B9F">
                  <w:rPr>
                    <w:rFonts w:ascii="Times New Roman" w:eastAsia="MS Mincho" w:hAnsi="Times New Roman"/>
                    <w:sz w:val="20"/>
                    <w:i/>
                    <w:iCs/>
                    <w:color w:val="0000FF" w:themeColor="hyperlink"/>
                    <w:u w:val="single"/>
                  </w:rPr>
                  <w:t>1258</w:t>
                </w:r>
              </w:fldSimple>
              <w:r>
                <w:rPr>
                  <w:rFonts w:ascii="Times New Roman" w:eastAsia="MS Mincho" w:hAnsi="Times New Roman"/>
                  <w:sz w:val="20"/>
                  <w:i/>
                  <w:iCs/>
                </w:rPr>
                <w:t>,
2022-12-14,
paskelbta TAR 2022-12-15, i. k. 2022-25611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d743407c7b11ed82a7ae4cb6b10027">
                <w:r w:rsidRPr="00532B9F">
                  <w:rPr>
                    <w:rFonts w:ascii="Times New Roman" w:eastAsia="MS Mincho" w:hAnsi="Times New Roman"/>
                    <w:sz w:val="20"/>
                    <w:i/>
                    <w:iCs/>
                    <w:color w:val="0000FF" w:themeColor="hyperlink"/>
                    <w:u w:val="single"/>
                  </w:rPr>
                  <w:t>1257</w:t>
                </w:r>
              </w:fldSimple>
              <w:r>
                <w:rPr>
                  <w:rFonts w:ascii="Times New Roman" w:eastAsia="MS Mincho" w:hAnsi="Times New Roman"/>
                  <w:sz w:val="20"/>
                  <w:i/>
                  <w:iCs/>
                </w:rPr>
                <w:t>,
2022-12-14,
paskelbta TAR 2022-12-15, i. k. 2022-25610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5ff74040e311ee9de9e7e0fd363afc">
                <w:r w:rsidRPr="00532B9F">
                  <w:rPr>
                    <w:rFonts w:ascii="Times New Roman" w:eastAsia="MS Mincho" w:hAnsi="Times New Roman"/>
                    <w:sz w:val="20"/>
                    <w:i/>
                    <w:iCs/>
                    <w:color w:val="0000FF" w:themeColor="hyperlink"/>
                    <w:u w:val="single"/>
                  </w:rPr>
                  <w:t>658</w:t>
                </w:r>
              </w:fldSimple>
              <w:r>
                <w:rPr>
                  <w:rFonts w:ascii="Times New Roman" w:eastAsia="MS Mincho" w:hAnsi="Times New Roman"/>
                  <w:sz w:val="20"/>
                  <w:i/>
                  <w:iCs/>
                </w:rPr>
                <w:t>,
2023-08-16,
paskelbta TAR 2023-08-22, i. k. 2023-16478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b68bd2dca011f08918e1adc7c5b1ec">
                <w:r w:rsidRPr="00532B9F">
                  <w:rPr>
                    <w:rFonts w:ascii="Times New Roman" w:eastAsia="MS Mincho" w:hAnsi="Times New Roman"/>
                    <w:sz w:val="20"/>
                    <w:i/>
                    <w:iCs/>
                    <w:color w:val="0000FF" w:themeColor="hyperlink"/>
                    <w:u w:val="single"/>
                  </w:rPr>
                  <w:t>929</w:t>
                </w:r>
              </w:fldSimple>
              <w:r>
                <w:rPr>
                  <w:rFonts w:ascii="Times New Roman" w:eastAsia="MS Mincho" w:hAnsi="Times New Roman"/>
                  <w:sz w:val="20"/>
                  <w:i/>
                  <w:iCs/>
                </w:rPr>
                <w:t>,
2025-12-17,
paskelbta TAR 2025-12-19, i. k. 2025-22000            </w:t>
              </w:r>
            </w:p>
            <w:p/>
          </w:sdtContent>
        </w:sdt>
        <w:sdt>
          <w:sdtPr>
            <w:alias w:val="1 p."/>
            <w:tag w:val="part_4ba614322a6a42f7862fb5ecefcb7171"/>
            <w:lock w:val="sdtLocked"/>
            <w:richText/>
          </w:sdtPr>
          <w:sdtContent>
            <w:p>
              <w:pPr>
                <w:ind w:firstLine="709"/>
                <w:jc w:val="both"/>
                <w:rPr>
                  <w:color w:val="000000"/>
                </w:rPr>
              </w:pPr>
              <w:sdt>
                <w:sdtPr>
                  <w:alias w:val="Numeris"/>
                  <w:tag w:val="nr_4ba614322a6a42f7862fb5ecefcb7171"/>
                  <w:lock w:val="sdtLocked"/>
                  <w:richText/>
                </w:sdtPr>
                <w:sdtContent>
                  <w:r>
                    <w:rPr>
                      <w:color w:val="000000"/>
                    </w:rPr>
                    <w:t>1</w:t>
                  </w:r>
                </w:sdtContent>
              </w:sdt>
              <w:r>
                <w:rPr>
                  <w:color w:val="000000"/>
                </w:rPr>
                <w:t>. Patvirtinti pridedamus:</w:t>
              </w:r>
            </w:p>
            <w:sdt>
              <w:sdtPr>
                <w:alias w:val="1.1 p."/>
                <w:tag w:val="part_6df6445cf4ed4863893fc1fa70586cc0"/>
                <w:lock w:val="sdtLocked"/>
                <w:richText/>
              </w:sdtPr>
              <w:sdtContent>
                <w:p>
                  <w:pPr>
                    <w:ind w:firstLine="709"/>
                    <w:jc w:val="both"/>
                    <w:rPr>
                      <w:color w:val="000000"/>
                    </w:rPr>
                  </w:pPr>
                  <w:sdt>
                    <w:sdtPr>
                      <w:alias w:val="Numeris"/>
                      <w:tag w:val="nr_6df6445cf4ed4863893fc1fa70586cc0"/>
                      <w:lock w:val="sdtLocked"/>
                      <w:richText/>
                    </w:sdtPr>
                    <w:sdtContent>
                      <w:r>
                        <w:t>1.1</w:t>
                      </w:r>
                    </w:sdtContent>
                  </w:sdt>
                  <w:r>
                    <w:t xml:space="preserve">. Atvejų, kai gali būti leidžiama steigti akcizais apmokestinamų prekių sandėlį, aprašą;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C01AFA6138E">
                    <w:r w:rsidRPr="00532B9F">
                      <w:rPr>
                        <w:rFonts w:ascii="Times New Roman" w:eastAsia="MS Mincho" w:hAnsi="Times New Roman"/>
                        <w:sz w:val="20"/>
                        <w:i/>
                        <w:iCs/>
                        <w:color w:val="0000FF" w:themeColor="hyperlink"/>
                        <w:u w:val="single"/>
                      </w:rPr>
                      <w:t>496</w:t>
                    </w:r>
                  </w:fldSimple>
                  <w:r>
                    <w:rPr>
                      <w:rFonts w:ascii="Times New Roman" w:eastAsia="MS Mincho" w:hAnsi="Times New Roman"/>
                      <w:sz w:val="20"/>
                      <w:i/>
                      <w:iCs/>
                    </w:rPr>
                    <w:t>,
2008-05-21,
Žin., 2008, Nr.
62-2343 (2008-05-31), i. k. 1081100NUTA00000496            </w:t>
                  </w:r>
                </w:p>
                <w:p/>
              </w:sdtContent>
            </w:sdt>
            <w:sdt>
              <w:sdtPr>
                <w:alias w:val="1.2 p."/>
                <w:tag w:val="part_b129d1cbc78646fd925fcfea7f201fc5"/>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2004-05-01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B526633134A">
                    <w:r w:rsidRPr="00532B9F">
                      <w:rPr>
                        <w:rFonts w:ascii="Times New Roman" w:eastAsia="MS Mincho" w:hAnsi="Times New Roman"/>
                        <w:sz w:val="20"/>
                        <w:i/>
                        <w:iCs/>
                        <w:color w:val="0000FF" w:themeColor="hyperlink"/>
                        <w:u w:val="single"/>
                      </w:rPr>
                      <w:t>441</w:t>
                    </w:r>
                  </w:fldSimple>
                  <w:r>
                    <w:rPr>
                      <w:rFonts w:ascii="Times New Roman" w:eastAsia="MS Mincho" w:hAnsi="Times New Roman"/>
                      <w:sz w:val="20"/>
                      <w:i/>
                      <w:iCs/>
                    </w:rPr>
                    <w:t>,
2004-04-16,
Žin. 2004,
Nr.
58-2051 (2004-04-21), i. k. 1041100NUTA00000441        </w:t>
                  </w:r>
                </w:p>
                <w:p/>
              </w:sdtContent>
            </w:sdt>
            <w:sdt>
              <w:sdtPr>
                <w:alias w:val="1.3 p."/>
                <w:tag w:val="part_ce31b28aec254211bac2934551fe93fc"/>
                <w:lock w:val="sdtLocked"/>
                <w:richText/>
              </w:sdtPr>
              <w:sdtContent>
                <w:p>
                  <w:pPr>
                    <w:ind w:firstLine="709"/>
                    <w:jc w:val="both"/>
                    <w:rPr>
                      <w:color w:val="000000"/>
                    </w:rPr>
                  </w:pPr>
                  <w:sdt>
                    <w:sdtPr>
                      <w:alias w:val="Numeris"/>
                      <w:tag w:val="nr_ce31b28aec254211bac2934551fe93fc"/>
                      <w:lock w:val="sdtLocked"/>
                      <w:richText/>
                    </w:sdtPr>
                    <w:sdtContent>
                      <w:r>
                        <w:t>1.3</w:t>
                      </w:r>
                    </w:sdtContent>
                  </w:sdt>
                  <w:r>
                    <w:t xml:space="preserve">. </w:t>
                  </w:r>
                  <w:r>
                    <w:rPr>
                      <w:caps/>
                    </w:rPr>
                    <w:t>a</w:t>
                  </w:r>
                  <w:r>
                    <w:t xml:space="preserve">kcizais apmokestinamų prekių sandėlio savininko prievolių įvykdymo užtikrinimo sumos ir piniginio užstato dydžio apskaičiavimo ir tikslinimo tvarkos aprašą;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B526633134A">
                    <w:r w:rsidRPr="00532B9F">
                      <w:rPr>
                        <w:rFonts w:ascii="Times New Roman" w:eastAsia="MS Mincho" w:hAnsi="Times New Roman"/>
                        <w:sz w:val="20"/>
                        <w:i/>
                        <w:iCs/>
                        <w:color w:val="0000FF" w:themeColor="hyperlink"/>
                        <w:u w:val="single"/>
                      </w:rPr>
                      <w:t>441</w:t>
                    </w:r>
                  </w:fldSimple>
                  <w:r>
                    <w:rPr>
                      <w:rFonts w:ascii="Times New Roman" w:eastAsia="MS Mincho" w:hAnsi="Times New Roman"/>
                      <w:sz w:val="20"/>
                      <w:i/>
                      <w:iCs/>
                    </w:rPr>
                    <w:t>,
2004-04-16,
Žin., 2004, Nr.
58-2051 (2004-04-21), i. k. 1041100NUTA00000441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C01AFA6138E">
                    <w:r w:rsidRPr="00532B9F">
                      <w:rPr>
                        <w:rFonts w:ascii="Times New Roman" w:eastAsia="MS Mincho" w:hAnsi="Times New Roman"/>
                        <w:sz w:val="20"/>
                        <w:i/>
                        <w:iCs/>
                        <w:color w:val="0000FF" w:themeColor="hyperlink"/>
                        <w:u w:val="single"/>
                      </w:rPr>
                      <w:t>496</w:t>
                    </w:r>
                  </w:fldSimple>
                  <w:r>
                    <w:rPr>
                      <w:rFonts w:ascii="Times New Roman" w:eastAsia="MS Mincho" w:hAnsi="Times New Roman"/>
                      <w:sz w:val="20"/>
                      <w:i/>
                      <w:iCs/>
                    </w:rPr>
                    <w:t>,
2008-05-21,
Žin., 2008, Nr.
62-2343 (2008-05-31), i. k. 1081100NUTA00000496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71D947F3B45">
                    <w:r w:rsidRPr="00532B9F">
                      <w:rPr>
                        <w:rFonts w:ascii="Times New Roman" w:eastAsia="MS Mincho" w:hAnsi="Times New Roman"/>
                        <w:sz w:val="20"/>
                        <w:i/>
                        <w:iCs/>
                        <w:color w:val="0000FF" w:themeColor="hyperlink"/>
                        <w:u w:val="single"/>
                      </w:rPr>
                      <w:t>577</w:t>
                    </w:r>
                  </w:fldSimple>
                  <w:r>
                    <w:rPr>
                      <w:rFonts w:ascii="Times New Roman" w:eastAsia="MS Mincho" w:hAnsi="Times New Roman"/>
                      <w:sz w:val="20"/>
                      <w:i/>
                      <w:iCs/>
                    </w:rPr>
                    <w:t>,
2010-05-19,
Žin., 2010, Nr.
61-2988 (2010-05-27), i. k. 1101100NUTA00000577            </w:t>
                  </w:r>
                </w:p>
                <w:p/>
              </w:sdtContent>
            </w:sdt>
            <w:sdt>
              <w:sdtPr>
                <w:alias w:val="1.4 p."/>
                <w:tag w:val="part_9c8ae80fb810478a9d77af7636b61058"/>
                <w:lock w:val="sdtLocked"/>
                <w:richText/>
              </w:sdtPr>
              <w:sdtContent>
                <w:p>
                  <w:pPr>
                    <w:pStyle w:val="PlainText"/>
                    <w:ind w:firstLine="567"/>
                    <w:jc w:val="both"/>
                    <w:rPr>
                      <w:rFonts w:ascii="Times New Roman" w:hAnsi="Times New Roman"/>
                      <w:b/>
                      <w:bCs/>
                      <w:sz w:val="22"/>
                    </w:rPr>
                  </w:pPr>
                  <w:r>
                    <w:rPr>
                      <w:rFonts w:ascii="Times New Roman" w:hAnsi="Times New Roman"/>
                      <w:sz w:val="22"/>
                    </w:rPr>
                    <w:t>1.4</w:t>
                  </w:r>
                  <w:r>
                    <w:rPr>
                      <w:rFonts w:ascii="Times New Roman" w:hAnsi="Times New Roman"/>
                      <w:sz w:val="22"/>
                    </w:rPr>
                    <w:t>.</w:t>
                  </w:r>
                  <w:r>
                    <w:rPr>
                      <w:rFonts w:ascii="Times New Roman" w:eastAsia="MS Mincho" w:hAnsi="Times New Roman"/>
                      <w:sz w:val="20"/>
                      <w:i/>
                      <w:iCs/>
                    </w:rPr>
                    <w:t xml:space="preserve"> Neteko galios nuo 2010-05-28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71D947F3B45">
                    <w:r w:rsidRPr="00532B9F">
                      <w:rPr>
                        <w:rFonts w:ascii="Times New Roman" w:eastAsia="MS Mincho" w:hAnsi="Times New Roman"/>
                        <w:sz w:val="20"/>
                        <w:i/>
                        <w:iCs/>
                        <w:color w:val="0000FF" w:themeColor="hyperlink"/>
                        <w:u w:val="single"/>
                      </w:rPr>
                      <w:t>577</w:t>
                    </w:r>
                  </w:fldSimple>
                  <w:r>
                    <w:rPr>
                      <w:rFonts w:ascii="Times New Roman" w:eastAsia="MS Mincho" w:hAnsi="Times New Roman"/>
                      <w:sz w:val="20"/>
                      <w:i/>
                      <w:iCs/>
                    </w:rPr>
                    <w:t>,
2010-05-19,
Žin. 2010,
Nr.
61-2988 (2010-05-27), i. k. 1101100NUTA00000577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B526633134A">
                    <w:r w:rsidRPr="00532B9F">
                      <w:rPr>
                        <w:rFonts w:ascii="Times New Roman" w:eastAsia="MS Mincho" w:hAnsi="Times New Roman"/>
                        <w:sz w:val="20"/>
                        <w:i/>
                        <w:iCs/>
                        <w:color w:val="0000FF" w:themeColor="hyperlink"/>
                        <w:u w:val="single"/>
                      </w:rPr>
                      <w:t>441</w:t>
                    </w:r>
                  </w:fldSimple>
                  <w:r>
                    <w:rPr>
                      <w:rFonts w:ascii="Times New Roman" w:eastAsia="MS Mincho" w:hAnsi="Times New Roman"/>
                      <w:sz w:val="20"/>
                      <w:i/>
                      <w:iCs/>
                    </w:rPr>
                    <w:t>,
2004-04-16,
Žin., 2004, Nr.
58-2051 (2004-04-21), i. k. 1041100NUTA00000441            </w:t>
                  </w:r>
                </w:p>
                <w:p/>
              </w:sdtContent>
            </w:sdt>
            <w:sdt>
              <w:sdtPr>
                <w:alias w:val="1.5 p."/>
                <w:tag w:val="part_182c9e33217d4dd3908f9107f4c74bee"/>
                <w:lock w:val="sdtLocked"/>
                <w:richText/>
              </w:sdtPr>
              <w:sdtContent>
                <w:p>
                  <w:pPr>
                    <w:pStyle w:val="PlainText"/>
                    <w:ind w:firstLine="567"/>
                    <w:jc w:val="both"/>
                    <w:rPr>
                      <w:rFonts w:ascii="Times New Roman" w:hAnsi="Times New Roman"/>
                      <w:b/>
                      <w:bCs/>
                      <w:sz w:val="22"/>
                    </w:rPr>
                  </w:pPr>
                  <w:r>
                    <w:rPr>
                      <w:rFonts w:ascii="Times New Roman" w:hAnsi="Times New Roman"/>
                      <w:sz w:val="22"/>
                    </w:rPr>
                    <w:t>1.5</w:t>
                  </w:r>
                  <w:r>
                    <w:rPr>
                      <w:rFonts w:ascii="Times New Roman" w:hAnsi="Times New Roman"/>
                      <w:sz w:val="22"/>
                    </w:rPr>
                    <w:t>.</w:t>
                  </w:r>
                  <w:r>
                    <w:rPr>
                      <w:rFonts w:ascii="Times New Roman" w:eastAsia="MS Mincho" w:hAnsi="Times New Roman"/>
                      <w:sz w:val="20"/>
                      <w:i/>
                      <w:iCs/>
                    </w:rPr>
                    <w:t xml:space="preserve"> Neteko galios nuo 2010-05-28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71D947F3B45">
                    <w:r w:rsidRPr="00532B9F">
                      <w:rPr>
                        <w:rFonts w:ascii="Times New Roman" w:eastAsia="MS Mincho" w:hAnsi="Times New Roman"/>
                        <w:sz w:val="20"/>
                        <w:i/>
                        <w:iCs/>
                        <w:color w:val="0000FF" w:themeColor="hyperlink"/>
                        <w:u w:val="single"/>
                      </w:rPr>
                      <w:t>577</w:t>
                    </w:r>
                  </w:fldSimple>
                  <w:r>
                    <w:rPr>
                      <w:rFonts w:ascii="Times New Roman" w:eastAsia="MS Mincho" w:hAnsi="Times New Roman"/>
                      <w:sz w:val="20"/>
                      <w:i/>
                      <w:iCs/>
                    </w:rPr>
                    <w:t>,
2010-05-19,
Žin. 2010,
Nr.
61-2988 (2010-05-27), i. k. 1101100NUTA00000577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C01AFA6138E">
                    <w:r w:rsidRPr="00532B9F">
                      <w:rPr>
                        <w:rFonts w:ascii="Times New Roman" w:eastAsia="MS Mincho" w:hAnsi="Times New Roman"/>
                        <w:sz w:val="20"/>
                        <w:i/>
                        <w:iCs/>
                        <w:color w:val="0000FF" w:themeColor="hyperlink"/>
                        <w:u w:val="single"/>
                      </w:rPr>
                      <w:t>496</w:t>
                    </w:r>
                  </w:fldSimple>
                  <w:r>
                    <w:rPr>
                      <w:rFonts w:ascii="Times New Roman" w:eastAsia="MS Mincho" w:hAnsi="Times New Roman"/>
                      <w:sz w:val="20"/>
                      <w:i/>
                      <w:iCs/>
                    </w:rPr>
                    <w:t>,
2008-05-21,
Žin., 2008, Nr.
62-2343 (2008-05-31), i. k. 1081100NUTA00000496            </w:t>
                  </w:r>
                </w:p>
                <w:p/>
              </w:sdtContent>
            </w:sdt>
            <w:sdt>
              <w:sdtPr>
                <w:alias w:val="1.6 p."/>
                <w:tag w:val="part_0c3d248c54e44004964e555f9e8f489f"/>
                <w:lock w:val="sdtLocked"/>
                <w:richText/>
              </w:sdtPr>
              <w:sdtContent>
                <w:p>
                  <w:pPr>
                    <w:ind w:firstLine="709"/>
                    <w:jc w:val="both"/>
                    <w:rPr>
                      <w:color w:val="000000"/>
                    </w:rPr>
                  </w:pPr>
                  <w:sdt>
                    <w:sdtPr>
                      <w:alias w:val="Numeris"/>
                      <w:tag w:val="nr_0c3d248c54e44004964e555f9e8f489f"/>
                      <w:lock w:val="sdtLocked"/>
                      <w:richText/>
                    </w:sdtPr>
                    <w:sdtContent>
                      <w:r>
                        <w:t>1.6</w:t>
                      </w:r>
                    </w:sdtContent>
                  </w:sdt>
                  <w:r>
                    <w:t>. Įrodymų, kad akcizais apmokestinamos prekės prarastos dėl nenugalimos jėgos (</w:t>
                  </w:r>
                  <w:r>
                    <w:rPr>
                      <w:i/>
                    </w:rPr>
                    <w:t>force majeure</w:t>
                  </w:r>
                  <w:r>
                    <w:t xml:space="preserve">) aplinkybių, negrįžtamai prarastos ar visiškai sunaikintos, pateikimo tvarkos aprašą;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C01AFA6138E">
                    <w:r w:rsidRPr="00532B9F">
                      <w:rPr>
                        <w:rFonts w:ascii="Times New Roman" w:eastAsia="MS Mincho" w:hAnsi="Times New Roman"/>
                        <w:sz w:val="20"/>
                        <w:i/>
                        <w:iCs/>
                        <w:color w:val="0000FF" w:themeColor="hyperlink"/>
                        <w:u w:val="single"/>
                      </w:rPr>
                      <w:t>496</w:t>
                    </w:r>
                  </w:fldSimple>
                  <w:r>
                    <w:rPr>
                      <w:rFonts w:ascii="Times New Roman" w:eastAsia="MS Mincho" w:hAnsi="Times New Roman"/>
                      <w:sz w:val="20"/>
                      <w:i/>
                      <w:iCs/>
                    </w:rPr>
                    <w:t>,
2008-05-21,
Žin., 2008, Nr.
62-2343 (2008-05-31), i. k. 1081100NUTA00000496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71D947F3B45">
                    <w:r w:rsidRPr="00532B9F">
                      <w:rPr>
                        <w:rFonts w:ascii="Times New Roman" w:eastAsia="MS Mincho" w:hAnsi="Times New Roman"/>
                        <w:sz w:val="20"/>
                        <w:i/>
                        <w:iCs/>
                        <w:color w:val="0000FF" w:themeColor="hyperlink"/>
                        <w:u w:val="single"/>
                      </w:rPr>
                      <w:t>577</w:t>
                    </w:r>
                  </w:fldSimple>
                  <w:r>
                    <w:rPr>
                      <w:rFonts w:ascii="Times New Roman" w:eastAsia="MS Mincho" w:hAnsi="Times New Roman"/>
                      <w:sz w:val="20"/>
                      <w:i/>
                      <w:iCs/>
                    </w:rPr>
                    <w:t>,
2010-05-19,
Žin., 2010, Nr.
61-2988 (2010-05-27), i. k. 1101100NUTA00000577            </w:t>
                  </w:r>
                </w:p>
                <w:p/>
              </w:sdtContent>
            </w:sdt>
            <w:sdt>
              <w:sdtPr>
                <w:alias w:val="1.7 p."/>
                <w:tag w:val="part_91bd61b2ab764b498294670a831dc622"/>
                <w:lock w:val="sdtLocked"/>
                <w:richText/>
              </w:sdtPr>
              <w:sdtContent>
                <w:p>
                  <w:pPr>
                    <w:ind w:firstLine="709"/>
                    <w:jc w:val="both"/>
                    <w:rPr>
                      <w:color w:val="000000"/>
                    </w:rPr>
                  </w:pPr>
                  <w:sdt>
                    <w:sdtPr>
                      <w:alias w:val="Numeris"/>
                      <w:tag w:val="nr_91bd61b2ab764b498294670a831dc622"/>
                      <w:lock w:val="sdtLocked"/>
                      <w:richText/>
                    </w:sdtPr>
                    <w:sdtContent>
                      <w:r>
                        <w:t>1.7</w:t>
                      </w:r>
                    </w:sdtContent>
                  </w:sdt>
                  <w:r>
                    <w:t xml:space="preserve">. Kitų mokestinių prievolių, galinčių atsirasti gabenimo taikant prekėms akcizų mokėjimo laikino atidėjimo režimą metu, įvykdymo užtikrinimo būdų aprašą;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C01AFA6138E">
                    <w:r w:rsidRPr="00532B9F">
                      <w:rPr>
                        <w:rFonts w:ascii="Times New Roman" w:eastAsia="MS Mincho" w:hAnsi="Times New Roman"/>
                        <w:sz w:val="20"/>
                        <w:i/>
                        <w:iCs/>
                        <w:color w:val="0000FF" w:themeColor="hyperlink"/>
                        <w:u w:val="single"/>
                      </w:rPr>
                      <w:t>496</w:t>
                    </w:r>
                  </w:fldSimple>
                  <w:r>
                    <w:rPr>
                      <w:rFonts w:ascii="Times New Roman" w:eastAsia="MS Mincho" w:hAnsi="Times New Roman"/>
                      <w:sz w:val="20"/>
                      <w:i/>
                      <w:iCs/>
                    </w:rPr>
                    <w:t>,
2008-05-21,
Žin., 2008, Nr.
62-2343 (2008-05-31), i. k. 1081100NUTA00000496            </w:t>
                  </w:r>
                </w:p>
                <w:p/>
              </w:sdtContent>
            </w:sdt>
            <w:sdt>
              <w:sdtPr>
                <w:alias w:val="1.8 p."/>
                <w:tag w:val="part_d1dc972303184a1595d9f6dfe31f0db1"/>
                <w:lock w:val="sdtLocked"/>
                <w:richText/>
              </w:sdtPr>
              <w:sdtContent>
                <w:p>
                  <w:pPr>
                    <w:ind w:firstLine="709"/>
                    <w:jc w:val="both"/>
                  </w:pPr>
                  <w:sdt>
                    <w:sdtPr>
                      <w:alias w:val="Numeris"/>
                      <w:tag w:val="nr_d1dc972303184a1595d9f6dfe31f0db1"/>
                      <w:lock w:val="sdtLocked"/>
                      <w:richText/>
                    </w:sdtPr>
                    <w:sdtContent>
                      <w:r>
                        <w:rPr>
                          <w:color w:val="000000"/>
                        </w:rPr>
                        <w:t>1.8</w:t>
                      </w:r>
                    </w:sdtContent>
                  </w:sdt>
                  <w:r>
                    <w:rPr>
                      <w:color w:val="000000"/>
                    </w:rPr>
                    <w:t>. Už iš kitos valstybės narės numatomas gauti prekes Lietuvos Respublikoje mokėtinų akcizų sumokėjimo užtikrinimo taisykles;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B526633134A">
                    <w:r w:rsidRPr="00532B9F">
                      <w:rPr>
                        <w:rFonts w:ascii="Times New Roman" w:eastAsia="MS Mincho" w:hAnsi="Times New Roman"/>
                        <w:sz w:val="20"/>
                        <w:i/>
                        <w:iCs/>
                        <w:color w:val="0000FF" w:themeColor="hyperlink"/>
                        <w:u w:val="single"/>
                      </w:rPr>
                      <w:t>441</w:t>
                    </w:r>
                  </w:fldSimple>
                  <w:r>
                    <w:rPr>
                      <w:rFonts w:ascii="Times New Roman" w:eastAsia="MS Mincho" w:hAnsi="Times New Roman"/>
                      <w:sz w:val="20"/>
                      <w:i/>
                      <w:iCs/>
                    </w:rPr>
                    <w:t>,
2004-04-16,
Žin., 2004, Nr.
58-2051 (2004-04-21), i. k. 1041100NUTA00000441        </w:t>
                  </w:r>
                </w:p>
                <w:p/>
              </w:sdtContent>
            </w:sdt>
            <w:sdt>
              <w:sdtPr>
                <w:alias w:val="1.9 p."/>
                <w:tag w:val="part_4434eaf8b99946b69e61c53ead94d66c"/>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4434eaf8b99946b69e61c53ead94d66c"/>
                      <w:lock w:val="sdtLocked"/>
                      <w:richText/>
                    </w:sdtPr>
                    <w:sdtContent>
                      <w:r>
                        <w:rPr>
                          <w:szCs w:val="24"/>
                          <w:lang w:eastAsia="lt-LT"/>
                        </w:rPr>
                        <w:t>1.9</w:t>
                      </w:r>
                    </w:sdtContent>
                  </w:sdt>
                  <w:r>
                    <w:rPr>
                      <w:szCs w:val="24"/>
                      <w:lang w:eastAsia="lt-LT"/>
                    </w:rPr>
                    <w:t>. Lietuvos Respublikos akcizų įstatymo 43 straipsnio 1 dalies 3–5</w:t>
                  </w:r>
                  <w:r>
                    <w:rPr>
                      <w:lang w:eastAsia="lt-LT"/>
                    </w:rPr>
                    <w:t> </w:t>
                  </w:r>
                  <w:r>
                    <w:rPr>
                      <w:szCs w:val="24"/>
                      <w:lang w:eastAsia="lt-LT"/>
                    </w:rPr>
                    <w:t>punktuose nustatytų lengvatų taikymo taisykles.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B526633134A">
                    <w:r w:rsidRPr="00532B9F">
                      <w:rPr>
                        <w:rFonts w:ascii="Times New Roman" w:eastAsia="MS Mincho" w:hAnsi="Times New Roman"/>
                        <w:sz w:val="20"/>
                        <w:i/>
                        <w:iCs/>
                        <w:color w:val="0000FF" w:themeColor="hyperlink"/>
                        <w:u w:val="single"/>
                      </w:rPr>
                      <w:t>441</w:t>
                    </w:r>
                  </w:fldSimple>
                  <w:r>
                    <w:rPr>
                      <w:rFonts w:ascii="Times New Roman" w:eastAsia="MS Mincho" w:hAnsi="Times New Roman"/>
                      <w:sz w:val="20"/>
                      <w:i/>
                      <w:iCs/>
                    </w:rPr>
                    <w:t>,
2004-04-16,
Žin., 2004, Nr.
58-2051 (2004-04-21), i. k. 1041100NUTA00000441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71D947F3B45">
                    <w:r w:rsidRPr="00532B9F">
                      <w:rPr>
                        <w:rFonts w:ascii="Times New Roman" w:eastAsia="MS Mincho" w:hAnsi="Times New Roman"/>
                        <w:sz w:val="20"/>
                        <w:i/>
                        <w:iCs/>
                        <w:color w:val="0000FF" w:themeColor="hyperlink"/>
                        <w:u w:val="single"/>
                      </w:rPr>
                      <w:t>577</w:t>
                    </w:r>
                  </w:fldSimple>
                  <w:r>
                    <w:rPr>
                      <w:rFonts w:ascii="Times New Roman" w:eastAsia="MS Mincho" w:hAnsi="Times New Roman"/>
                      <w:sz w:val="20"/>
                      <w:i/>
                      <w:iCs/>
                    </w:rPr>
                    <w:t>,
2010-05-19,
Žin., 2010, Nr.
61-2988 (2010-05-27), i. k. 1101100NUTA00000577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5ff74040e311ee9de9e7e0fd363afc">
                    <w:r w:rsidRPr="00532B9F">
                      <w:rPr>
                        <w:rFonts w:ascii="Times New Roman" w:eastAsia="MS Mincho" w:hAnsi="Times New Roman"/>
                        <w:sz w:val="20"/>
                        <w:i/>
                        <w:iCs/>
                        <w:color w:val="0000FF" w:themeColor="hyperlink"/>
                        <w:u w:val="single"/>
                      </w:rPr>
                      <w:t>658</w:t>
                    </w:r>
                  </w:fldSimple>
                  <w:r>
                    <w:rPr>
                      <w:rFonts w:ascii="Times New Roman" w:eastAsia="MS Mincho" w:hAnsi="Times New Roman"/>
                      <w:sz w:val="20"/>
                      <w:i/>
                      <w:iCs/>
                    </w:rPr>
                    <w:t>,
2023-08-16,
paskelbta TAR 2023-08-22, i. k. 2023-16478            </w:t>
                  </w:r>
                </w:p>
                <w:p/>
              </w:sdtContent>
            </w:sdt>
            <w:sdt>
              <w:sdtPr>
                <w:alias w:val="1.10 p."/>
                <w:tag w:val="part_75d69b2554b04ea88c95d433a9ea94a4"/>
                <w:lock w:val="sdtLocked"/>
                <w:richText/>
              </w:sdtPr>
              <w:sdtContent>
                <w:p>
                  <w:pPr>
                    <w:ind w:firstLine="709"/>
                    <w:jc w:val="both"/>
                  </w:pPr>
                  <w:sdt>
                    <w:sdtPr>
                      <w:alias w:val="Numeris"/>
                      <w:tag w:val="nr_75d69b2554b04ea88c95d433a9ea94a4"/>
                      <w:lock w:val="sdtLocked"/>
                      <w:richText/>
                    </w:sdtPr>
                    <w:sdtContent>
                      <w:r>
                        <w:t>1.10</w:t>
                      </w:r>
                    </w:sdtContent>
                  </w:sdt>
                  <w:r>
                    <w:t xml:space="preserve">. Registruoto akcizais apmokestinamų prekių gavėjo prievolių įvykdymo užtikrinimo sumos ir piniginio užstato dydžio apskaičiavimo ir tikslinimo tvarkos aprašą;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C01AFA6138E">
                    <w:r w:rsidRPr="00532B9F">
                      <w:rPr>
                        <w:rFonts w:ascii="Times New Roman" w:eastAsia="MS Mincho" w:hAnsi="Times New Roman"/>
                        <w:sz w:val="20"/>
                        <w:i/>
                        <w:iCs/>
                        <w:color w:val="0000FF" w:themeColor="hyperlink"/>
                        <w:u w:val="single"/>
                      </w:rPr>
                      <w:t>496</w:t>
                    </w:r>
                  </w:fldSimple>
                  <w:r>
                    <w:rPr>
                      <w:rFonts w:ascii="Times New Roman" w:eastAsia="MS Mincho" w:hAnsi="Times New Roman"/>
                      <w:sz w:val="20"/>
                      <w:i/>
                      <w:iCs/>
                    </w:rPr>
                    <w:t>,
2008-05-21,
Žin., 2008, Nr.
62-2343 (2008-05-31), i. k. 1081100NUTA00000496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71D947F3B45">
                    <w:r w:rsidRPr="00532B9F">
                      <w:rPr>
                        <w:rFonts w:ascii="Times New Roman" w:eastAsia="MS Mincho" w:hAnsi="Times New Roman"/>
                        <w:sz w:val="20"/>
                        <w:i/>
                        <w:iCs/>
                        <w:color w:val="0000FF" w:themeColor="hyperlink"/>
                        <w:u w:val="single"/>
                      </w:rPr>
                      <w:t>577</w:t>
                    </w:r>
                  </w:fldSimple>
                  <w:r>
                    <w:rPr>
                      <w:rFonts w:ascii="Times New Roman" w:eastAsia="MS Mincho" w:hAnsi="Times New Roman"/>
                      <w:sz w:val="20"/>
                      <w:i/>
                      <w:iCs/>
                    </w:rPr>
                    <w:t>,
2010-05-19,
Žin., 2010, Nr.
61-2988 (2010-05-27), i. k. 1101100NUTA00000577            </w:t>
                  </w:r>
                </w:p>
                <w:p/>
              </w:sdtContent>
            </w:sdt>
            <w:sdt>
              <w:sdtPr>
                <w:alias w:val="1.12 p."/>
                <w:tag w:val="part_1fa80650e2824d22a6d707215a2a4ea7"/>
                <w:lock w:val="sdtLocked"/>
                <w:richText/>
              </w:sdtPr>
              <w:sdtContent>
                <w:p>
                  <w:pPr>
                    <w:ind w:firstLine="709"/>
                    <w:jc w:val="both"/>
                  </w:pPr>
                  <w:sdt>
                    <w:sdtPr>
                      <w:alias w:val="Numeris"/>
                      <w:tag w:val="nr_1fa80650e2824d22a6d707215a2a4ea7"/>
                      <w:lock w:val="sdtLocked"/>
                      <w:richText/>
                    </w:sdtPr>
                    <w:sdtContent>
                      <w:r>
                        <w:t>1.12</w:t>
                      </w:r>
                    </w:sdtContent>
                  </w:sdt>
                  <w:r>
                    <w:t xml:space="preserve">. Registruoto akcizais apmokestinamų prekių siuntėjo prievolių įvykdymo užtikrinimo sumos ir piniginio užstato dydžio apskaičiavimo ir tikslinimo tvarkos aprašą.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71D947F3B45">
                    <w:r w:rsidRPr="00532B9F">
                      <w:rPr>
                        <w:rFonts w:ascii="Times New Roman" w:eastAsia="MS Mincho" w:hAnsi="Times New Roman"/>
                        <w:sz w:val="20"/>
                        <w:i/>
                        <w:iCs/>
                        <w:color w:val="0000FF" w:themeColor="hyperlink"/>
                        <w:u w:val="single"/>
                      </w:rPr>
                      <w:t>577</w:t>
                    </w:r>
                  </w:fldSimple>
                  <w:r>
                    <w:rPr>
                      <w:rFonts w:ascii="Times New Roman" w:eastAsia="MS Mincho" w:hAnsi="Times New Roman"/>
                      <w:sz w:val="20"/>
                      <w:i/>
                      <w:iCs/>
                    </w:rPr>
                    <w:t>,
2010-05-19,
Žin., 2010, Nr.
61-2988 (2010-05-27), i. k. 1101100NUTA00000577        </w:t>
                  </w:r>
                </w:p>
                <w:p/>
              </w:sdtContent>
            </w:sdt>
            <w:sdt>
              <w:sdtPr>
                <w:alias w:val="1.11 p."/>
                <w:tag w:val="part_2a989874db174bf482921aea0bf96202"/>
                <w:lock w:val="sdtLocked"/>
                <w:richText/>
              </w:sdtPr>
              <w:sdtContent>
                <w:p>
                  <w:pPr>
                    <w:pStyle w:val="PlainText"/>
                    <w:ind w:firstLine="567"/>
                    <w:jc w:val="both"/>
                    <w:rPr>
                      <w:rFonts w:ascii="Times New Roman" w:hAnsi="Times New Roman"/>
                      <w:b/>
                      <w:bCs/>
                      <w:sz w:val="22"/>
                    </w:rPr>
                  </w:pPr>
                  <w:r>
                    <w:rPr>
                      <w:rFonts w:ascii="Times New Roman" w:hAnsi="Times New Roman"/>
                      <w:sz w:val="22"/>
                    </w:rPr>
                    <w:t>1.11</w:t>
                  </w:r>
                  <w:r>
                    <w:rPr>
                      <w:rFonts w:ascii="Times New Roman" w:hAnsi="Times New Roman"/>
                      <w:sz w:val="22"/>
                    </w:rPr>
                    <w:t>.</w:t>
                  </w:r>
                  <w:r>
                    <w:rPr>
                      <w:rFonts w:ascii="Times New Roman" w:eastAsia="MS Mincho" w:hAnsi="Times New Roman"/>
                      <w:sz w:val="20"/>
                      <w:i/>
                      <w:iCs/>
                    </w:rPr>
                    <w:t xml:space="preserve"> Neteko galios nuo 2010-05-28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71D947F3B45">
                    <w:r w:rsidRPr="00532B9F">
                      <w:rPr>
                        <w:rFonts w:ascii="Times New Roman" w:eastAsia="MS Mincho" w:hAnsi="Times New Roman"/>
                        <w:sz w:val="20"/>
                        <w:i/>
                        <w:iCs/>
                        <w:color w:val="0000FF" w:themeColor="hyperlink"/>
                        <w:u w:val="single"/>
                      </w:rPr>
                      <w:t>577</w:t>
                    </w:r>
                  </w:fldSimple>
                  <w:r>
                    <w:rPr>
                      <w:rFonts w:ascii="Times New Roman" w:eastAsia="MS Mincho" w:hAnsi="Times New Roman"/>
                      <w:sz w:val="20"/>
                      <w:i/>
                      <w:iCs/>
                    </w:rPr>
                    <w:t>,
2010-05-19,
Žin. 2010,
Nr.
61-2988 (2010-05-27), i. k. 1101100NUTA00000577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C01AFA6138E">
                    <w:r w:rsidRPr="00532B9F">
                      <w:rPr>
                        <w:rFonts w:ascii="Times New Roman" w:eastAsia="MS Mincho" w:hAnsi="Times New Roman"/>
                        <w:sz w:val="20"/>
                        <w:i/>
                        <w:iCs/>
                        <w:color w:val="0000FF" w:themeColor="hyperlink"/>
                        <w:u w:val="single"/>
                      </w:rPr>
                      <w:t>496</w:t>
                    </w:r>
                  </w:fldSimple>
                  <w:r>
                    <w:rPr>
                      <w:rFonts w:ascii="Times New Roman" w:eastAsia="MS Mincho" w:hAnsi="Times New Roman"/>
                      <w:sz w:val="20"/>
                      <w:i/>
                      <w:iCs/>
                    </w:rPr>
                    <w:t>,
2008-05-21,
Žin., 2008, Nr.
62-2343 (2008-05-31), i. k. 1081100NUTA00000496        </w:t>
                  </w:r>
                </w:p>
                <w:p/>
              </w:sdtContent>
            </w:sdt>
            <w:sdt>
              <w:sdtPr>
                <w:alias w:val="1.13 pp."/>
                <w:tag w:val="part_4172fdc6781f4549bf1519e48c80f6a6"/>
                <w:lock w:val="sdtLocked"/>
                <w:richText/>
              </w:sdtPr>
              <w:sdtContent>
                <w:p>
                  <w:pPr>
                    <w:ind w:firstLine="720"/>
                    <w:jc w:val="both"/>
                  </w:pPr>
                  <w:sdt>
                    <w:sdtPr>
                      <w:alias w:val="Numeris"/>
                      <w:tag w:val="nr_4172fdc6781f4549bf1519e48c80f6a6"/>
                      <w:lock w:val="sdtLocked"/>
                      <w:richText/>
                    </w:sdtPr>
                    <w:sdtContent>
                      <w:r>
                        <w:rPr>
                          <w:color w:val="000000"/>
                          <w:szCs w:val="24"/>
                          <w:lang w:eastAsia="lt-LT"/>
                        </w:rPr>
                        <w:t>1.13</w:t>
                      </w:r>
                    </w:sdtContent>
                  </w:sdt>
                  <w:r>
                    <w:rPr>
                      <w:color w:val="000000"/>
                      <w:szCs w:val="24"/>
                      <w:lang w:eastAsia="lt-LT"/>
                    </w:rPr>
                    <w:t>. Registruoto akcizų už elektroninių cigarečių skystį mokėtojo prievolių įvykdymo užtikrinimo dokumento ir piniginio užstato apskaičiavimo ir pateikimo tvarkos aprašą.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7250c03b4e11e99595d005d42b863e">
                    <w:r w:rsidRPr="00532B9F">
                      <w:rPr>
                        <w:rFonts w:ascii="Times New Roman" w:eastAsia="MS Mincho" w:hAnsi="Times New Roman"/>
                        <w:sz w:val="20"/>
                        <w:i/>
                        <w:iCs/>
                        <w:color w:val="0000FF" w:themeColor="hyperlink"/>
                        <w:u w:val="single"/>
                      </w:rPr>
                      <w:t>187</w:t>
                    </w:r>
                  </w:fldSimple>
                  <w:r>
                    <w:rPr>
                      <w:rFonts w:ascii="Times New Roman" w:eastAsia="MS Mincho" w:hAnsi="Times New Roman"/>
                      <w:sz w:val="20"/>
                      <w:i/>
                      <w:iCs/>
                    </w:rPr>
                    <w:t>,
2019-02-27,
paskelbta TAR 2019-02-28, i. k. 2019-03350        </w:t>
                  </w:r>
                </w:p>
                <w:p/>
              </w:sdtContent>
            </w:sdt>
            <w:sdt>
              <w:sdtPr>
                <w:alias w:val="1.14 pp."/>
                <w:tag w:val="part_05cdde9fcf3d4483b2e8b4e06dee21d6"/>
                <w:lock w:val="sdtLocked"/>
                <w:richText/>
              </w:sdtPr>
              <w:sdtContent>
                <w:p>
                  <w:pPr>
                    <w:ind w:firstLine="720"/>
                    <w:jc w:val="both"/>
                  </w:pPr>
                  <w:sdt>
                    <w:sdtPr>
                      <w:alias w:val="Numeris"/>
                      <w:tag w:val="nr_05cdde9fcf3d4483b2e8b4e06dee21d6"/>
                      <w:lock w:val="sdtLocked"/>
                      <w:richText/>
                    </w:sdtPr>
                    <w:sdtContent>
                      <w:r>
                        <w:rPr>
                          <w:color w:val="000000"/>
                          <w:szCs w:val="24"/>
                          <w:lang w:eastAsia="lt-LT"/>
                        </w:rPr>
                        <w:t>1.14</w:t>
                      </w:r>
                    </w:sdtContent>
                  </w:sdt>
                  <w:r>
                    <w:rPr>
                      <w:color w:val="000000"/>
                      <w:szCs w:val="24"/>
                      <w:lang w:eastAsia="lt-LT"/>
                    </w:rPr>
                    <w:t>. Akcizų lengvatos taikymo mažųjų alaus daryklų alui tvarkos aprašą.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fe41e069ff11eca9ac839120d251c4">
                    <w:r w:rsidRPr="00532B9F">
                      <w:rPr>
                        <w:rFonts w:ascii="Times New Roman" w:eastAsia="MS Mincho" w:hAnsi="Times New Roman"/>
                        <w:sz w:val="20"/>
                        <w:i/>
                        <w:iCs/>
                        <w:color w:val="0000FF" w:themeColor="hyperlink"/>
                        <w:u w:val="single"/>
                      </w:rPr>
                      <w:t>1158</w:t>
                    </w:r>
                  </w:fldSimple>
                  <w:r>
                    <w:rPr>
                      <w:rFonts w:ascii="Times New Roman" w:eastAsia="MS Mincho" w:hAnsi="Times New Roman"/>
                      <w:sz w:val="20"/>
                      <w:i/>
                      <w:iCs/>
                    </w:rPr>
                    <w:t>,
2021-12-29,
paskelbta TAR 2021-12-31, i. k. 2021-27867        </w:t>
                  </w:r>
                </w:p>
                <w:p/>
              </w:sdtContent>
            </w:sdt>
            <w:sdt>
              <w:sdtPr>
                <w:alias w:val="1.15 pp."/>
                <w:tag w:val="part_92a542cb06694c018394b01c2e52587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92a542cb06694c018394b01c2e525873"/>
                      <w:lock w:val="sdtLocked"/>
                      <w:richText/>
                    </w:sdtPr>
                    <w:sdtContent>
                      <w:r>
                        <w:rPr>
                          <w:szCs w:val="24"/>
                          <w:lang w:eastAsia="lt-LT"/>
                        </w:rPr>
                        <w:t>1.15</w:t>
                      </w:r>
                    </w:sdtContent>
                  </w:sdt>
                  <w:r>
                    <w:rPr>
                      <w:szCs w:val="24"/>
                      <w:lang w:eastAsia="lt-LT"/>
                    </w:rPr>
                    <w:t>. Skystojo kuro (mazuto), kuriam taikomos Lietuvos Respublikos akcizų įstatymo 38 straipsnio 1 dalies nuostatos, požymių aprašą;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d743407c7b11ed82a7ae4cb6b10027">
                    <w:r w:rsidRPr="00532B9F">
                      <w:rPr>
                        <w:rFonts w:ascii="Times New Roman" w:eastAsia="MS Mincho" w:hAnsi="Times New Roman"/>
                        <w:sz w:val="20"/>
                        <w:i/>
                        <w:iCs/>
                        <w:color w:val="0000FF" w:themeColor="hyperlink"/>
                        <w:u w:val="single"/>
                      </w:rPr>
                      <w:t>1257</w:t>
                    </w:r>
                  </w:fldSimple>
                  <w:r>
                    <w:rPr>
                      <w:rFonts w:ascii="Times New Roman" w:eastAsia="MS Mincho" w:hAnsi="Times New Roman"/>
                      <w:sz w:val="20"/>
                      <w:i/>
                      <w:iCs/>
                    </w:rPr>
                    <w:t>,
2022-12-14,
paskelbta TAR 2022-12-15, i. k. 2022-25610        </w:t>
                  </w:r>
                </w:p>
                <w:p/>
              </w:sdtContent>
            </w:sdt>
            <w:sdt>
              <w:sdtPr>
                <w:alias w:val="1.16 pp."/>
                <w:tag w:val="part_0284736d1be840a4902a6c9007f1ae0b"/>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0284736d1be840a4902a6c9007f1ae0b"/>
                      <w:lock w:val="sdtLocked"/>
                      <w:richText/>
                    </w:sdtPr>
                    <w:sdtContent>
                      <w:r>
                        <w:rPr>
                          <w:szCs w:val="24"/>
                          <w:lang w:eastAsia="lt-LT"/>
                        </w:rPr>
                        <w:t>1.16</w:t>
                      </w:r>
                    </w:sdtContent>
                  </w:sdt>
                  <w:r>
                    <w:rPr>
                      <w:szCs w:val="24"/>
                      <w:lang w:eastAsia="lt-LT"/>
                    </w:rPr>
                    <w:t>. Alaus natūralios netekties normų aprašą;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d743407c7b11ed82a7ae4cb6b10027">
                    <w:r w:rsidRPr="00532B9F">
                      <w:rPr>
                        <w:rFonts w:ascii="Times New Roman" w:eastAsia="MS Mincho" w:hAnsi="Times New Roman"/>
                        <w:sz w:val="20"/>
                        <w:i/>
                        <w:iCs/>
                        <w:color w:val="0000FF" w:themeColor="hyperlink"/>
                        <w:u w:val="single"/>
                      </w:rPr>
                      <w:t>1257</w:t>
                    </w:r>
                  </w:fldSimple>
                  <w:r>
                    <w:rPr>
                      <w:rFonts w:ascii="Times New Roman" w:eastAsia="MS Mincho" w:hAnsi="Times New Roman"/>
                      <w:sz w:val="20"/>
                      <w:i/>
                      <w:iCs/>
                    </w:rPr>
                    <w:t>,
2022-12-14,
paskelbta TAR 2022-12-15, i. k. 2022-25610        </w:t>
                  </w:r>
                </w:p>
                <w:p/>
              </w:sdtContent>
            </w:sdt>
            <w:sdt>
              <w:sdtPr>
                <w:alias w:val="1.17 pp."/>
                <w:tag w:val="part_26cf591d30ad4547bef3cd8ed7eafff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pPr>
                  <w:sdt>
                    <w:sdtPr>
                      <w:alias w:val="Numeris"/>
                      <w:tag w:val="nr_26cf591d30ad4547bef3cd8ed7eafffe"/>
                      <w:lock w:val="sdtLocked"/>
                      <w:richText/>
                    </w:sdtPr>
                    <w:sdtContent>
                      <w:r>
                        <w:rPr>
                          <w:szCs w:val="24"/>
                          <w:lang w:eastAsia="lt-LT"/>
                        </w:rPr>
                        <w:t>1.17</w:t>
                      </w:r>
                    </w:sdtContent>
                  </w:sdt>
                  <w:r>
                    <w:rPr>
                      <w:szCs w:val="24"/>
                      <w:lang w:eastAsia="lt-LT"/>
                    </w:rPr>
                    <w:t>. Patvirtinto akcizais apmokestinamų prekių gavėjo</w:t>
                  </w:r>
                  <w:r>
                    <w:rPr>
                      <w:b/>
                      <w:szCs w:val="24"/>
                      <w:lang w:eastAsia="lt-LT"/>
                    </w:rPr>
                    <w:t xml:space="preserve"> </w:t>
                  </w:r>
                  <w:r>
                    <w:rPr>
                      <w:szCs w:val="24"/>
                      <w:lang w:eastAsia="lt-LT"/>
                    </w:rPr>
                    <w:t>prievolių įvykdymo užtikrinimo sumos ir piniginio užstato dydžio apskaičiavimo tvarkos aprašą.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af77d0d1fa11ec8d9390588bf2de65">
                    <w:r w:rsidRPr="00532B9F">
                      <w:rPr>
                        <w:rFonts w:ascii="Times New Roman" w:eastAsia="MS Mincho" w:hAnsi="Times New Roman"/>
                        <w:sz w:val="20"/>
                        <w:i/>
                        <w:iCs/>
                        <w:color w:val="0000FF" w:themeColor="hyperlink"/>
                        <w:u w:val="single"/>
                      </w:rPr>
                      <w:t>490</w:t>
                    </w:r>
                  </w:fldSimple>
                  <w:r>
                    <w:rPr>
                      <w:rFonts w:ascii="Times New Roman" w:eastAsia="MS Mincho" w:hAnsi="Times New Roman"/>
                      <w:sz w:val="20"/>
                      <w:i/>
                      <w:iCs/>
                    </w:rPr>
                    <w:t>,
2022-05-11,
paskelbta TAR 2022-05-12, i. k. 2022-10089        </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d743407c7b11ed82a7ae4cb6b10027">
                    <w:r w:rsidRPr="00532B9F">
                      <w:rPr>
                        <w:rFonts w:ascii="Times New Roman" w:eastAsia="MS Mincho" w:hAnsi="Times New Roman"/>
                        <w:sz w:val="20"/>
                        <w:i/>
                        <w:iCs/>
                        <w:color w:val="0000FF" w:themeColor="hyperlink"/>
                        <w:u w:val="single"/>
                      </w:rPr>
                      <w:t>1257</w:t>
                    </w:r>
                  </w:fldSimple>
                  <w:r>
                    <w:rPr>
                      <w:rFonts w:ascii="Times New Roman" w:eastAsia="MS Mincho" w:hAnsi="Times New Roman"/>
                      <w:sz w:val="20"/>
                      <w:i/>
                      <w:iCs/>
                    </w:rPr>
                    <w:t>,
2022-12-14,
paskelbta TAR 2022-12-15, i. k. 2022-25610        </w:t>
                  </w:r>
                </w:p>
                <w:p/>
              </w:sdtContent>
            </w:sdt>
            <w:sdt>
              <w:sdtPr>
                <w:alias w:val="1.18 pp."/>
                <w:tag w:val="part_3589c62f66d04ee28dd457c72d5380e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3589c62f66d04ee28dd457c72d5380e5"/>
                      <w:lock w:val="sdtLocked"/>
                      <w:richText/>
                    </w:sdtPr>
                    <w:sdtContent>
                      <w:r>
                        <w:rPr>
                          <w:szCs w:val="24"/>
                          <w:lang w:eastAsia="lt-LT"/>
                        </w:rPr>
                        <w:t>1.18</w:t>
                      </w:r>
                    </w:sdtContent>
                  </w:sdt>
                  <w:r>
                    <w:rPr>
                      <w:szCs w:val="24"/>
                      <w:lang w:eastAsia="lt-LT"/>
                    </w:rPr>
                    <w:t>. Direktyvos 92/83/EEB 27 straipsnio 1 dalies b punkto taikymo Lietuvos Respublikoje taisykles.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d743407c7b11ed82a7ae4cb6b10027">
                    <w:r w:rsidRPr="00532B9F">
                      <w:rPr>
                        <w:rFonts w:ascii="Times New Roman" w:eastAsia="MS Mincho" w:hAnsi="Times New Roman"/>
                        <w:sz w:val="20"/>
                        <w:i/>
                        <w:iCs/>
                        <w:color w:val="0000FF" w:themeColor="hyperlink"/>
                        <w:u w:val="single"/>
                      </w:rPr>
                      <w:t>1257</w:t>
                    </w:r>
                  </w:fldSimple>
                  <w:r>
                    <w:rPr>
                      <w:rFonts w:ascii="Times New Roman" w:eastAsia="MS Mincho" w:hAnsi="Times New Roman"/>
                      <w:sz w:val="20"/>
                      <w:i/>
                      <w:iCs/>
                    </w:rPr>
                    <w:t>,
2022-12-14,
paskelbta TAR 2022-12-15, i. k. 2022-25610        </w:t>
                  </w:r>
                </w:p>
                <w:p/>
              </w:sdtContent>
            </w:sdt>
            <w:sdt>
              <w:sdtPr>
                <w:alias w:val="1.19 pp."/>
                <w:tag w:val="part_dd6f9823f65e476ab2955739c0fa33e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dd6f9823f65e476ab2955739c0fa33e8"/>
                      <w:lock w:val="sdtLocked"/>
                      <w:richText/>
                    </w:sdtPr>
                    <w:sdtContent>
                      <w:r>
                        <w:rPr>
                          <w:szCs w:val="24"/>
                          <w:lang w:eastAsia="lt-LT"/>
                        </w:rPr>
                        <w:t>1.19</w:t>
                      </w:r>
                    </w:sdtContent>
                  </w:sdt>
                  <w:r>
                    <w:rPr>
                      <w:szCs w:val="24"/>
                      <w:lang w:eastAsia="lt-LT"/>
                    </w:rPr>
                    <w:t>. Akcizų lengvatos etilo alkoholiui, naudojamam medicinos priemonių gamybos procesams, jeigu galutiniame produkte nėra etilo alkoholio, taikymo taisykles;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5ff74040e311ee9de9e7e0fd363afc">
                    <w:r w:rsidRPr="00532B9F">
                      <w:rPr>
                        <w:rFonts w:ascii="Times New Roman" w:eastAsia="MS Mincho" w:hAnsi="Times New Roman"/>
                        <w:sz w:val="20"/>
                        <w:i/>
                        <w:iCs/>
                        <w:color w:val="0000FF" w:themeColor="hyperlink"/>
                        <w:u w:val="single"/>
                      </w:rPr>
                      <w:t>658</w:t>
                    </w:r>
                  </w:fldSimple>
                  <w:r>
                    <w:rPr>
                      <w:rFonts w:ascii="Times New Roman" w:eastAsia="MS Mincho" w:hAnsi="Times New Roman"/>
                      <w:sz w:val="20"/>
                      <w:i/>
                      <w:iCs/>
                    </w:rPr>
                    <w:t>,
2023-08-16,
paskelbta TAR 2023-08-22, i. k. 2023-16478        </w:t>
                  </w:r>
                </w:p>
                <w:p/>
              </w:sdtContent>
            </w:sdt>
            <w:sdt>
              <w:sdtPr>
                <w:alias w:val="1.20 pp."/>
                <w:tag w:val="part_04321eededc14d8cadb768a4c718f95c"/>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04321eededc14d8cadb768a4c718f95c"/>
                      <w:lock w:val="sdtLocked"/>
                      <w:richText/>
                    </w:sdtPr>
                    <w:sdtContent>
                      <w:r>
                        <w:rPr>
                          <w:szCs w:val="24"/>
                          <w:lang w:eastAsia="lt-LT"/>
                        </w:rPr>
                        <w:t>1.20</w:t>
                      </w:r>
                    </w:sdtContent>
                  </w:sdt>
                  <w:r>
                    <w:rPr>
                      <w:szCs w:val="24"/>
                      <w:lang w:eastAsia="lt-LT"/>
                    </w:rPr>
                    <w:t>. Energinių produktų atleidimo nuo anglies dioksido dedamosios taikymo tvarkos aprašą.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93c7c273fa11efabdbb4a1fc8b0b63">
                    <w:r w:rsidRPr="00532B9F">
                      <w:rPr>
                        <w:rFonts w:ascii="Times New Roman" w:eastAsia="MS Mincho" w:hAnsi="Times New Roman"/>
                        <w:sz w:val="20"/>
                        <w:i/>
                        <w:iCs/>
                        <w:color w:val="0000FF" w:themeColor="hyperlink"/>
                        <w:u w:val="single"/>
                      </w:rPr>
                      <w:t>773</w:t>
                    </w:r>
                  </w:fldSimple>
                  <w:r>
                    <w:rPr>
                      <w:rFonts w:ascii="Times New Roman" w:eastAsia="MS Mincho" w:hAnsi="Times New Roman"/>
                      <w:sz w:val="20"/>
                      <w:i/>
                      <w:iCs/>
                    </w:rPr>
                    <w:t>,
2024-09-11,
paskelbta TAR 2024-09-16, i. k. 2024-16212        </w:t>
                  </w:r>
                </w:p>
                <w:p/>
              </w:sdtContent>
            </w:sdt>
          </w:sdtContent>
        </w:sdt>
        <w:sdt>
          <w:sdtPr>
            <w:alias w:val="2 p."/>
            <w:tag w:val="part_747050b429bd4ee48a0ead00778cda43"/>
            <w:lock w:val="sdtLocked"/>
            <w:richText/>
          </w:sdtPr>
          <w:sdtContent>
            <w:p>
              <w:pPr>
                <w:ind w:firstLine="709"/>
                <w:jc w:val="both"/>
                <w:rPr>
                  <w:color w:val="000000"/>
                </w:rPr>
              </w:pPr>
              <w:sdt>
                <w:sdtPr>
                  <w:alias w:val="Numeris"/>
                  <w:tag w:val="nr_747050b429bd4ee48a0ead00778cda43"/>
                  <w:lock w:val="sdtLocked"/>
                  <w:richText/>
                </w:sdtPr>
                <w:sdtContent>
                  <w:r>
                    <w:rPr>
                      <w:color w:val="000000"/>
                    </w:rPr>
                    <w:t>2</w:t>
                  </w:r>
                </w:sdtContent>
              </w:sdt>
              <w:r>
                <w:rPr>
                  <w:color w:val="000000"/>
                </w:rPr>
                <w:t>. Nustatyti, kad:</w:t>
              </w:r>
            </w:p>
            <w:sdt>
              <w:sdtPr>
                <w:alias w:val="2.1 p."/>
                <w:tag w:val="part_06f10d43ee75417db93203fa6c8adadb"/>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2016-03-15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63da30e9e611e59b23c9576935ca23">
                    <w:r w:rsidRPr="00532B9F">
                      <w:rPr>
                        <w:rFonts w:ascii="Times New Roman" w:eastAsia="MS Mincho" w:hAnsi="Times New Roman"/>
                        <w:sz w:val="20"/>
                        <w:i/>
                        <w:iCs/>
                        <w:color w:val="0000FF" w:themeColor="hyperlink"/>
                        <w:u w:val="single"/>
                      </w:rPr>
                      <w:t>215</w:t>
                    </w:r>
                  </w:fldSimple>
                  <w:r>
                    <w:rPr>
                      <w:rFonts w:ascii="Times New Roman" w:eastAsia="MS Mincho" w:hAnsi="Times New Roman"/>
                      <w:sz w:val="20"/>
                      <w:i/>
                      <w:iCs/>
                    </w:rPr>
                    <w:t>,
2016-03-09,
paskelbta TAR 2016-03-14, i. k. 2016-04649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B526633134A">
                    <w:r w:rsidRPr="00532B9F">
                      <w:rPr>
                        <w:rFonts w:ascii="Times New Roman" w:eastAsia="MS Mincho" w:hAnsi="Times New Roman"/>
                        <w:sz w:val="20"/>
                        <w:i/>
                        <w:iCs/>
                        <w:color w:val="0000FF" w:themeColor="hyperlink"/>
                        <w:u w:val="single"/>
                      </w:rPr>
                      <w:t>441</w:t>
                    </w:r>
                  </w:fldSimple>
                  <w:r>
                    <w:rPr>
                      <w:rFonts w:ascii="Times New Roman" w:eastAsia="MS Mincho" w:hAnsi="Times New Roman"/>
                      <w:sz w:val="20"/>
                      <w:i/>
                      <w:iCs/>
                    </w:rPr>
                    <w:t>,
2004-04-16,
Žin., 2004, Nr.
58-2051 (2004-04-21), i. k. 1041100NUTA00000441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71D947F3B45">
                    <w:r w:rsidRPr="00532B9F">
                      <w:rPr>
                        <w:rFonts w:ascii="Times New Roman" w:eastAsia="MS Mincho" w:hAnsi="Times New Roman"/>
                        <w:sz w:val="20"/>
                        <w:i/>
                        <w:iCs/>
                        <w:color w:val="0000FF" w:themeColor="hyperlink"/>
                        <w:u w:val="single"/>
                      </w:rPr>
                      <w:t>577</w:t>
                    </w:r>
                  </w:fldSimple>
                  <w:r>
                    <w:rPr>
                      <w:rFonts w:ascii="Times New Roman" w:eastAsia="MS Mincho" w:hAnsi="Times New Roman"/>
                      <w:sz w:val="20"/>
                      <w:i/>
                      <w:iCs/>
                    </w:rPr>
                    <w:t>,
2010-05-19,
Žin., 2010, Nr.
61-2988 (2010-05-27), i. k. 1101100NUTA00000577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8d043070af11e484b9c12b550436a3">
                    <w:r w:rsidRPr="00532B9F">
                      <w:rPr>
                        <w:rFonts w:ascii="Times New Roman" w:eastAsia="MS Mincho" w:hAnsi="Times New Roman"/>
                        <w:sz w:val="20"/>
                        <w:i/>
                        <w:iCs/>
                        <w:color w:val="0000FF" w:themeColor="hyperlink"/>
                        <w:u w:val="single"/>
                      </w:rPr>
                      <w:t>1269</w:t>
                    </w:r>
                  </w:fldSimple>
                  <w:r>
                    <w:rPr>
                      <w:rFonts w:ascii="Times New Roman" w:eastAsia="MS Mincho" w:hAnsi="Times New Roman"/>
                      <w:sz w:val="20"/>
                      <w:i/>
                      <w:iCs/>
                    </w:rPr>
                    <w:t>,
2014-11-19,
paskelbta TAR 2014-11-20, i. k. 2014-17258            </w:t>
                  </w:r>
                </w:p>
                <w:p/>
              </w:sdtContent>
            </w:sdt>
            <w:sdt>
              <w:sdtPr>
                <w:alias w:val="2.2 p."/>
                <w:tag w:val="part_f3fe8531ff7644a5bbfef6248b1789ac"/>
                <w:lock w:val="sdtLocked"/>
                <w:richText/>
              </w:sdtPr>
              <w:sdtContent>
                <w:p>
                  <w:pPr>
                    <w:pStyle w:val="PlainText"/>
                    <w:ind w:firstLine="567"/>
                    <w:jc w:val="both"/>
                    <w:rPr>
                      <w:rFonts w:ascii="Times New Roman" w:hAnsi="Times New Roman"/>
                      <w:b/>
                      <w:bCs/>
                      <w:sz w:val="22"/>
                    </w:rPr>
                  </w:pPr>
                  <w:r>
                    <w:rPr>
                      <w:rFonts w:ascii="Times New Roman" w:hAnsi="Times New Roman"/>
                      <w:sz w:val="22"/>
                    </w:rPr>
                    <w:t>2.2</w:t>
                  </w:r>
                  <w:r>
                    <w:rPr>
                      <w:rFonts w:ascii="Times New Roman" w:hAnsi="Times New Roman"/>
                      <w:sz w:val="22"/>
                    </w:rPr>
                    <w:t>.</w:t>
                  </w:r>
                  <w:r>
                    <w:rPr>
                      <w:rFonts w:ascii="Times New Roman" w:eastAsia="MS Mincho" w:hAnsi="Times New Roman"/>
                      <w:sz w:val="20"/>
                      <w:i/>
                      <w:iCs/>
                    </w:rPr>
                    <w:t xml:space="preserve"> Neteko galios nuo 2016-03-15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63da30e9e611e59b23c9576935ca23">
                    <w:r w:rsidRPr="00532B9F">
                      <w:rPr>
                        <w:rFonts w:ascii="Times New Roman" w:eastAsia="MS Mincho" w:hAnsi="Times New Roman"/>
                        <w:sz w:val="20"/>
                        <w:i/>
                        <w:iCs/>
                        <w:color w:val="0000FF" w:themeColor="hyperlink"/>
                        <w:u w:val="single"/>
                      </w:rPr>
                      <w:t>215</w:t>
                    </w:r>
                  </w:fldSimple>
                  <w:r>
                    <w:rPr>
                      <w:rFonts w:ascii="Times New Roman" w:eastAsia="MS Mincho" w:hAnsi="Times New Roman"/>
                      <w:sz w:val="20"/>
                      <w:i/>
                      <w:iCs/>
                    </w:rPr>
                    <w:t>,
2016-03-09,
paskelbta TAR 2016-03-14, i. k. 2016-04649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8d043070af11e484b9c12b550436a3">
                    <w:r w:rsidRPr="00532B9F">
                      <w:rPr>
                        <w:rFonts w:ascii="Times New Roman" w:eastAsia="MS Mincho" w:hAnsi="Times New Roman"/>
                        <w:sz w:val="20"/>
                        <w:i/>
                        <w:iCs/>
                        <w:color w:val="0000FF" w:themeColor="hyperlink"/>
                        <w:u w:val="single"/>
                      </w:rPr>
                      <w:t>1269</w:t>
                    </w:r>
                  </w:fldSimple>
                  <w:r>
                    <w:rPr>
                      <w:rFonts w:ascii="Times New Roman" w:eastAsia="MS Mincho" w:hAnsi="Times New Roman"/>
                      <w:sz w:val="20"/>
                      <w:i/>
                      <w:iCs/>
                    </w:rPr>
                    <w:t>,
2014-11-19,
paskelbta TAR 2014-11-20, i. k. 2014-17258            </w:t>
                  </w:r>
                </w:p>
                <w:p/>
              </w:sdtContent>
            </w:sdt>
            <w:sdt>
              <w:sdtPr>
                <w:alias w:val="2.3 p."/>
                <w:tag w:val="part_f8a0b319d0c7442f97bdb5e5aa2e054d"/>
                <w:lock w:val="sdtLocked"/>
                <w:richText/>
              </w:sdtPr>
              <w:sdtContent>
                <w:p>
                  <w:pPr>
                    <w:pStyle w:val="PlainText"/>
                    <w:ind w:firstLine="567"/>
                    <w:jc w:val="both"/>
                    <w:rPr>
                      <w:rFonts w:ascii="Times New Roman" w:hAnsi="Times New Roman"/>
                      <w:b/>
                      <w:bCs/>
                      <w:sz w:val="22"/>
                    </w:rPr>
                  </w:pPr>
                  <w:r>
                    <w:rPr>
                      <w:rFonts w:ascii="Times New Roman" w:hAnsi="Times New Roman"/>
                      <w:sz w:val="22"/>
                    </w:rPr>
                    <w:t>2.3</w:t>
                  </w:r>
                  <w:r>
                    <w:rPr>
                      <w:rFonts w:ascii="Times New Roman" w:hAnsi="Times New Roman"/>
                      <w:sz w:val="22"/>
                    </w:rPr>
                    <w:t>.</w:t>
                  </w:r>
                  <w:r>
                    <w:rPr>
                      <w:rFonts w:ascii="Times New Roman" w:eastAsia="MS Mincho" w:hAnsi="Times New Roman"/>
                      <w:sz w:val="20"/>
                      <w:i/>
                      <w:iCs/>
                    </w:rPr>
                    <w:t xml:space="preserve"> Neteko galios nuo 2016-03-15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63da30e9e611e59b23c9576935ca23">
                    <w:r w:rsidRPr="00532B9F">
                      <w:rPr>
                        <w:rFonts w:ascii="Times New Roman" w:eastAsia="MS Mincho" w:hAnsi="Times New Roman"/>
                        <w:sz w:val="20"/>
                        <w:i/>
                        <w:iCs/>
                        <w:color w:val="0000FF" w:themeColor="hyperlink"/>
                        <w:u w:val="single"/>
                      </w:rPr>
                      <w:t>215</w:t>
                    </w:r>
                  </w:fldSimple>
                  <w:r>
                    <w:rPr>
                      <w:rFonts w:ascii="Times New Roman" w:eastAsia="MS Mincho" w:hAnsi="Times New Roman"/>
                      <w:sz w:val="20"/>
                      <w:i/>
                      <w:iCs/>
                    </w:rPr>
                    <w:t>,
2016-03-09,
paskelbta TAR 2016-03-14, i. k. 2016-04649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B526633134A">
                    <w:r w:rsidRPr="00532B9F">
                      <w:rPr>
                        <w:rFonts w:ascii="Times New Roman" w:eastAsia="MS Mincho" w:hAnsi="Times New Roman"/>
                        <w:sz w:val="20"/>
                        <w:i/>
                        <w:iCs/>
                        <w:color w:val="0000FF" w:themeColor="hyperlink"/>
                        <w:u w:val="single"/>
                      </w:rPr>
                      <w:t>441</w:t>
                    </w:r>
                  </w:fldSimple>
                  <w:r>
                    <w:rPr>
                      <w:rFonts w:ascii="Times New Roman" w:eastAsia="MS Mincho" w:hAnsi="Times New Roman"/>
                      <w:sz w:val="20"/>
                      <w:i/>
                      <w:iCs/>
                    </w:rPr>
                    <w:t>,
2004-04-16,
Žin., 2004, Nr.
58-2051 (2004-04-21), i. k. 1041100NUTA00000441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71D947F3B45">
                    <w:r w:rsidRPr="00532B9F">
                      <w:rPr>
                        <w:rFonts w:ascii="Times New Roman" w:eastAsia="MS Mincho" w:hAnsi="Times New Roman"/>
                        <w:sz w:val="20"/>
                        <w:i/>
                        <w:iCs/>
                        <w:color w:val="0000FF" w:themeColor="hyperlink"/>
                        <w:u w:val="single"/>
                      </w:rPr>
                      <w:t>577</w:t>
                    </w:r>
                  </w:fldSimple>
                  <w:r>
                    <w:rPr>
                      <w:rFonts w:ascii="Times New Roman" w:eastAsia="MS Mincho" w:hAnsi="Times New Roman"/>
                      <w:sz w:val="20"/>
                      <w:i/>
                      <w:iCs/>
                    </w:rPr>
                    <w:t>,
2010-05-19,
Žin., 2010, Nr.
61-2988 (2010-05-27), i. k. 1101100NUTA00000577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8d043070af11e484b9c12b550436a3">
                    <w:r w:rsidRPr="00532B9F">
                      <w:rPr>
                        <w:rFonts w:ascii="Times New Roman" w:eastAsia="MS Mincho" w:hAnsi="Times New Roman"/>
                        <w:sz w:val="20"/>
                        <w:i/>
                        <w:iCs/>
                        <w:color w:val="0000FF" w:themeColor="hyperlink"/>
                        <w:u w:val="single"/>
                      </w:rPr>
                      <w:t>1269</w:t>
                    </w:r>
                  </w:fldSimple>
                  <w:r>
                    <w:rPr>
                      <w:rFonts w:ascii="Times New Roman" w:eastAsia="MS Mincho" w:hAnsi="Times New Roman"/>
                      <w:sz w:val="20"/>
                      <w:i/>
                      <w:iCs/>
                    </w:rPr>
                    <w:t>,
2014-11-19,
paskelbta TAR 2014-11-20, i. k. 2014-17258            </w:t>
                  </w:r>
                </w:p>
                <w:p/>
              </w:sdtContent>
            </w:sdt>
            <w:sdt>
              <w:sdtPr>
                <w:alias w:val="2.4 p."/>
                <w:tag w:val="part_5301848feb4441c28215c02147c03d60"/>
                <w:lock w:val="sdtLocked"/>
                <w:richText/>
              </w:sdtPr>
              <w:sdtContent>
                <w:p>
                  <w:pPr>
                    <w:ind w:firstLine="709"/>
                    <w:jc w:val="both"/>
                    <w:rPr>
                      <w:color w:val="000000"/>
                    </w:rPr>
                  </w:pPr>
                  <w:sdt>
                    <w:sdtPr>
                      <w:alias w:val="Numeris"/>
                      <w:tag w:val="nr_5301848feb4441c28215c02147c03d60"/>
                      <w:lock w:val="sdtLocked"/>
                      <w:richText/>
                    </w:sdtPr>
                    <w:sdtContent>
                      <w:r>
                        <w:t>2.4</w:t>
                      </w:r>
                    </w:sdtContent>
                  </w:sdt>
                  <w:r>
                    <w:t xml:space="preserve">. Šalių susitarimu akcizais apmokestinamų prekių sandėlio savininko ar registruoto akcizais apmokestinamų prekių siuntėjo mokestinių prievolių, susijusių su akcizais apmokestinamų prekių gabenimu taikant akcizų mokėjimo laikino atidėjimo režimą, įvykdymą gali užtikrinti šių prekių vežėjas, savininkas, jų gavėjas ar visi šie asmenys kartu kiekvienam iš jų pateikiant laidavimo (garantijos) dokumentą, atitinkantį Lietuvos Respublikos akcizų įstatymo 18 straipsnio 1 dalies 2 punkto reikalavimus, ar sumokant piniginį užstatą. Laidavimo (garantijos) dokumentas pateikiamas ir (ar) piniginis užstatas sumokamas centrinio mokesčių administratoriaus nustatyta tvarka. Akcizais apmokestinamų prekių sandėlio savininko, registruoto akcizais apmokestinamų prekių siuntėjo, prekių vežėjo, savininko, jų gavėjo ar visų šių asmenų pateikiamo laidavimo (garantijos) dokumento (dokumentų) ir (ar) piniginio užstato suma turi būti ne mažesnė už tą, kuri vadovaujantis Lietuvos Respublikos akcizų įstatymu, aprašu, reglamentuojančiu akcizais apmokestinamų prekių sandėlio savininko ar registruoto akcizais apmokestinamų prekių siuntėjo mokestinių prievolių įvykdymo užtikrinimą, ir centrinio mokesčių administratoriaus patvirtinta prievolių už gabenamas akcizais apmokestinamas prekes įvykdymo užtikrinimo sumos dydžio apskaičiavimo metodika pateiktina, kad būtų užtikrintas mokestinių prievolių, susijusių su akcizais apmokestinamų prekių gabenimu taikant akcizų mokėjimo laikino atidėjimo režimą, įvykdymas.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71D947F3B45">
                    <w:r w:rsidRPr="00532B9F">
                      <w:rPr>
                        <w:rFonts w:ascii="Times New Roman" w:eastAsia="MS Mincho" w:hAnsi="Times New Roman"/>
                        <w:sz w:val="20"/>
                        <w:i/>
                        <w:iCs/>
                        <w:color w:val="0000FF" w:themeColor="hyperlink"/>
                        <w:u w:val="single"/>
                      </w:rPr>
                      <w:t>577</w:t>
                    </w:r>
                  </w:fldSimple>
                  <w:r>
                    <w:rPr>
                      <w:rFonts w:ascii="Times New Roman" w:eastAsia="MS Mincho" w:hAnsi="Times New Roman"/>
                      <w:sz w:val="20"/>
                      <w:i/>
                      <w:iCs/>
                    </w:rPr>
                    <w:t>,
2010-05-19,
Žin., 2010, Nr.
61-2988 (2010-05-27), i. k. 1101100NUTA00000577        </w:t>
                  </w:r>
                </w:p>
                <w:p/>
              </w:sdtContent>
            </w:sdt>
            <w:sdt>
              <w:sdtPr>
                <w:alias w:val="2.4 p."/>
                <w:tag w:val="part_0213f7ed142c46018eefbcc29ac777f5"/>
                <w:lock w:val="sdtLocked"/>
                <w:richText/>
              </w:sdtPr>
              <w:sdtContent>
                <w:p>
                  <w:pPr>
                    <w:pStyle w:val="PlainText"/>
                    <w:ind w:firstLine="567"/>
                    <w:jc w:val="both"/>
                    <w:rPr>
                      <w:rFonts w:ascii="Times New Roman" w:hAnsi="Times New Roman"/>
                      <w:b/>
                      <w:bCs/>
                      <w:sz w:val="22"/>
                    </w:rPr>
                  </w:pPr>
                  <w:r>
                    <w:rPr>
                      <w:rFonts w:ascii="Times New Roman" w:hAnsi="Times New Roman"/>
                      <w:sz w:val="22"/>
                    </w:rPr>
                    <w:t>2.4</w:t>
                  </w:r>
                  <w:r>
                    <w:rPr>
                      <w:rFonts w:ascii="Times New Roman" w:hAnsi="Times New Roman"/>
                      <w:sz w:val="22"/>
                    </w:rPr>
                    <w:t>.</w:t>
                  </w:r>
                  <w:r>
                    <w:rPr>
                      <w:rFonts w:ascii="Times New Roman" w:eastAsia="MS Mincho" w:hAnsi="Times New Roman"/>
                      <w:sz w:val="20"/>
                      <w:i/>
                      <w:iCs/>
                    </w:rPr>
                    <w:t xml:space="preserve"> Neteko galios nuo 2008-06-01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C01AFA6138E">
                    <w:r w:rsidRPr="00532B9F">
                      <w:rPr>
                        <w:rFonts w:ascii="Times New Roman" w:eastAsia="MS Mincho" w:hAnsi="Times New Roman"/>
                        <w:sz w:val="20"/>
                        <w:i/>
                        <w:iCs/>
                        <w:color w:val="0000FF" w:themeColor="hyperlink"/>
                        <w:u w:val="single"/>
                      </w:rPr>
                      <w:t>496</w:t>
                    </w:r>
                  </w:fldSimple>
                  <w:r>
                    <w:rPr>
                      <w:rFonts w:ascii="Times New Roman" w:eastAsia="MS Mincho" w:hAnsi="Times New Roman"/>
                      <w:sz w:val="20"/>
                      <w:i/>
                      <w:iCs/>
                    </w:rPr>
                    <w:t>,
2008-05-21,
Žin. 2008,
Nr.
62-2343 (2008-05-31), i. k. 1081100NUTA00000496        </w:t>
                  </w:r>
                </w:p>
                <w:p/>
              </w:sdtContent>
            </w:sdt>
            <w:sdt>
              <w:sdtPr>
                <w:alias w:val="2.5 pp."/>
                <w:tag w:val="part_7ab90f590c884360bbc79bcea61f318e"/>
                <w:lock w:val="sdtLocked"/>
                <w:richText/>
              </w:sdtPr>
              <w:sdtContent>
                <w:p>
                  <w:pPr>
                    <w:widowControl w:val="0"/>
                    <w:ind w:firstLine="720"/>
                    <w:jc w:val="both"/>
                    <w:rPr>
                      <w:color w:val="000000"/>
                    </w:rPr>
                  </w:pPr>
                  <w:sdt>
                    <w:sdtPr>
                      <w:alias w:val="Numeris"/>
                      <w:tag w:val="nr_7ab90f590c884360bbc79bcea61f318e"/>
                      <w:lock w:val="sdtLocked"/>
                      <w:richText/>
                    </w:sdtPr>
                    <w:sdtContent>
                      <w:r>
                        <w:rPr>
                          <w:szCs w:val="24"/>
                          <w:lang w:eastAsia="lt-LT"/>
                        </w:rPr>
                        <w:t>2.5</w:t>
                      </w:r>
                    </w:sdtContent>
                  </w:sdt>
                  <w:r>
                    <w:rPr>
                      <w:szCs w:val="24"/>
                      <w:lang w:eastAsia="lt-LT"/>
                    </w:rPr>
                    <w:t>. Akcizų įstatymo 8</w:t>
                  </w:r>
                  <w:r>
                    <w:rPr>
                      <w:szCs w:val="24"/>
                      <w:vertAlign w:val="superscript"/>
                      <w:lang w:eastAsia="lt-LT"/>
                    </w:rPr>
                    <w:t>1</w:t>
                  </w:r>
                  <w:r>
                    <w:rPr>
                      <w:szCs w:val="24"/>
                      <w:lang w:eastAsia="lt-LT"/>
                    </w:rPr>
                    <w:t xml:space="preserve"> straipsnio 5 dalyje nurodytais atvejais šalių susitarimu patvirtinto akcizais apmokestinamų prekių gavėjo (toliau – patvirtintas gavėjas)</w:t>
                  </w:r>
                  <w:r>
                    <w:rPr>
                      <w:b/>
                      <w:szCs w:val="24"/>
                      <w:lang w:eastAsia="lt-LT"/>
                    </w:rPr>
                    <w:t xml:space="preserve"> </w:t>
                  </w:r>
                  <w:r>
                    <w:rPr>
                      <w:szCs w:val="24"/>
                      <w:lang w:eastAsia="lt-LT"/>
                    </w:rPr>
                    <w:t>mokestinių prievolių, susijusių su akcizais apmokestinamų prekių, kurioms netaikomas akcizų mokėjimo laikino atidėjimo režimas, gabenimu iš kitos valstybės narės patvirtinto akcizais apmokestinamų prekių siuntėjo (toliau – patvirtintas siuntėjas), įvykdymą gali užtikrinti patvirtintas gavėjas, šių prekių vežėjas, savininkas, patvirtintas siuntėjas ar keli šie asmenys kartu, kiekvienam iš jų pateikiant laidavimo (garantijos) dokumentą ar sumokant piniginį užstatą. Laidavimo (garantijos) dokumentas pateikiamas ir (ar) piniginis užstatas sumokamas centrinio mokesčių administratoriaus nustatyta tvarka. Patvirtinto gavėjo, patvirtinto siuntėjo, akcizais apmokestinamų prekių, kurioms netaikomas akcizų mokėjimo laikino atidėjimo režimas, vežėjo, savininko ar kelių šių asmenų pateikiamo laidavimo (garantijos) dokumento (dokumentų) ir (ar) piniginio užstato suma turi būti ne mažesnė už tą, kuri, vadovaujantis Akcizų įstatymu ir šiuo nutarimu patvirtintu Patvirtinto akcizais apmokestinamų prekių</w:t>
                  </w:r>
                  <w:r>
                    <w:rPr>
                      <w:b/>
                      <w:szCs w:val="24"/>
                      <w:lang w:eastAsia="lt-LT"/>
                    </w:rPr>
                    <w:t xml:space="preserve"> </w:t>
                  </w:r>
                  <w:r>
                    <w:rPr>
                      <w:szCs w:val="24"/>
                      <w:lang w:eastAsia="lt-LT"/>
                    </w:rPr>
                    <w:t>gavėjo prievolių įvykdymo užtikrinimo sumos ir piniginio užstato dydžio apskaičiavimo tvarkos aprašu, pateiktina, kad būtų užtikrintas mokestinių prievolių, susijusių su akcizais apmokestinamų prekių, kurioms netaikomas akcizų mokėjimo laikino atidėjimo režimas, gabenimu, įvykdymas.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af77d0d1fa11ec8d9390588bf2de65">
                    <w:r w:rsidRPr="00532B9F">
                      <w:rPr>
                        <w:rFonts w:ascii="Times New Roman" w:eastAsia="MS Mincho" w:hAnsi="Times New Roman"/>
                        <w:sz w:val="20"/>
                        <w:i/>
                        <w:iCs/>
                        <w:color w:val="0000FF" w:themeColor="hyperlink"/>
                        <w:u w:val="single"/>
                      </w:rPr>
                      <w:t>490</w:t>
                    </w:r>
                  </w:fldSimple>
                  <w:r>
                    <w:rPr>
                      <w:rFonts w:ascii="Times New Roman" w:eastAsia="MS Mincho" w:hAnsi="Times New Roman"/>
                      <w:sz w:val="20"/>
                      <w:i/>
                      <w:iCs/>
                    </w:rPr>
                    <w:t>,
2022-05-11,
paskelbta TAR 2022-05-12, i. k. 2022-10089        </w:t>
                  </w:r>
                </w:p>
                <w:p/>
              </w:sdtContent>
            </w:sdt>
          </w:sdtContent>
        </w:sdt>
        <w:sdt>
          <w:sdtPr>
            <w:alias w:val="3 p."/>
            <w:tag w:val="part_7ccbbea59e6441369af4e527ad6a5962"/>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2008-06-01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C01AFA6138E">
                <w:r w:rsidRPr="00532B9F">
                  <w:rPr>
                    <w:rFonts w:ascii="Times New Roman" w:eastAsia="MS Mincho" w:hAnsi="Times New Roman"/>
                    <w:sz w:val="20"/>
                    <w:i/>
                    <w:iCs/>
                    <w:color w:val="0000FF" w:themeColor="hyperlink"/>
                    <w:u w:val="single"/>
                  </w:rPr>
                  <w:t>496</w:t>
                </w:r>
              </w:fldSimple>
              <w:r>
                <w:rPr>
                  <w:rFonts w:ascii="Times New Roman" w:eastAsia="MS Mincho" w:hAnsi="Times New Roman"/>
                  <w:sz w:val="20"/>
                  <w:i/>
                  <w:iCs/>
                </w:rPr>
                <w:t>,
2008-05-21,
Žin. 2008,
Nr.
62-2343 (2008-05-31), i. k. 1081100NUTA00000496        </w:t>
              </w:r>
            </w:p>
            <w:p/>
          </w:sdtContent>
        </w:sdt>
        <w:sdt>
          <w:sdtPr>
            <w:alias w:val="4 p."/>
            <w:tag w:val="part_5dbc0fb9955a4267ab36fe3d58d7c9c4"/>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2008-06-01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C01AFA6138E">
                <w:r w:rsidRPr="00532B9F">
                  <w:rPr>
                    <w:rFonts w:ascii="Times New Roman" w:eastAsia="MS Mincho" w:hAnsi="Times New Roman"/>
                    <w:sz w:val="20"/>
                    <w:i/>
                    <w:iCs/>
                    <w:color w:val="0000FF" w:themeColor="hyperlink"/>
                    <w:u w:val="single"/>
                  </w:rPr>
                  <w:t>496</w:t>
                </w:r>
              </w:fldSimple>
              <w:r>
                <w:rPr>
                  <w:rFonts w:ascii="Times New Roman" w:eastAsia="MS Mincho" w:hAnsi="Times New Roman"/>
                  <w:sz w:val="20"/>
                  <w:i/>
                  <w:iCs/>
                </w:rPr>
                <w:t>,
2008-05-21,
Žin. 2008,
Nr.
62-2343 (2008-05-31), i. k. 1081100NUTA00000496        </w:t>
              </w:r>
            </w:p>
            <w:p/>
          </w:sdtContent>
        </w:sdt>
        <w:sdt>
          <w:sdtPr>
            <w:alias w:val="signatura"/>
            <w:tag w:val="part_f509ea9d94a140d3869432c5e32d6164"/>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 xml:space="preserve">Ministras Pirmininkas </w:t>
                <w:tab/>
                <w:t>Algirdas Brazauskas</w:t>
              </w:r>
            </w:p>
            <w:p>
              <w:pPr>
                <w:tabs>
                  <w:tab w:val="right" w:pos="9639"/>
                </w:tabs>
                <w:rPr>
                  <w:caps/>
                </w:rPr>
              </w:pPr>
            </w:p>
            <w:p>
              <w:pPr>
                <w:tabs>
                  <w:tab w:val="right" w:pos="9639"/>
                </w:tabs>
                <w:rPr>
                  <w:caps/>
                </w:rPr>
              </w:pPr>
            </w:p>
            <w:p>
              <w:pPr>
                <w:tabs>
                  <w:tab w:val="right" w:pos="9639"/>
                </w:tabs>
                <w:rPr>
                  <w:caps/>
                </w:rPr>
              </w:pPr>
            </w:p>
            <w:p>
              <w:pPr>
                <w:tabs>
                  <w:tab w:val="right" w:pos="9639"/>
                </w:tabs>
                <w:rPr>
                  <w:color w:val="000000"/>
                </w:rPr>
              </w:pPr>
              <w:r>
                <w:rPr>
                  <w:caps/>
                </w:rPr>
                <w:t xml:space="preserve">Finansų ministrė </w:t>
                <w:tab/>
                <w:t>Dalia Grybauskaitė</w:t>
              </w:r>
            </w:p>
          </w:sdtContent>
        </w:sdt>
      </w:sdtContent>
    </w:sdt>
    <w:sdt>
      <w:sdtPr>
        <w:alias w:val="patvirtinta"/>
        <w:tag w:val="part_5e2a1d324463488f95914eb5ae8bad73"/>
        <w:lock w:val="sdtLocked"/>
        <w:richText/>
      </w:sdtPr>
      <w:sdtContent>
        <w:p>
          <w:pPr>
            <w:ind w:left="5103"/>
            <w:sectPr>
              <w:headerReference w:type="even" r:id="rId15"/>
              <w:headerReference w:type="default" r:id="rId16"/>
              <w:footerReference w:type="even" r:id="rId17"/>
              <w:footerReference w:type="default" r:id="rId18"/>
              <w:headerReference w:type="first" r:id="rId19"/>
              <w:footerReference w:type="first" r:id="rId20"/>
              <w:pgSz w:w="11907" w:h="16839"/>
              <w:pgMar w:top="1134" w:right="567" w:bottom="1134" w:left="1701" w:header="567" w:footer="567" w:gutter="0"/>
              <w:cols w:space="1296"/>
              <w:titlePg/>
              <w:docGrid w:linePitch="360"/>
            </w:sectPr>
          </w:pPr>
        </w:p>
        <w:p>
          <w:pPr>
            <w:ind w:left="5103"/>
            <w:rPr>
              <w:color w:val="000000"/>
            </w:rPr>
          </w:pPr>
          <w:r>
            <w:rPr>
              <w:color w:val="000000"/>
            </w:rPr>
            <w:t>PATVIRTINTA</w:t>
          </w:r>
        </w:p>
        <w:p>
          <w:pPr>
            <w:ind w:firstLine="5102"/>
            <w:rPr>
              <w:color w:val="000000"/>
            </w:rPr>
          </w:pPr>
          <w:r>
            <w:rPr>
              <w:color w:val="000000"/>
            </w:rPr>
            <w:t>Lietuvos Respublikos Vyriausybės</w:t>
          </w:r>
        </w:p>
        <w:p>
          <w:pPr>
            <w:ind w:firstLine="5102"/>
            <w:rPr>
              <w:color w:val="000000"/>
            </w:rPr>
          </w:pPr>
          <w:r>
            <w:rPr>
              <w:color w:val="000000"/>
            </w:rPr>
            <w:t>2002 m. birželio 4 d. nutarimu Nr. 821</w:t>
          </w:r>
        </w:p>
        <w:p>
          <w:pPr>
            <w:jc w:val="center"/>
            <w:rPr>
              <w:color w:val="000000"/>
            </w:rPr>
          </w:pPr>
        </w:p>
        <w:sdt>
          <w:sdtPr>
            <w:alias w:val="Pavadinimas"/>
            <w:tag w:val="title_5e2a1d324463488f95914eb5ae8bad73"/>
            <w:lock w:val="sdtLocked"/>
            <w:richText/>
          </w:sdtPr>
          <w:sdtContent>
            <w:p>
              <w:pPr>
                <w:jc w:val="center"/>
                <w:rPr>
                  <w:b/>
                  <w:color w:val="000000"/>
                </w:rPr>
              </w:pPr>
              <w:r>
                <w:rPr>
                  <w:b/>
                  <w:color w:val="000000"/>
                </w:rPr>
                <w:t xml:space="preserve">ATVEJŲ, KAI GALI BŪTI LEIDŽIAMA STEIGTI AKCIZAIS APMOKESTINAMŲ PREKIŲ SANDĖLĮ, APRAŠAS. </w:t>
              </w:r>
            </w:p>
            <w:p>
              <w:pPr>
                <w:jc w:val="center"/>
                <w:rPr>
                  <w:b/>
                  <w:color w:val="000000"/>
                </w:rPr>
              </w:pPr>
            </w:p>
          </w:sdtContent>
        </w:sdt>
        <w:p>
          <w:pPr>
            <w:jc w:val="center"/>
            <w:rPr>
              <w:b/>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C01AFA6138E">
            <w:r w:rsidRPr="00532B9F">
              <w:rPr>
                <w:rFonts w:ascii="Times New Roman" w:eastAsia="MS Mincho" w:hAnsi="Times New Roman"/>
                <w:sz w:val="20"/>
                <w:i/>
                <w:iCs/>
                <w:color w:val="0000FF" w:themeColor="hyperlink"/>
                <w:u w:val="single"/>
              </w:rPr>
              <w:t>496</w:t>
            </w:r>
          </w:fldSimple>
          <w:r>
            <w:rPr>
              <w:rFonts w:ascii="Times New Roman" w:eastAsia="MS Mincho" w:hAnsi="Times New Roman"/>
              <w:sz w:val="20"/>
              <w:i/>
              <w:iCs/>
            </w:rPr>
            <w:t>,
2008-05-21,
Žin., 2008, Nr.
62-2343 (2008-05-31), i. k. 1081100NUTA00000496        </w:t>
          </w:r>
        </w:p>
        <w:p/>
        <w:sdt>
          <w:sdtPr>
            <w:alias w:val="skyrius"/>
            <w:tag w:val="part_c0af7676ce254d58a41adf79cd9446f4"/>
            <w:lock w:val="sdtLocked"/>
            <w:richText/>
          </w:sdtPr>
          <w:sdtContent>
            <w:sdt>
              <w:sdtPr>
                <w:alias w:val="Pavadinimas"/>
                <w:tag w:val="title_c0af7676ce254d58a41adf79cd9446f4"/>
                <w:lock w:val="sdtLocked"/>
                <w:richText/>
              </w:sdtPr>
              <w:sdtContent>
                <w:p>
                  <w:pPr>
                    <w:jc w:val="center"/>
                    <w:rPr>
                      <w:b/>
                      <w:color w:val="000000"/>
                    </w:rPr>
                  </w:pPr>
                  <w:sdt>
                    <w:sdtPr>
                      <w:alias w:val="Numeris"/>
                      <w:tag w:val="nr_c0af7676ce254d58a41adf79cd9446f4"/>
                      <w:lock w:val="sdtLocked"/>
                      <w:richText/>
                    </w:sdtPr>
                    <w:sdtContent>
                      <w:r>
                        <w:rPr>
                          <w:b/>
                          <w:color w:val="000000"/>
                        </w:rPr>
                        <w:t>I</w:t>
                      </w:r>
                    </w:sdtContent>
                  </w:sdt>
                  <w:r>
                    <w:rPr>
                      <w:b/>
                      <w:color w:val="000000"/>
                    </w:rPr>
                    <w:t>. AKCIZAIS APMOKESTINAMŲ PREKIŲ SANDĖLIŲ STEIGIMAS LIETUVOS</w:t>
                  </w:r>
                </w:p>
                <w:p>
                  <w:pPr>
                    <w:jc w:val="center"/>
                    <w:rPr>
                      <w:b/>
                      <w:color w:val="000000"/>
                    </w:rPr>
                  </w:pPr>
                  <w:r>
                    <w:rPr>
                      <w:b/>
                      <w:color w:val="000000"/>
                    </w:rPr>
                    <w:t>RESPUBLIKOS AKCIZŲ ĮSTATYMO 4 STRAIPSNIO 4 DALIES 1 PUNKTE</w:t>
                  </w:r>
                </w:p>
                <w:p>
                  <w:pPr>
                    <w:jc w:val="center"/>
                    <w:rPr>
                      <w:b/>
                      <w:color w:val="000000"/>
                    </w:rPr>
                  </w:pPr>
                  <w:r>
                    <w:rPr>
                      <w:b/>
                      <w:color w:val="000000"/>
                    </w:rPr>
                    <w:t>NURODYTU ATVEJU</w:t>
                  </w:r>
                </w:p>
              </w:sdtContent>
            </w:sdt>
            <w:p>
              <w:pPr>
                <w:ind w:firstLine="709"/>
                <w:jc w:val="both"/>
                <w:rPr>
                  <w:color w:val="000000"/>
                </w:rPr>
              </w:pPr>
            </w:p>
            <w:sdt>
              <w:sdtPr>
                <w:alias w:val="1 p."/>
                <w:tag w:val="part_f1244758eea144a38ff839c4333ed3cc"/>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sz w:val="22"/>
                    </w:rPr>
                    <w:t>.</w:t>
                  </w:r>
                  <w:r>
                    <w:rPr>
                      <w:rFonts w:ascii="Times New Roman" w:eastAsia="MS Mincho" w:hAnsi="Times New Roman"/>
                      <w:sz w:val="20"/>
                      <w:i/>
                      <w:iCs/>
                    </w:rPr>
                    <w:t xml:space="preserve"> Neteko galios nuo 2004-05-01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B526633134A">
                    <w:r w:rsidRPr="00532B9F">
                      <w:rPr>
                        <w:rFonts w:ascii="Times New Roman" w:eastAsia="MS Mincho" w:hAnsi="Times New Roman"/>
                        <w:sz w:val="20"/>
                        <w:i/>
                        <w:iCs/>
                        <w:color w:val="0000FF" w:themeColor="hyperlink"/>
                        <w:u w:val="single"/>
                      </w:rPr>
                      <w:t>441</w:t>
                    </w:r>
                  </w:fldSimple>
                  <w:r>
                    <w:rPr>
                      <w:rFonts w:ascii="Times New Roman" w:eastAsia="MS Mincho" w:hAnsi="Times New Roman"/>
                      <w:sz w:val="20"/>
                      <w:i/>
                      <w:iCs/>
                    </w:rPr>
                    <w:t>,
2004-04-16,
Žin. 2004,
Nr.
58-2051 (2004-04-21), i. k. 1041100NUTA00000441        </w:t>
                  </w:r>
                </w:p>
                <w:p/>
              </w:sdtContent>
            </w:sdt>
            <w:sdt>
              <w:sdtPr>
                <w:alias w:val="2 p."/>
                <w:tag w:val="part_db65a161110c4aeaa238656eac2f7149"/>
                <w:lock w:val="sdtLocked"/>
                <w:richText/>
              </w:sdtPr>
              <w:sdtContent>
                <w:p>
                  <w:pPr>
                    <w:ind w:firstLine="720"/>
                    <w:jc w:val="both"/>
                    <w:rPr>
                      <w:szCs w:val="24"/>
                      <w:lang w:eastAsia="lt-LT"/>
                    </w:rPr>
                  </w:pPr>
                  <w:sdt>
                    <w:sdtPr>
                      <w:alias w:val="Numeris"/>
                      <w:tag w:val="nr_db65a161110c4aeaa238656eac2f7149"/>
                      <w:lock w:val="sdtLocked"/>
                      <w:richText/>
                    </w:sdtPr>
                    <w:sdtContent>
                      <w:r>
                        <w:rPr>
                          <w:szCs w:val="24"/>
                          <w:lang w:eastAsia="lt-LT"/>
                        </w:rPr>
                        <w:t>2</w:t>
                      </w:r>
                    </w:sdtContent>
                  </w:sdt>
                  <w:r>
                    <w:rPr>
                      <w:szCs w:val="24"/>
                      <w:lang w:eastAsia="lt-LT"/>
                    </w:rPr>
                    <w:t>. Leidimas steigti akcizais apmokestinamų prekių sandėlį Lietuvos Respublikos akcizų įstatymo 4 straipsnio 4 dalies 1 punkte nustatytais pagrindais gali būti išduodamas, jeigu numatoma, kad vidutinė akcizų suma, apskaičiuota už vienu metu per dieną sandėlyje, kurį pageidaujama steigti, ketinamą taikant akcizų mokėjimo laikino atidėjimo režimą laikyti akcizais apmokestinamų prekių kiekį, bus ne mažesnė kaip:</w:t>
                  </w:r>
                </w:p>
                <w:sdt>
                  <w:sdtPr>
                    <w:alias w:val="2.1 p."/>
                    <w:tag w:val="part_791da9d1a78f48bb829ffaf2004e8efd"/>
                    <w:lock w:val="sdtLocked"/>
                    <w:richText/>
                  </w:sdtPr>
                  <w:sdtContent>
                    <w:p>
                      <w:pPr>
                        <w:ind w:firstLine="720"/>
                        <w:jc w:val="both"/>
                        <w:rPr>
                          <w:rFonts w:eastAsia="Calibri"/>
                          <w:color w:val="000000"/>
                          <w:szCs w:val="24"/>
                        </w:rPr>
                      </w:pPr>
                      <w:sdt>
                        <w:sdtPr>
                          <w:alias w:val="Numeris"/>
                          <w:tag w:val="nr_791da9d1a78f48bb829ffaf2004e8efd"/>
                          <w:lock w:val="sdtLocked"/>
                          <w:richText/>
                        </w:sdtPr>
                        <w:sdtContent>
                          <w:r>
                            <w:rPr>
                              <w:color w:val="000000"/>
                              <w:szCs w:val="24"/>
                              <w:lang w:eastAsia="lt-LT"/>
                            </w:rPr>
                            <w:t>2.1</w:t>
                          </w:r>
                        </w:sdtContent>
                      </w:sdt>
                      <w:r>
                        <w:rPr>
                          <w:color w:val="000000"/>
                          <w:szCs w:val="24"/>
                          <w:lang w:eastAsia="lt-LT"/>
                        </w:rPr>
                        <w:t>. 280 000 eurų – jeigu pageidaujama steigti sandėlį, kuriame taikant akcizų mokėjimo laikino atidėjimo režimą būtų laikomas tik etilo alkoholis ir alkoholiniai gėrimai,</w:t>
                      </w:r>
                      <w:r>
                        <w:rPr>
                          <w:b/>
                          <w:color w:val="000000"/>
                          <w:szCs w:val="24"/>
                          <w:lang w:eastAsia="lt-LT"/>
                        </w:rPr>
                        <w:t xml:space="preserve"> </w:t>
                      </w:r>
                      <w:r>
                        <w:rPr>
                          <w:color w:val="000000"/>
                          <w:szCs w:val="24"/>
                          <w:lang w:eastAsia="lt-LT"/>
                        </w:rPr>
                        <w:t>apdorotas tabakas ir (arba) kaitinamojo tabako produktai;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7250c03b4e11e99595d005d42b863e">
                        <w:r w:rsidRPr="00532B9F">
                          <w:rPr>
                            <w:rFonts w:ascii="Times New Roman" w:eastAsia="MS Mincho" w:hAnsi="Times New Roman"/>
                            <w:sz w:val="20"/>
                            <w:i/>
                            <w:iCs/>
                            <w:color w:val="0000FF" w:themeColor="hyperlink"/>
                            <w:u w:val="single"/>
                          </w:rPr>
                          <w:t>187</w:t>
                        </w:r>
                      </w:fldSimple>
                      <w:r>
                        <w:rPr>
                          <w:rFonts w:ascii="Times New Roman" w:eastAsia="MS Mincho" w:hAnsi="Times New Roman"/>
                          <w:sz w:val="20"/>
                          <w:i/>
                          <w:iCs/>
                        </w:rPr>
                        <w:t>,
2019-02-27,
paskelbta TAR 2019-02-28, i. k. 2019-03350            </w:t>
                      </w:r>
                    </w:p>
                    <w:p/>
                  </w:sdtContent>
                </w:sdt>
                <w:sdt>
                  <w:sdtPr>
                    <w:alias w:val="2.2 p."/>
                    <w:tag w:val="part_d5ed63c3c040452cab6f79e349b796f1"/>
                    <w:lock w:val="sdtLocked"/>
                    <w:richText/>
                  </w:sdtPr>
                  <w:sdtContent>
                    <w:p>
                      <w:pPr>
                        <w:ind w:firstLine="720"/>
                        <w:jc w:val="both"/>
                        <w:rPr>
                          <w:color w:val="000000"/>
                          <w:szCs w:val="24"/>
                          <w:lang w:eastAsia="lt-LT"/>
                        </w:rPr>
                      </w:pPr>
                      <w:sdt>
                        <w:sdtPr>
                          <w:alias w:val="Numeris"/>
                          <w:tag w:val="nr_d5ed63c3c040452cab6f79e349b796f1"/>
                          <w:lock w:val="sdtLocked"/>
                          <w:richText/>
                        </w:sdtPr>
                        <w:sdtContent>
                          <w:r>
                            <w:rPr>
                              <w:color w:val="000000"/>
                              <w:szCs w:val="24"/>
                              <w:lang w:eastAsia="lt-LT"/>
                            </w:rPr>
                            <w:t>2.2</w:t>
                          </w:r>
                        </w:sdtContent>
                      </w:sdt>
                      <w:r>
                        <w:rPr>
                          <w:color w:val="000000"/>
                          <w:szCs w:val="24"/>
                          <w:lang w:eastAsia="lt-LT"/>
                        </w:rPr>
                        <w:t>. 570 000 eurų – jeigu pageidaujama steigti sandėlį, kuriame taikant akcizų mokėjimo laikino atidėjimo režimą būtų laikomas kuras ir etilo alkoholis bei alkoholiniai gėrimai, apdorotas tabakas ir (arba) kaitinamojo tabako produktai;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7250c03b4e11e99595d005d42b863e">
                        <w:r w:rsidRPr="00532B9F">
                          <w:rPr>
                            <w:rFonts w:ascii="Times New Roman" w:eastAsia="MS Mincho" w:hAnsi="Times New Roman"/>
                            <w:sz w:val="20"/>
                            <w:i/>
                            <w:iCs/>
                            <w:color w:val="0000FF" w:themeColor="hyperlink"/>
                            <w:u w:val="single"/>
                          </w:rPr>
                          <w:t>187</w:t>
                        </w:r>
                      </w:fldSimple>
                      <w:r>
                        <w:rPr>
                          <w:rFonts w:ascii="Times New Roman" w:eastAsia="MS Mincho" w:hAnsi="Times New Roman"/>
                          <w:sz w:val="20"/>
                          <w:i/>
                          <w:iCs/>
                        </w:rPr>
                        <w:t>,
2019-02-27,
paskelbta TAR 2019-02-28, i. k. 2019-03350            </w:t>
                      </w:r>
                    </w:p>
                    <w:p/>
                  </w:sdtContent>
                </w:sdt>
                <w:sdt>
                  <w:sdtPr>
                    <w:alias w:val="2.3 p."/>
                    <w:tag w:val="part_af08a1128cb34ed0b95858b52a7e4e81"/>
                    <w:lock w:val="sdtLocked"/>
                    <w:richText/>
                  </w:sdtPr>
                  <w:sdtContent>
                    <w:p>
                      <w:pPr>
                        <w:ind w:firstLine="720"/>
                        <w:jc w:val="both"/>
                        <w:rPr>
                          <w:color w:val="000000"/>
                          <w:szCs w:val="24"/>
                          <w:lang w:eastAsia="lt-LT"/>
                        </w:rPr>
                      </w:pPr>
                      <w:sdt>
                        <w:sdtPr>
                          <w:alias w:val="Numeris"/>
                          <w:tag w:val="nr_af08a1128cb34ed0b95858b52a7e4e81"/>
                          <w:lock w:val="sdtLocked"/>
                          <w:richText/>
                        </w:sdtPr>
                        <w:sdtContent>
                          <w:r>
                            <w:rPr>
                              <w:color w:val="000000"/>
                              <w:szCs w:val="24"/>
                              <w:lang w:eastAsia="lt-LT"/>
                            </w:rPr>
                            <w:t>2.3</w:t>
                          </w:r>
                        </w:sdtContent>
                      </w:sdt>
                      <w:r>
                        <w:rPr>
                          <w:color w:val="000000"/>
                          <w:szCs w:val="24"/>
                          <w:lang w:eastAsia="lt-LT"/>
                        </w:rPr>
                        <w:t>. 28 000 eurų – jeigu pageidaujama steigti sandėlį, kuriame taikant akcizo mokėjimo laikino atidėjimo režimą būtų laikomos tik naftos dujos ir dujiniai angliavandeniliai ir iš sandėlio nebūtų vykdoma šių prekių mažmeninė prekyba;</w:t>
                      </w:r>
                    </w:p>
                  </w:sdtContent>
                </w:sdt>
                <w:sdt>
                  <w:sdtPr>
                    <w:alias w:val="2.4 p."/>
                    <w:tag w:val="part_6834c1ee4094486ba6c8948f8198cc01"/>
                    <w:lock w:val="sdtLocked"/>
                    <w:richText/>
                  </w:sdtPr>
                  <w:sdtContent>
                    <w:p>
                      <w:pPr>
                        <w:ind w:firstLine="720"/>
                        <w:jc w:val="both"/>
                        <w:rPr>
                          <w:color w:val="000000"/>
                        </w:rPr>
                      </w:pPr>
                      <w:sdt>
                        <w:sdtPr>
                          <w:alias w:val="Numeris"/>
                          <w:tag w:val="nr_6834c1ee4094486ba6c8948f8198cc01"/>
                          <w:lock w:val="sdtLocked"/>
                          <w:richText/>
                        </w:sdtPr>
                        <w:sdtContent>
                          <w:r>
                            <w:rPr>
                              <w:color w:val="000000"/>
                              <w:szCs w:val="24"/>
                              <w:lang w:eastAsia="lt-LT"/>
                            </w:rPr>
                            <w:t>2.4</w:t>
                          </w:r>
                        </w:sdtContent>
                      </w:sdt>
                      <w:r>
                        <w:rPr>
                          <w:color w:val="000000"/>
                          <w:szCs w:val="24"/>
                          <w:lang w:eastAsia="lt-LT"/>
                        </w:rPr>
                        <w:t>. 140 000 eurų – jeigu pageidaujama steigti sandėlį, kuriame taikant akcizų mokėjimo laikino atidėjimo režimą būtų laikomas tik kuras (išskyrus naftos dujas ir dujinius angliavandenilius).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8d043070af11e484b9c12b550436a3">
                    <w:r w:rsidRPr="00532B9F">
                      <w:rPr>
                        <w:rFonts w:ascii="Times New Roman" w:eastAsia="MS Mincho" w:hAnsi="Times New Roman"/>
                        <w:sz w:val="20"/>
                        <w:i/>
                        <w:iCs/>
                        <w:color w:val="0000FF" w:themeColor="hyperlink"/>
                        <w:u w:val="single"/>
                      </w:rPr>
                      <w:t>1269</w:t>
                    </w:r>
                  </w:fldSimple>
                  <w:r>
                    <w:rPr>
                      <w:rFonts w:ascii="Times New Roman" w:eastAsia="MS Mincho" w:hAnsi="Times New Roman"/>
                      <w:sz w:val="20"/>
                      <w:i/>
                      <w:iCs/>
                    </w:rPr>
                    <w:t>,
2014-11-19,
paskelbta TAR 2014-11-20, i. k. 2014-17258            </w:t>
                  </w:r>
                </w:p>
                <w:p/>
              </w:sdtContent>
            </w:sdt>
            <w:sdt>
              <w:sdtPr>
                <w:alias w:val="3 p."/>
                <w:tag w:val="part_5e370a73acce4e6bbe2da96969e17b39"/>
                <w:lock w:val="sdtLocked"/>
                <w:richText/>
              </w:sdtPr>
              <w:sdtContent>
                <w:p>
                  <w:pPr>
                    <w:ind w:firstLine="709"/>
                    <w:jc w:val="both"/>
                    <w:rPr>
                      <w:color w:val="000000"/>
                    </w:rPr>
                  </w:pPr>
                  <w:sdt>
                    <w:sdtPr>
                      <w:alias w:val="Numeris"/>
                      <w:tag w:val="nr_5e370a73acce4e6bbe2da96969e17b39"/>
                      <w:lock w:val="sdtLocked"/>
                      <w:richText/>
                    </w:sdtPr>
                    <w:sdtContent>
                      <w:r>
                        <w:rPr>
                          <w:color w:val="000000"/>
                        </w:rPr>
                        <w:t>3</w:t>
                      </w:r>
                    </w:sdtContent>
                  </w:sdt>
                  <w:r>
                    <w:rPr>
                      <w:color w:val="000000"/>
                    </w:rPr>
                    <w:t>. Leidimas steigti akcizais apmokestinamų prekių sandėlį Lietuvos Respublikos akcizų įstatymo 4 straipsnio 4 dalies 1 punkte nustatytais pagrindais gali būti išduodamas, jeigu asmuo veiklą, susijusią su akcizais apmokestinamomis prekėmis, vykdo ne trumpiau nei 12 mėnesių. Šie apribojimai netaikomi tais atvejais, kai mokesčių administratorius gali pagrįstai įsitikinti, kad asmens, pageidaujančio steigti akcizais apmokestinamų prekių sandėlį, deklaruojamo ketinamo laikyti akcizais apmokestinamų prekių kiekio atitiktis 2 punkte nustatytiems minimaliems dydžiams reali (asmuo pradėjo vykdyti veiklą, susijusią su akcizais apmokestinamomis prekėmis, dėl kito (kitų) tą veiklą vykdžiusio (vykdžiusių) asmens (asmenų) reorganizavimo ar panašiai).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B526633134A">
                    <w:r w:rsidRPr="00532B9F">
                      <w:rPr>
                        <w:rFonts w:ascii="Times New Roman" w:eastAsia="MS Mincho" w:hAnsi="Times New Roman"/>
                        <w:sz w:val="20"/>
                        <w:i/>
                        <w:iCs/>
                        <w:color w:val="0000FF" w:themeColor="hyperlink"/>
                        <w:u w:val="single"/>
                      </w:rPr>
                      <w:t>441</w:t>
                    </w:r>
                  </w:fldSimple>
                  <w:r>
                    <w:rPr>
                      <w:rFonts w:ascii="Times New Roman" w:eastAsia="MS Mincho" w:hAnsi="Times New Roman"/>
                      <w:sz w:val="20"/>
                      <w:i/>
                      <w:iCs/>
                    </w:rPr>
                    <w:t>,
2004-04-16,
Žin., 2004, Nr.
58-2051 (2004-04-21), i. k. 1041100NUTA00000441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71D947F3B45">
                    <w:r w:rsidRPr="00532B9F">
                      <w:rPr>
                        <w:rFonts w:ascii="Times New Roman" w:eastAsia="MS Mincho" w:hAnsi="Times New Roman"/>
                        <w:sz w:val="20"/>
                        <w:i/>
                        <w:iCs/>
                        <w:color w:val="0000FF" w:themeColor="hyperlink"/>
                        <w:u w:val="single"/>
                      </w:rPr>
                      <w:t>577</w:t>
                    </w:r>
                  </w:fldSimple>
                  <w:r>
                    <w:rPr>
                      <w:rFonts w:ascii="Times New Roman" w:eastAsia="MS Mincho" w:hAnsi="Times New Roman"/>
                      <w:sz w:val="20"/>
                      <w:i/>
                      <w:iCs/>
                    </w:rPr>
                    <w:t>,
2010-05-19,
Žin., 2010, Nr.
61-2988 (2010-05-27), i. k. 1101100NUTA00000577            </w:t>
                  </w:r>
                </w:p>
                <w:p/>
              </w:sdtContent>
            </w:sdt>
          </w:sdtContent>
        </w:sdt>
        <w:sdt>
          <w:sdtPr>
            <w:alias w:val="skyrius"/>
            <w:tag w:val="part_230864af8dde476793c77bc614d68dba"/>
            <w:lock w:val="sdtLocked"/>
            <w:richText/>
          </w:sdtPr>
          <w:sdtContent>
            <w:sdt>
              <w:sdtPr>
                <w:alias w:val="Pavadinimas"/>
                <w:tag w:val="title_230864af8dde476793c77bc614d68dba"/>
                <w:lock w:val="sdtLocked"/>
                <w:richText/>
              </w:sdtPr>
              <w:sdtContent>
                <w:p>
                  <w:pPr>
                    <w:jc w:val="center"/>
                    <w:rPr>
                      <w:b/>
                      <w:color w:val="000000"/>
                    </w:rPr>
                  </w:pPr>
                  <w:sdt>
                    <w:sdtPr>
                      <w:alias w:val="Numeris"/>
                      <w:tag w:val="nr_230864af8dde476793c77bc614d68dba"/>
                      <w:lock w:val="sdtLocked"/>
                      <w:richText/>
                    </w:sdtPr>
                    <w:sdtContent>
                      <w:r>
                        <w:rPr>
                          <w:b/>
                          <w:color w:val="000000"/>
                        </w:rPr>
                        <w:t>II</w:t>
                      </w:r>
                    </w:sdtContent>
                  </w:sdt>
                  <w:r>
                    <w:rPr>
                      <w:b/>
                      <w:color w:val="000000"/>
                    </w:rPr>
                    <w:t>. AKCIZAIS APMOKESTINAMŲ PREKIŲ SANDĖLIŲ STEIGIMAS</w:t>
                  </w:r>
                </w:p>
                <w:p>
                  <w:pPr>
                    <w:jc w:val="center"/>
                    <w:rPr>
                      <w:b/>
                      <w:color w:val="000000"/>
                    </w:rPr>
                  </w:pPr>
                  <w:r>
                    <w:rPr>
                      <w:b/>
                      <w:color w:val="000000"/>
                    </w:rPr>
                    <w:t>LIETUVOS RESPUBLIKOS AKCIZŲ ĮSTATYMO 4 STRAIPSNIO 4 DALIES 2</w:t>
                  </w:r>
                </w:p>
                <w:p>
                  <w:pPr>
                    <w:jc w:val="center"/>
                    <w:rPr>
                      <w:b/>
                      <w:color w:val="000000"/>
                    </w:rPr>
                  </w:pPr>
                  <w:r>
                    <w:rPr>
                      <w:b/>
                      <w:color w:val="000000"/>
                    </w:rPr>
                    <w:t>PUNKTE NURODYTU ATVEJU</w:t>
                  </w:r>
                </w:p>
              </w:sdtContent>
            </w:sdt>
            <w:p>
              <w:pPr>
                <w:ind w:firstLine="709"/>
                <w:jc w:val="both"/>
                <w:rPr>
                  <w:color w:val="000000"/>
                </w:rPr>
              </w:pPr>
            </w:p>
            <w:sdt>
              <w:sdtPr>
                <w:alias w:val="4 p."/>
                <w:tag w:val="part_e01ffb8c44604317a98e78a0dbeb128b"/>
                <w:lock w:val="sdtLocked"/>
                <w:richText/>
              </w:sdtPr>
              <w:sdtContent>
                <w:p>
                  <w:pPr>
                    <w:ind w:firstLine="709"/>
                    <w:jc w:val="both"/>
                    <w:rPr>
                      <w:color w:val="000000"/>
                    </w:rPr>
                  </w:pPr>
                  <w:sdt>
                    <w:sdtPr>
                      <w:alias w:val="Numeris"/>
                      <w:tag w:val="nr_e01ffb8c44604317a98e78a0dbeb128b"/>
                      <w:lock w:val="sdtLocked"/>
                      <w:richText/>
                    </w:sdtPr>
                    <w:sdtContent>
                      <w:r>
                        <w:rPr>
                          <w:color w:val="000000"/>
                        </w:rPr>
                        <w:t>4</w:t>
                      </w:r>
                    </w:sdtContent>
                  </w:sdt>
                  <w:r>
                    <w:rPr>
                      <w:color w:val="000000"/>
                    </w:rPr>
                    <w:t>. Leidimas steigti akcizais apmokestinamų prekių sandėlį gali būti išduodamas, jeigu jame numatoma vykdyti vienos ar kelių išvardytų rūšių veiklą:</w:t>
                  </w:r>
                </w:p>
                <w:sdt>
                  <w:sdtPr>
                    <w:alias w:val="4.1 p."/>
                    <w:tag w:val="part_54f7c9d077334ab989ba2699d8885586"/>
                    <w:lock w:val="sdtLocked"/>
                    <w:richText/>
                  </w:sdtPr>
                  <w:sdtContent>
                    <w:p>
                      <w:pPr>
                        <w:ind w:firstLine="709"/>
                        <w:jc w:val="both"/>
                        <w:rPr>
                          <w:color w:val="000000"/>
                        </w:rPr>
                      </w:pPr>
                      <w:sdt>
                        <w:sdtPr>
                          <w:alias w:val="Numeris"/>
                          <w:tag w:val="nr_54f7c9d077334ab989ba2699d8885586"/>
                          <w:lock w:val="sdtLocked"/>
                          <w:richText/>
                        </w:sdtPr>
                        <w:sdtContent>
                          <w:r>
                            <w:rPr>
                              <w:color w:val="000000"/>
                            </w:rPr>
                            <w:t>4.1</w:t>
                          </w:r>
                        </w:sdtContent>
                      </w:sdt>
                      <w:r>
                        <w:rPr>
                          <w:color w:val="000000"/>
                        </w:rPr>
                        <w:t>. tiekti akcizais apmokestinamas prekes kaip atsargas laivams ir (arba) orlaiviams, gabenantiems keleivius ir (arba) krovinius tarptautiniais maršrutais;</w:t>
                      </w:r>
                    </w:p>
                  </w:sdtContent>
                </w:sdt>
                <w:sdt>
                  <w:sdtPr>
                    <w:alias w:val="4.2 p."/>
                    <w:tag w:val="part_864d19e2e8db4686988d59f23aebfe3c"/>
                    <w:lock w:val="sdtLocked"/>
                    <w:richText/>
                  </w:sdtPr>
                  <w:sdtContent>
                    <w:p>
                      <w:pPr>
                        <w:ind w:firstLine="709"/>
                        <w:jc w:val="both"/>
                        <w:rPr>
                          <w:color w:val="000000"/>
                        </w:rPr>
                      </w:pPr>
                      <w:sdt>
                        <w:sdtPr>
                          <w:alias w:val="Numeris"/>
                          <w:tag w:val="nr_864d19e2e8db4686988d59f23aebfe3c"/>
                          <w:lock w:val="sdtLocked"/>
                          <w:richText/>
                        </w:sdtPr>
                        <w:sdtContent>
                          <w:r>
                            <w:rPr>
                              <w:color w:val="000000"/>
                            </w:rPr>
                            <w:t>4.2</w:t>
                          </w:r>
                        </w:sdtContent>
                      </w:sdt>
                      <w:r>
                        <w:rPr>
                          <w:color w:val="000000"/>
                        </w:rPr>
                        <w:t>. tiekti kurą orlaiviams, nurodytiems Lietuvos Respublikos akcizų įstatymo 43 straipsnio 1 dalies 1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B526633134A">
                        <w:r w:rsidRPr="00532B9F">
                          <w:rPr>
                            <w:rFonts w:ascii="Times New Roman" w:eastAsia="MS Mincho" w:hAnsi="Times New Roman"/>
                            <w:sz w:val="20"/>
                            <w:i/>
                            <w:iCs/>
                            <w:color w:val="0000FF" w:themeColor="hyperlink"/>
                            <w:u w:val="single"/>
                          </w:rPr>
                          <w:t>441</w:t>
                        </w:r>
                      </w:fldSimple>
                      <w:r>
                        <w:rPr>
                          <w:rFonts w:ascii="Times New Roman" w:eastAsia="MS Mincho" w:hAnsi="Times New Roman"/>
                          <w:sz w:val="20"/>
                          <w:i/>
                          <w:iCs/>
                        </w:rPr>
                        <w:t>,
2004-04-16,
Žin., 2004, Nr.
58-2051 (2004-04-21), i. k. 1041100NUTA00000441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71D947F3B45">
                        <w:r w:rsidRPr="00532B9F">
                          <w:rPr>
                            <w:rFonts w:ascii="Times New Roman" w:eastAsia="MS Mincho" w:hAnsi="Times New Roman"/>
                            <w:sz w:val="20"/>
                            <w:i/>
                            <w:iCs/>
                            <w:color w:val="0000FF" w:themeColor="hyperlink"/>
                            <w:u w:val="single"/>
                          </w:rPr>
                          <w:t>577</w:t>
                        </w:r>
                      </w:fldSimple>
                      <w:r>
                        <w:rPr>
                          <w:rFonts w:ascii="Times New Roman" w:eastAsia="MS Mincho" w:hAnsi="Times New Roman"/>
                          <w:sz w:val="20"/>
                          <w:i/>
                          <w:iCs/>
                        </w:rPr>
                        <w:t>,
2010-05-19,
Žin., 2010, Nr.
61-2988 (2010-05-27), i. k. 1101100NUTA00000577            </w:t>
                      </w:r>
                    </w:p>
                    <w:p/>
                  </w:sdtContent>
                </w:sdt>
                <w:sdt>
                  <w:sdtPr>
                    <w:alias w:val="4.3 p."/>
                    <w:tag w:val="part_8001505e654d4c8eb685f448a53165f5"/>
                    <w:lock w:val="sdtLocked"/>
                    <w:richText/>
                  </w:sdtPr>
                  <w:sdtContent>
                    <w:p>
                      <w:pPr>
                        <w:ind w:firstLine="709"/>
                        <w:jc w:val="both"/>
                        <w:rPr>
                          <w:color w:val="000000"/>
                        </w:rPr>
                      </w:pPr>
                      <w:sdt>
                        <w:sdtPr>
                          <w:alias w:val="Numeris"/>
                          <w:tag w:val="nr_8001505e654d4c8eb685f448a53165f5"/>
                          <w:lock w:val="sdtLocked"/>
                          <w:richText/>
                        </w:sdtPr>
                        <w:sdtContent>
                          <w:r>
                            <w:rPr>
                              <w:color w:val="000000"/>
                            </w:rPr>
                            <w:t>4.3</w:t>
                          </w:r>
                        </w:sdtContent>
                      </w:sdt>
                      <w:r>
                        <w:rPr>
                          <w:color w:val="000000"/>
                        </w:rPr>
                        <w:t>. tiekti kurą laivams, nurodytiems Lietuvos Respublikos akcizų įstatymo 43 straipsnio 1 dalies 2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B526633134A">
                        <w:r w:rsidRPr="00532B9F">
                          <w:rPr>
                            <w:rFonts w:ascii="Times New Roman" w:eastAsia="MS Mincho" w:hAnsi="Times New Roman"/>
                            <w:sz w:val="20"/>
                            <w:i/>
                            <w:iCs/>
                            <w:color w:val="0000FF" w:themeColor="hyperlink"/>
                            <w:u w:val="single"/>
                          </w:rPr>
                          <w:t>441</w:t>
                        </w:r>
                      </w:fldSimple>
                      <w:r>
                        <w:rPr>
                          <w:rFonts w:ascii="Times New Roman" w:eastAsia="MS Mincho" w:hAnsi="Times New Roman"/>
                          <w:sz w:val="20"/>
                          <w:i/>
                          <w:iCs/>
                        </w:rPr>
                        <w:t>,
2004-04-16,
Žin., 2004, Nr.
58-2051 (2004-04-21), i. k. 1041100NUTA00000441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71D947F3B45">
                        <w:r w:rsidRPr="00532B9F">
                          <w:rPr>
                            <w:rFonts w:ascii="Times New Roman" w:eastAsia="MS Mincho" w:hAnsi="Times New Roman"/>
                            <w:sz w:val="20"/>
                            <w:i/>
                            <w:iCs/>
                            <w:color w:val="0000FF" w:themeColor="hyperlink"/>
                            <w:u w:val="single"/>
                          </w:rPr>
                          <w:t>577</w:t>
                        </w:r>
                      </w:fldSimple>
                      <w:r>
                        <w:rPr>
                          <w:rFonts w:ascii="Times New Roman" w:eastAsia="MS Mincho" w:hAnsi="Times New Roman"/>
                          <w:sz w:val="20"/>
                          <w:i/>
                          <w:iCs/>
                        </w:rPr>
                        <w:t>,
2010-05-19,
Žin., 2010, Nr.
61-2988 (2010-05-27), i. k. 1101100NUTA00000577            </w:t>
                      </w:r>
                    </w:p>
                    <w:p/>
                  </w:sdtContent>
                </w:sdt>
                <w:sdt>
                  <w:sdtPr>
                    <w:alias w:val="4.4 p."/>
                    <w:tag w:val="part_bb4b787fd75740c49b11a46deb9acede"/>
                    <w:lock w:val="sdtLocked"/>
                    <w:richText/>
                  </w:sdtPr>
                  <w:sdtContent>
                    <w:p>
                      <w:pPr>
                        <w:ind w:firstLine="720"/>
                        <w:jc w:val="both"/>
                      </w:pPr>
                      <w:sdt>
                        <w:sdtPr>
                          <w:alias w:val="Numeris"/>
                          <w:tag w:val="nr_bb4b787fd75740c49b11a46deb9acede"/>
                          <w:lock w:val="sdtLocked"/>
                          <w:richText/>
                        </w:sdtPr>
                        <w:sdtContent>
                          <w:r>
                            <w:rPr>
                              <w:color w:val="000000"/>
                              <w:szCs w:val="24"/>
                              <w:lang w:eastAsia="lt-LT"/>
                            </w:rPr>
                            <w:t>4.4</w:t>
                          </w:r>
                        </w:sdtContent>
                      </w:sdt>
                      <w:r>
                        <w:rPr>
                          <w:color w:val="000000"/>
                          <w:szCs w:val="24"/>
                          <w:lang w:eastAsia="lt-LT"/>
                        </w:rPr>
                        <w:t>. tiekti akcizais apmokestinamas prekes tik Lietuvos Respublikos akcizų įstatymo 19 straipsnio 1 dalies 1–3, 6, 7 ir 9 punktuose nurodytiems tikslams;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B526633134A">
                        <w:r w:rsidRPr="00532B9F">
                          <w:rPr>
                            <w:rFonts w:ascii="Times New Roman" w:eastAsia="MS Mincho" w:hAnsi="Times New Roman"/>
                            <w:sz w:val="20"/>
                            <w:i/>
                            <w:iCs/>
                            <w:color w:val="0000FF" w:themeColor="hyperlink"/>
                            <w:u w:val="single"/>
                          </w:rPr>
                          <w:t>441</w:t>
                        </w:r>
                      </w:fldSimple>
                      <w:r>
                        <w:rPr>
                          <w:rFonts w:ascii="Times New Roman" w:eastAsia="MS Mincho" w:hAnsi="Times New Roman"/>
                          <w:sz w:val="20"/>
                          <w:i/>
                          <w:iCs/>
                        </w:rPr>
                        <w:t>,
2004-04-16,
Žin., 2004, Nr.
58-2051 (2004-04-21), i. k. 1041100NUTA00000441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71D947F3B45">
                        <w:r w:rsidRPr="00532B9F">
                          <w:rPr>
                            <w:rFonts w:ascii="Times New Roman" w:eastAsia="MS Mincho" w:hAnsi="Times New Roman"/>
                            <w:sz w:val="20"/>
                            <w:i/>
                            <w:iCs/>
                            <w:color w:val="0000FF" w:themeColor="hyperlink"/>
                            <w:u w:val="single"/>
                          </w:rPr>
                          <w:t>577</w:t>
                        </w:r>
                      </w:fldSimple>
                      <w:r>
                        <w:rPr>
                          <w:rFonts w:ascii="Times New Roman" w:eastAsia="MS Mincho" w:hAnsi="Times New Roman"/>
                          <w:sz w:val="20"/>
                          <w:i/>
                          <w:iCs/>
                        </w:rPr>
                        <w:t>,
2010-05-19,
Žin., 2010, Nr.
61-2988 (2010-05-27), i. k. 1101100NUTA00000577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af77d0d1fa11ec8d9390588bf2de65">
                        <w:r w:rsidRPr="00532B9F">
                          <w:rPr>
                            <w:rFonts w:ascii="Times New Roman" w:eastAsia="MS Mincho" w:hAnsi="Times New Roman"/>
                            <w:sz w:val="20"/>
                            <w:i/>
                            <w:iCs/>
                            <w:color w:val="0000FF" w:themeColor="hyperlink"/>
                            <w:u w:val="single"/>
                          </w:rPr>
                          <w:t>490</w:t>
                        </w:r>
                      </w:fldSimple>
                      <w:r>
                        <w:rPr>
                          <w:rFonts w:ascii="Times New Roman" w:eastAsia="MS Mincho" w:hAnsi="Times New Roman"/>
                          <w:sz w:val="20"/>
                          <w:i/>
                          <w:iCs/>
                        </w:rPr>
                        <w:t>,
2022-05-11,
paskelbta TAR 2022-05-12, i. k. 2022-10089            </w:t>
                      </w:r>
                    </w:p>
                    <w:p/>
                  </w:sdtContent>
                </w:sdt>
                <w:sdt>
                  <w:sdtPr>
                    <w:alias w:val="4.5 p."/>
                    <w:tag w:val="part_cf4b023383ad4bc1b81b4a0f4feeff65"/>
                    <w:lock w:val="sdtLocked"/>
                    <w:richText/>
                  </w:sdtPr>
                  <w:sdtContent>
                    <w:p>
                      <w:pPr>
                        <w:ind w:firstLine="709"/>
                        <w:jc w:val="both"/>
                      </w:pPr>
                      <w:sdt>
                        <w:sdtPr>
                          <w:alias w:val="Numeris"/>
                          <w:tag w:val="nr_cf4b023383ad4bc1b81b4a0f4feeff65"/>
                          <w:lock w:val="sdtLocked"/>
                          <w:richText/>
                        </w:sdtPr>
                        <w:sdtContent>
                          <w:r>
                            <w:rPr>
                              <w:color w:val="000000"/>
                            </w:rPr>
                            <w:t>4.5</w:t>
                          </w:r>
                        </w:sdtContent>
                      </w:sdt>
                      <w:r>
                        <w:rPr>
                          <w:color w:val="000000"/>
                        </w:rPr>
                        <w:t>. eksponuoti akcizais apmokestinamas prekes tarptautinėse parodose ir mugėse;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B526633134A">
                        <w:r w:rsidRPr="00532B9F">
                          <w:rPr>
                            <w:rFonts w:ascii="Times New Roman" w:eastAsia="MS Mincho" w:hAnsi="Times New Roman"/>
                            <w:sz w:val="20"/>
                            <w:i/>
                            <w:iCs/>
                            <w:color w:val="0000FF" w:themeColor="hyperlink"/>
                            <w:u w:val="single"/>
                          </w:rPr>
                          <w:t>441</w:t>
                        </w:r>
                      </w:fldSimple>
                      <w:r>
                        <w:rPr>
                          <w:rFonts w:ascii="Times New Roman" w:eastAsia="MS Mincho" w:hAnsi="Times New Roman"/>
                          <w:sz w:val="20"/>
                          <w:i/>
                          <w:iCs/>
                        </w:rPr>
                        <w:t>,
2004-04-16,
Žin., 2004, Nr.
58-2051 (2004-04-21), i. k. 1041100NUTA00000441        </w:t>
                      </w:r>
                    </w:p>
                    <w:p/>
                  </w:sdtContent>
                </w:sdt>
                <w:sdt>
                  <w:sdtPr>
                    <w:alias w:val="4.6 p."/>
                    <w:tag w:val="part_9aa153b606bc4d6cb69c97630bb96c2e"/>
                    <w:lock w:val="sdtLocked"/>
                    <w:richText/>
                  </w:sdtPr>
                  <w:sdtContent>
                    <w:p>
                      <w:pPr>
                        <w:ind w:firstLine="709"/>
                        <w:jc w:val="both"/>
                        <w:rPr>
                          <w:color w:val="000000"/>
                        </w:rPr>
                      </w:pPr>
                      <w:sdt>
                        <w:sdtPr>
                          <w:alias w:val="Numeris"/>
                          <w:tag w:val="nr_9aa153b606bc4d6cb69c97630bb96c2e"/>
                          <w:lock w:val="sdtLocked"/>
                          <w:richText/>
                        </w:sdtPr>
                        <w:sdtContent>
                          <w:r>
                            <w:t>4.6</w:t>
                          </w:r>
                        </w:sdtContent>
                      </w:sdt>
                      <w:r>
                        <w:t xml:space="preserve">. tiekti energinius produktus, nurodytus Lietuvos Respublikos </w:t>
                      </w:r>
                      <w:r>
                        <w:rPr>
                          <w:iCs/>
                        </w:rPr>
                        <w:t>akcizų įstatymo</w:t>
                      </w:r>
                      <w:r>
                        <w:t xml:space="preserve"> 2 priede (išskyrus Kombinuotosios nomenklatūros 2010 metų versijos 2710 11 31, 2710 11 41–2710 11 90, 2710 19 21–2710 19 29, 2710 19 41–2710 19 49, 2710 19 61–2710 19 69 subpozicijose ir 2711 pozicijoje klasifikuojamus energinius produktus).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B526633134A">
                        <w:r w:rsidRPr="00532B9F">
                          <w:rPr>
                            <w:rFonts w:ascii="Times New Roman" w:eastAsia="MS Mincho" w:hAnsi="Times New Roman"/>
                            <w:sz w:val="20"/>
                            <w:i/>
                            <w:iCs/>
                            <w:color w:val="0000FF" w:themeColor="hyperlink"/>
                            <w:u w:val="single"/>
                          </w:rPr>
                          <w:t>441</w:t>
                        </w:r>
                      </w:fldSimple>
                      <w:r>
                        <w:rPr>
                          <w:rFonts w:ascii="Times New Roman" w:eastAsia="MS Mincho" w:hAnsi="Times New Roman"/>
                          <w:sz w:val="20"/>
                          <w:i/>
                          <w:iCs/>
                        </w:rPr>
                        <w:t>,
2004-04-16,
Žin., 2004, Nr.
58-2051 (2004-04-21), i. k. 1041100NUTA00000441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71D947F3B45">
                        <w:r w:rsidRPr="00532B9F">
                          <w:rPr>
                            <w:rFonts w:ascii="Times New Roman" w:eastAsia="MS Mincho" w:hAnsi="Times New Roman"/>
                            <w:sz w:val="20"/>
                            <w:i/>
                            <w:iCs/>
                            <w:color w:val="0000FF" w:themeColor="hyperlink"/>
                            <w:u w:val="single"/>
                          </w:rPr>
                          <w:t>577</w:t>
                        </w:r>
                      </w:fldSimple>
                      <w:r>
                        <w:rPr>
                          <w:rFonts w:ascii="Times New Roman" w:eastAsia="MS Mincho" w:hAnsi="Times New Roman"/>
                          <w:sz w:val="20"/>
                          <w:i/>
                          <w:iCs/>
                        </w:rPr>
                        <w:t>,
2010-05-19,
Žin., 2010, Nr.
61-2988 (2010-05-27), i. k. 1101100NUTA00000577            </w:t>
                      </w:r>
                    </w:p>
                    <w:p/>
                  </w:sdtContent>
                </w:sdt>
              </w:sdtContent>
            </w:sdt>
            <w:sdt>
              <w:sdtPr>
                <w:alias w:val="5 p."/>
                <w:tag w:val="part_cbe7bafd7c1a405bb25e3665f80e644b"/>
                <w:lock w:val="sdtLocked"/>
                <w:richText/>
              </w:sdtPr>
              <w:sdtContent>
                <w:p>
                  <w:pPr>
                    <w:ind w:firstLine="709"/>
                    <w:jc w:val="both"/>
                    <w:rPr>
                      <w:color w:val="000000"/>
                    </w:rPr>
                  </w:pPr>
                  <w:sdt>
                    <w:sdtPr>
                      <w:alias w:val="Numeris"/>
                      <w:tag w:val="nr_cbe7bafd7c1a405bb25e3665f80e644b"/>
                      <w:lock w:val="sdtLocked"/>
                      <w:richText/>
                    </w:sdtPr>
                    <w:sdtContent>
                      <w:r>
                        <w:rPr>
                          <w:color w:val="000000"/>
                        </w:rPr>
                        <w:t>5</w:t>
                      </w:r>
                    </w:sdtContent>
                  </w:sdt>
                  <w:r>
                    <w:rPr>
                      <w:color w:val="000000"/>
                    </w:rPr>
                    <w:t>. Leidimas steigti akcizais apmokestinamų prekių sandėlį taip pat gali būti išduodamas:</w:t>
                  </w:r>
                </w:p>
                <w:sdt>
                  <w:sdtPr>
                    <w:alias w:val="5.1 p."/>
                    <w:tag w:val="part_2d72375956a342e18770ad06afe04995"/>
                    <w:lock w:val="sdtLocked"/>
                    <w:richText/>
                  </w:sdtPr>
                  <w:sdtContent>
                    <w:p>
                      <w:pPr>
                        <w:ind w:firstLine="709"/>
                        <w:jc w:val="both"/>
                        <w:rPr>
                          <w:color w:val="000000"/>
                        </w:rPr>
                      </w:pPr>
                      <w:sdt>
                        <w:sdtPr>
                          <w:alias w:val="Numeris"/>
                          <w:tag w:val="nr_2d72375956a342e18770ad06afe04995"/>
                          <w:lock w:val="sdtLocked"/>
                          <w:richText/>
                        </w:sdtPr>
                        <w:sdtContent>
                          <w:r>
                            <w:rPr>
                              <w:color w:val="000000"/>
                            </w:rPr>
                            <w:t>5.1</w:t>
                          </w:r>
                        </w:sdtContent>
                      </w:sdt>
                      <w:r>
                        <w:rPr>
                          <w:color w:val="000000"/>
                        </w:rPr>
                        <w:t>. asmeniui, gaminančiam akcizais apmokestinamas prekes ir (arba) besiverčiančiam jų perdirbimu ir (arba) maišymu, – steigti akcizais apmokestinamų prekių sandėlį (-ius) pagalbinėms operacijoms (pakavimui, papildomam apdorojimui ir panašiai), jeigu jos atliekamos kitoje (-se) patalpoje (-se) ir (arba) teritorijoje (-se), nei ta (tos), kuriose vykdomos gamybos, perdirbimo ir (arba) maišymo operacijos, tačiau tik tokiu atveju, jeigu minėtųjų operacijų neįmanoma atlikti akcizais apmokestinamų prekių sandėlyje, kuriame vykdomos gamybos, perdirbimo ir (arba) maišymo operacijos;</w:t>
                      </w:r>
                    </w:p>
                  </w:sdtContent>
                </w:sdt>
                <w:sdt>
                  <w:sdtPr>
                    <w:alias w:val="5.2 p."/>
                    <w:tag w:val="part_24c1c2309cbc44f6a00c43192580e5c6"/>
                    <w:lock w:val="sdtLocked"/>
                    <w:richText/>
                  </w:sdtPr>
                  <w:sdtContent>
                    <w:p>
                      <w:pPr>
                        <w:ind w:firstLine="709"/>
                        <w:jc w:val="both"/>
                        <w:rPr>
                          <w:color w:val="000000"/>
                        </w:rPr>
                      </w:pPr>
                      <w:sdt>
                        <w:sdtPr>
                          <w:alias w:val="Numeris"/>
                          <w:tag w:val="nr_24c1c2309cbc44f6a00c43192580e5c6"/>
                          <w:lock w:val="sdtLocked"/>
                          <w:richText/>
                        </w:sdtPr>
                        <w:sdtContent>
                          <w:r>
                            <w:rPr>
                              <w:color w:val="000000"/>
                            </w:rPr>
                            <w:t>5.2</w:t>
                          </w:r>
                        </w:sdtContent>
                      </w:sdt>
                      <w:r>
                        <w:rPr>
                          <w:color w:val="000000"/>
                        </w:rPr>
                        <w:t>. asmeniui, teisės aktų nustatyta tvarka privalančiam kaupti ir tvarkyti valstybės naftos produktų atsargas, – steigti akcizais apmokestinamų prekių sandėlį, kuriame taikant akcizų mokėjimo laikino atidėjimo režimą būtų laikomos tik valstybės naftos produktų atsargos;</w:t>
                      </w:r>
                    </w:p>
                  </w:sdtContent>
                </w:sdt>
                <w:sdt>
                  <w:sdtPr>
                    <w:alias w:val="5.3 p."/>
                    <w:tag w:val="part_fd9bd4bc226a4f45bed7223300651e62"/>
                    <w:lock w:val="sdtLocked"/>
                    <w:richText/>
                  </w:sdtPr>
                  <w:sdtContent>
                    <w:p>
                      <w:pPr>
                        <w:ind w:firstLine="720"/>
                        <w:jc w:val="both"/>
                        <w:rPr>
                          <w:color w:val="000000"/>
                        </w:rPr>
                      </w:pPr>
                      <w:sdt>
                        <w:sdtPr>
                          <w:alias w:val="Numeris"/>
                          <w:tag w:val="nr_fd9bd4bc226a4f45bed7223300651e62"/>
                          <w:lock w:val="sdtLocked"/>
                          <w:richText/>
                        </w:sdtPr>
                        <w:sdtContent>
                          <w:r>
                            <w:rPr>
                              <w:color w:val="000000"/>
                              <w:szCs w:val="24"/>
                              <w:lang w:eastAsia="lt-LT"/>
                            </w:rPr>
                            <w:t>5.3</w:t>
                          </w:r>
                        </w:sdtContent>
                      </w:sdt>
                      <w:r>
                        <w:rPr>
                          <w:color w:val="000000"/>
                          <w:szCs w:val="24"/>
                          <w:lang w:eastAsia="lt-LT"/>
                        </w:rPr>
                        <w:t>. asmeniui, turinčiam licenciją verstis didmenine prekyba tabako gaminiais, – steigti akcizais apmokestinamų prekių sandėlį, kuriame taikant akcizų mokėjimo laikino atidėjimo režimą būtų laikomi tik cigarai ir (arba) cigarilės, rūkomasis tabakas ir (arba) kaitinamojo tabako produktai;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7250c03b4e11e99595d005d42b863e">
                        <w:r w:rsidRPr="00532B9F">
                          <w:rPr>
                            <w:rFonts w:ascii="Times New Roman" w:eastAsia="MS Mincho" w:hAnsi="Times New Roman"/>
                            <w:sz w:val="20"/>
                            <w:i/>
                            <w:iCs/>
                            <w:color w:val="0000FF" w:themeColor="hyperlink"/>
                            <w:u w:val="single"/>
                          </w:rPr>
                          <w:t>187</w:t>
                        </w:r>
                      </w:fldSimple>
                      <w:r>
                        <w:rPr>
                          <w:rFonts w:ascii="Times New Roman" w:eastAsia="MS Mincho" w:hAnsi="Times New Roman"/>
                          <w:sz w:val="20"/>
                          <w:i/>
                          <w:iCs/>
                        </w:rPr>
                        <w:t>,
2019-02-27,
paskelbta TAR 2019-02-28, i. k. 2019-03350            </w:t>
                      </w:r>
                    </w:p>
                    <w:p/>
                  </w:sdtContent>
                </w:sdt>
                <w:sdt>
                  <w:sdtPr>
                    <w:alias w:val="5.4 p."/>
                    <w:tag w:val="part_e9cb2f4df4b543ef8e6916c9ea65df64"/>
                    <w:lock w:val="sdtLocked"/>
                    <w:richText/>
                  </w:sdtPr>
                  <w:sdtContent>
                    <w:p>
                      <w:pPr>
                        <w:pStyle w:val="PlainText"/>
                        <w:ind w:firstLine="567"/>
                        <w:jc w:val="both"/>
                        <w:rPr>
                          <w:rFonts w:ascii="Times New Roman" w:hAnsi="Times New Roman"/>
                          <w:b/>
                          <w:bCs/>
                          <w:sz w:val="22"/>
                        </w:rPr>
                      </w:pPr>
                      <w:r>
                        <w:rPr>
                          <w:rFonts w:ascii="Times New Roman" w:hAnsi="Times New Roman"/>
                          <w:sz w:val="22"/>
                        </w:rPr>
                        <w:t>5.4</w:t>
                      </w:r>
                      <w:r>
                        <w:rPr>
                          <w:rFonts w:ascii="Times New Roman" w:hAnsi="Times New Roman"/>
                          <w:sz w:val="22"/>
                        </w:rPr>
                        <w:t>.</w:t>
                      </w:r>
                      <w:r>
                        <w:rPr>
                          <w:rFonts w:ascii="Times New Roman" w:eastAsia="MS Mincho" w:hAnsi="Times New Roman"/>
                          <w:sz w:val="20"/>
                          <w:i/>
                          <w:iCs/>
                        </w:rPr>
                        <w:t xml:space="preserve"> Neteko galios nuo 2004-05-01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B526633134A">
                        <w:r w:rsidRPr="00532B9F">
                          <w:rPr>
                            <w:rFonts w:ascii="Times New Roman" w:eastAsia="MS Mincho" w:hAnsi="Times New Roman"/>
                            <w:sz w:val="20"/>
                            <w:i/>
                            <w:iCs/>
                            <w:color w:val="0000FF" w:themeColor="hyperlink"/>
                            <w:u w:val="single"/>
                          </w:rPr>
                          <w:t>441</w:t>
                        </w:r>
                      </w:fldSimple>
                      <w:r>
                        <w:rPr>
                          <w:rFonts w:ascii="Times New Roman" w:eastAsia="MS Mincho" w:hAnsi="Times New Roman"/>
                          <w:sz w:val="20"/>
                          <w:i/>
                          <w:iCs/>
                        </w:rPr>
                        <w:t>,
2004-04-16,
Žin. 2004,
Nr.
58-2051 (2004-04-21), i. k. 1041100NUTA00000441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BFE107B262">
                        <w:r w:rsidRPr="00532B9F">
                          <w:rPr>
                            <w:rFonts w:ascii="Times New Roman" w:eastAsia="MS Mincho" w:hAnsi="Times New Roman"/>
                            <w:sz w:val="20"/>
                            <w:i/>
                            <w:iCs/>
                            <w:color w:val="0000FF" w:themeColor="hyperlink"/>
                            <w:u w:val="single"/>
                          </w:rPr>
                          <w:t>146</w:t>
                        </w:r>
                      </w:fldSimple>
                      <w:r>
                        <w:rPr>
                          <w:rFonts w:ascii="Times New Roman" w:eastAsia="MS Mincho" w:hAnsi="Times New Roman"/>
                          <w:sz w:val="20"/>
                          <w:i/>
                          <w:iCs/>
                        </w:rPr>
                        <w:t>,
2003-02-03,
Žin., 2003, Nr.
14-545 (2003-02-07), i. k. 1031100NUTA00000146            </w:t>
                      </w:r>
                    </w:p>
                    <w:p/>
                  </w:sdtContent>
                </w:sdt>
              </w:sdtContent>
            </w:sdt>
            <w:sdt>
              <w:sdtPr>
                <w:alias w:val="6 p."/>
                <w:tag w:val="part_720ceaea2e3146229b19cb98a2b774d6"/>
                <w:lock w:val="sdtLocked"/>
                <w:richText/>
              </w:sdtPr>
              <w:sdtContent>
                <w:p>
                  <w:pPr>
                    <w:ind w:firstLine="709"/>
                    <w:jc w:val="both"/>
                    <w:rPr>
                      <w:color w:val="000000"/>
                    </w:rPr>
                  </w:pPr>
                  <w:sdt>
                    <w:sdtPr>
                      <w:alias w:val="Numeris"/>
                      <w:tag w:val="nr_720ceaea2e3146229b19cb98a2b774d6"/>
                      <w:lock w:val="sdtLocked"/>
                      <w:richText/>
                    </w:sdtPr>
                    <w:sdtContent>
                      <w:r>
                        <w:rPr>
                          <w:color w:val="000000"/>
                        </w:rPr>
                        <w:t>6</w:t>
                      </w:r>
                    </w:sdtContent>
                  </w:sdt>
                  <w:r>
                    <w:rPr>
                      <w:color w:val="000000"/>
                    </w:rPr>
                    <w:t>. Leidimas steigti akcizais apmokestinamų prekių sandėlį, kuriame numatoma vykdyti 4 arba 5 punkte nurodytą veiklą, gali būti išduodamas neatsižvelgiant į tai, ar laikomasi šios tvarkos 1-3 punktuose nurodytų sąlygų.</w:t>
                  </w:r>
                </w:p>
              </w:sdtContent>
            </w:sdt>
          </w:sdtContent>
        </w:sdt>
        <w:sdt>
          <w:sdtPr>
            <w:alias w:val="pabaiga"/>
            <w:tag w:val="part_3c489901da6341e7b5ea7f740dae8eeb"/>
            <w:lock w:val="sdtLocked"/>
            <w:richText/>
          </w:sdtPr>
          <w:sdtContent>
            <w:p>
              <w:pPr>
                <w:jc w:val="center"/>
                <w:rPr>
                  <w:color w:val="000000"/>
                </w:rPr>
              </w:pPr>
              <w:r>
                <w:rPr>
                  <w:color w:val="000000"/>
                </w:rPr>
                <w:t>______________</w:t>
              </w:r>
            </w:p>
          </w:sdtContent>
        </w:sdt>
      </w:sdtContent>
    </w:sdt>
    <w:sdt>
      <w:sdtPr>
        <w:alias w:val="patvirtinta"/>
        <w:tag w:val="part_66bbbbb545d840ee8e28431c7f1e07d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Patvirtinta.</w:t>
          </w:r>
          <w:r>
            <w:rPr>
              <w:rFonts w:ascii="Times New Roman" w:eastAsia="MS Mincho" w:hAnsi="Times New Roman"/>
              <w:sz w:val="20"/>
              <w:i/>
              <w:iCs/>
            </w:rPr>
            <w:t xml:space="preserve"> Neteko galios nuo 2004-05-01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B526633134A">
            <w:r w:rsidRPr="00532B9F">
              <w:rPr>
                <w:rFonts w:ascii="Times New Roman" w:eastAsia="MS Mincho" w:hAnsi="Times New Roman"/>
                <w:sz w:val="20"/>
                <w:i/>
                <w:iCs/>
                <w:color w:val="0000FF" w:themeColor="hyperlink"/>
                <w:u w:val="single"/>
              </w:rPr>
              <w:t>441</w:t>
            </w:r>
          </w:fldSimple>
          <w:r>
            <w:rPr>
              <w:rFonts w:ascii="Times New Roman" w:eastAsia="MS Mincho" w:hAnsi="Times New Roman"/>
              <w:sz w:val="20"/>
              <w:i/>
              <w:iCs/>
            </w:rPr>
            <w:t>,
2004-04-16,
Žin. 2004,
Nr.
58-2051 (2004-04-21), i. k. 1041100NUTA00000441        </w:t>
          </w:r>
        </w:p>
        <w:p/>
      </w:sdtContent>
    </w:sdt>
    <w:sdt>
      <w:sdtPr>
        <w:alias w:val="patvirtinta"/>
        <w:tag w:val="part_9dcd050e1252415c8b54ed98d72e879a"/>
        <w:lock w:val="sdtLocked"/>
        <w:richText/>
      </w:sdtPr>
      <w:sdtContent>
        <w:p>
          <w:pPr>
            <w:ind w:left="4536"/>
          </w:pPr>
        </w:p>
        <w:p>
          <w:pPr>
            <w:ind w:left="4536"/>
            <w:rPr>
              <w:caps/>
            </w:rPr>
            <w:sectPr>
              <w:pgSz w:w="11907" w:h="16839"/>
              <w:pgMar w:top="1134" w:right="567" w:bottom="1134" w:left="1701" w:header="567" w:footer="567" w:gutter="0"/>
              <w:pgNumType w:start="1"/>
              <w:cols w:space="1296"/>
              <w:titlePg/>
              <w:docGrid w:linePitch="360"/>
            </w:sectPr>
          </w:pPr>
        </w:p>
        <w:p>
          <w:pPr>
            <w:ind w:left="4536"/>
            <w:rPr>
              <w:caps/>
            </w:rPr>
          </w:pPr>
          <w:r>
            <w:rPr>
              <w:caps/>
            </w:rPr>
            <w:t>Patvirtinta</w:t>
          </w:r>
        </w:p>
        <w:p>
          <w:pPr>
            <w:ind w:left="4536"/>
          </w:pPr>
          <w:r>
            <w:t xml:space="preserve">Lietuvos Respublikos Vyriausybės </w:t>
          </w:r>
        </w:p>
        <w:p>
          <w:pPr>
            <w:ind w:left="4536"/>
          </w:pPr>
          <w:r>
            <w:t>2002 m. birželio 4 d. nutarimu Nr. 821</w:t>
          </w:r>
        </w:p>
        <w:p>
          <w:pPr>
            <w:ind w:left="4536"/>
          </w:pPr>
          <w:r>
            <w:t xml:space="preserve">(Lietuvos Respublikos Vyriausybės </w:t>
          </w:r>
        </w:p>
        <w:p>
          <w:pPr>
            <w:ind w:left="4536"/>
          </w:pPr>
          <w:r>
            <w:t>2010 m. gegužės 19 d. nutarimo Nr. 577 redakcija)</w:t>
          </w:r>
        </w:p>
        <w:p>
          <w:pPr>
            <w:jc w:val="center"/>
          </w:pPr>
        </w:p>
        <w:p>
          <w:pPr>
            <w:jc w:val="center"/>
            <w:rPr>
              <w:b/>
            </w:rPr>
          </w:pPr>
          <w:sdt>
            <w:sdtPr>
              <w:alias w:val="Pavadinimas"/>
              <w:tag w:val="title_9dcd050e1252415c8b54ed98d72e879a"/>
              <w:lock w:val="sdtLocked"/>
              <w:richText/>
            </w:sdtPr>
            <w:sdtContent>
              <w:r>
                <w:rPr>
                  <w:b/>
                </w:rPr>
                <w:t>AKCIZAIS APMOKESTINAMŲ PREKIŲ SANDĖLIO SAVININKO PRIEVOLIŲ ĮVYKDYMO UŽTIKRINIMO SUMOS IR PINIGINIO UŽSTATO DYDŽIO APSKAIČIAVIMO IR TIKSLINIMO TVARKOS APRAŠAS</w:t>
              </w:r>
            </w:sdtContent>
          </w:sdt>
        </w:p>
        <w:p>
          <w:pPr>
            <w:jc w:val="center"/>
          </w:pPr>
        </w:p>
        <w:sdt>
          <w:sdtPr>
            <w:alias w:val="skyrius"/>
            <w:tag w:val="part_510166bb3ede43eba5ee86e455522bac"/>
            <w:lock w:val="sdtLocked"/>
            <w:richText/>
          </w:sdtPr>
          <w:sdtContent>
            <w:p>
              <w:pPr>
                <w:jc w:val="center"/>
                <w:rPr>
                  <w:b/>
                </w:rPr>
              </w:pPr>
              <w:sdt>
                <w:sdtPr>
                  <w:alias w:val="Numeris"/>
                  <w:tag w:val="nr_510166bb3ede43eba5ee86e455522bac"/>
                  <w:lock w:val="sdtLocked"/>
                  <w:richText/>
                </w:sdtPr>
                <w:sdtContent>
                  <w:r>
                    <w:rPr>
                      <w:b/>
                    </w:rPr>
                    <w:t>I</w:t>
                  </w:r>
                </w:sdtContent>
              </w:sdt>
              <w:r>
                <w:rPr>
                  <w:b/>
                </w:rPr>
                <w:t xml:space="preserve">. </w:t>
              </w:r>
              <w:sdt>
                <w:sdtPr>
                  <w:alias w:val="Pavadinimas"/>
                  <w:tag w:val="title_510166bb3ede43eba5ee86e455522bac"/>
                  <w:lock w:val="sdtLocked"/>
                  <w:richText/>
                </w:sdtPr>
                <w:sdtContent>
                  <w:r>
                    <w:rPr>
                      <w:b/>
                    </w:rPr>
                    <w:t>BENDROSIOS NUOSTATOS</w:t>
                  </w:r>
                </w:sdtContent>
              </w:sdt>
            </w:p>
            <w:p>
              <w:pPr>
                <w:jc w:val="center"/>
              </w:pPr>
            </w:p>
            <w:sdt>
              <w:sdtPr>
                <w:alias w:val="1 p."/>
                <w:tag w:val="part_377c9f18a7d741deb2fecdb650c3c36c"/>
                <w:lock w:val="sdtLocked"/>
                <w:richText/>
              </w:sdtPr>
              <w:sdtContent>
                <w:p>
                  <w:pPr>
                    <w:widowControl w:val="0"/>
                    <w:ind w:firstLine="567"/>
                    <w:jc w:val="both"/>
                  </w:pPr>
                  <w:sdt>
                    <w:sdtPr>
                      <w:alias w:val="Numeris"/>
                      <w:tag w:val="nr_377c9f18a7d741deb2fecdb650c3c36c"/>
                      <w:lock w:val="sdtLocked"/>
                      <w:richText/>
                    </w:sdtPr>
                    <w:sdtContent>
                      <w:r>
                        <w:t>1</w:t>
                      </w:r>
                    </w:sdtContent>
                  </w:sdt>
                  <w:r>
                    <w:t xml:space="preserve">. Akcizais apmokestinamų prekių sandėlio savininko prievolių įvykdymo užtikrinimo sumos ir piniginio užstato dydžio apskaičiavimo ir tikslinimo tvarkos aprašas (toliau – šis aprašas) nustato laidavimo (garantijos) sumos ar piniginio užstato už akcizais apmokestinamų prekių sandėlio savininko prievoles dydžio apskaičiavimo, tikslinimo ir pateikimo tvarką. </w:t>
                  </w:r>
                </w:p>
              </w:sdtContent>
            </w:sdt>
            <w:sdt>
              <w:sdtPr>
                <w:alias w:val="2 p."/>
                <w:tag w:val="part_325258394927458698202caaeee2258b"/>
                <w:lock w:val="sdtLocked"/>
                <w:richText/>
              </w:sdtPr>
              <w:sdtContent>
                <w:p>
                  <w:pPr>
                    <w:ind w:firstLine="720"/>
                    <w:jc w:val="both"/>
                  </w:pPr>
                  <w:sdt>
                    <w:sdtPr>
                      <w:alias w:val="Numeris"/>
                      <w:tag w:val="nr_325258394927458698202caaeee2258b"/>
                      <w:lock w:val="sdtLocked"/>
                      <w:richText/>
                    </w:sdtPr>
                    <w:sdtContent>
                      <w:r>
                        <w:rPr>
                          <w:color w:val="000000"/>
                          <w:lang w:eastAsia="lt-LT"/>
                        </w:rPr>
                        <w:t>2</w:t>
                      </w:r>
                    </w:sdtContent>
                  </w:sdt>
                  <w:r>
                    <w:rPr>
                      <w:color w:val="000000"/>
                      <w:lang w:eastAsia="lt-LT"/>
                    </w:rPr>
                    <w:t>. Šiame apraše vartojamos sąvokos suprantamos taip, kaip jos apibrėžtos Lietuvos Respublikos akcizų įstatyme ir Lietuvos Respublikos mokesčių administravimo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63da30e9e611e59b23c9576935ca23">
                    <w:r w:rsidRPr="00532B9F">
                      <w:rPr>
                        <w:rFonts w:ascii="Times New Roman" w:eastAsia="MS Mincho" w:hAnsi="Times New Roman"/>
                        <w:sz w:val="20"/>
                        <w:i/>
                        <w:iCs/>
                        <w:color w:val="0000FF" w:themeColor="hyperlink"/>
                        <w:u w:val="single"/>
                      </w:rPr>
                      <w:t>215</w:t>
                    </w:r>
                  </w:fldSimple>
                  <w:r>
                    <w:rPr>
                      <w:rFonts w:ascii="Times New Roman" w:eastAsia="MS Mincho" w:hAnsi="Times New Roman"/>
                      <w:sz w:val="20"/>
                      <w:i/>
                      <w:iCs/>
                    </w:rPr>
                    <w:t>,
2016-03-09,
paskelbta TAR 2016-03-14, i. k. 2016-04649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fe41e069ff11eca9ac839120d251c4">
                    <w:r w:rsidRPr="00532B9F">
                      <w:rPr>
                        <w:rFonts w:ascii="Times New Roman" w:eastAsia="MS Mincho" w:hAnsi="Times New Roman"/>
                        <w:sz w:val="20"/>
                        <w:i/>
                        <w:iCs/>
                        <w:color w:val="0000FF" w:themeColor="hyperlink"/>
                        <w:u w:val="single"/>
                      </w:rPr>
                      <w:t>1158</w:t>
                    </w:r>
                  </w:fldSimple>
                  <w:r>
                    <w:rPr>
                      <w:rFonts w:ascii="Times New Roman" w:eastAsia="MS Mincho" w:hAnsi="Times New Roman"/>
                      <w:sz w:val="20"/>
                      <w:i/>
                      <w:iCs/>
                    </w:rPr>
                    <w:t>,
2021-12-29,
paskelbta TAR 2021-12-31, i. k. 2021-27867            </w:t>
                  </w:r>
                </w:p>
                <w:p/>
              </w:sdtContent>
            </w:sdt>
            <w:sdt>
              <w:sdtPr>
                <w:alias w:val="3 p."/>
                <w:tag w:val="part_9c573a63185f46e4abc9fc2794cb5b2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9c573a63185f46e4abc9fc2794cb5b22"/>
                      <w:lock w:val="sdtLocked"/>
                      <w:richText/>
                    </w:sdtPr>
                    <w:sdtContent>
                      <w:r>
                        <w:rPr>
                          <w:szCs w:val="24"/>
                          <w:lang w:eastAsia="lt-LT"/>
                        </w:rPr>
                        <w:t>3</w:t>
                      </w:r>
                    </w:sdtContent>
                  </w:sdt>
                  <w:r>
                    <w:rPr>
                      <w:szCs w:val="24"/>
                      <w:lang w:eastAsia="lt-LT"/>
                    </w:rPr>
                    <w:t>. Laidavimo (garantijos) sumos ar piniginio užstato dydis skaičiuojamas procentais nuo akcizų sumos, apskaičiuotos už vidutinį akcizais apmokestinamų prekių kiekį, kurį numatoma taikant akcizų mokėjimo laikino atidėjimo režimą akcizais apmokestinamų prekių sandėlyje gaminti, perdirbti, maišyti per dieną ir (arba) laikyti vienu metu. Laidavimo (garantijos) sumos ar piniginio užstato dydis už akcizais apmokestinamas prekes, numatomas pristatyti į akcizais apmokestinamų prekių sandėlio savininko nurodytą tiesioginio pristatymo vietą, skaičiuojamas procentais nuo šio punkto pirmajame sakinyje nurodytos akcizų sumos, įskaitant akcizų sumą, apskaičiuotą už vidutinį akcizais apmokestinamų prekių kiekį, kurį numatoma per mokestinį laikotarpį gauti į akcizais apmokestinamų prekių sandėlio savininko nurodytą tiesioginio pristatymo vietą (procentais). Laidavimo (garantijos) ar piniginio užstato suma neskaičiuojama už akcizais apmokestinamų naftos produktų kiekį, kurį asmuo privalo teisės aktų nustatyta tvarka kaupti ir tvarkyti kaip valstybės naftos produktų atsargas.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1DE95ED90F1">
                    <w:r w:rsidRPr="00532B9F">
                      <w:rPr>
                        <w:rFonts w:ascii="Times New Roman" w:eastAsia="MS Mincho" w:hAnsi="Times New Roman"/>
                        <w:sz w:val="20"/>
                        <w:i/>
                        <w:iCs/>
                        <w:color w:val="0000FF" w:themeColor="hyperlink"/>
                        <w:u w:val="single"/>
                      </w:rPr>
                      <w:t>862</w:t>
                    </w:r>
                  </w:fldSimple>
                  <w:r>
                    <w:rPr>
                      <w:rFonts w:ascii="Times New Roman" w:eastAsia="MS Mincho" w:hAnsi="Times New Roman"/>
                      <w:sz w:val="20"/>
                      <w:i/>
                      <w:iCs/>
                    </w:rPr>
                    <w:t>,
2012-07-11,
Žin., 2012, Nr.
83-4385 (2012-07-14), i. k. 1121100NUTA00000862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93c7c273fa11efabdbb4a1fc8b0b63">
                    <w:r w:rsidRPr="00532B9F">
                      <w:rPr>
                        <w:rFonts w:ascii="Times New Roman" w:eastAsia="MS Mincho" w:hAnsi="Times New Roman"/>
                        <w:sz w:val="20"/>
                        <w:i/>
                        <w:iCs/>
                        <w:color w:val="0000FF" w:themeColor="hyperlink"/>
                        <w:u w:val="single"/>
                      </w:rPr>
                      <w:t>773</w:t>
                    </w:r>
                  </w:fldSimple>
                  <w:r>
                    <w:rPr>
                      <w:rFonts w:ascii="Times New Roman" w:eastAsia="MS Mincho" w:hAnsi="Times New Roman"/>
                      <w:sz w:val="20"/>
                      <w:i/>
                      <w:iCs/>
                    </w:rPr>
                    <w:t>,
2024-09-11,
paskelbta TAR 2024-09-16, i. k. 2024-16212            </w:t>
                  </w:r>
                </w:p>
                <w:p/>
              </w:sdtContent>
            </w:sdt>
            <w:sdt>
              <w:sdtPr>
                <w:alias w:val="4 p."/>
                <w:tag w:val="part_e084496adff240bd827973cb618ec928"/>
                <w:lock w:val="sdtLocked"/>
                <w:richText/>
              </w:sdtPr>
              <w:sdtContent>
                <w:p>
                  <w:pPr>
                    <w:ind w:firstLine="567"/>
                    <w:jc w:val="both"/>
                  </w:pPr>
                  <w:sdt>
                    <w:sdtPr>
                      <w:alias w:val="Numeris"/>
                      <w:tag w:val="nr_e084496adff240bd827973cb618ec928"/>
                      <w:lock w:val="sdtLocked"/>
                      <w:richText/>
                    </w:sdtPr>
                    <w:sdtContent>
                      <w:r>
                        <w:t>4</w:t>
                      </w:r>
                    </w:sdtContent>
                  </w:sdt>
                  <w:r>
                    <w:t xml:space="preserve">. Konkrečią laidavimo (garantijos) ar piniginio užstato sumą apskaičiuoja mokesčių administratorius.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1DE95ED90F1">
                    <w:r w:rsidRPr="00532B9F">
                      <w:rPr>
                        <w:rFonts w:ascii="Times New Roman" w:eastAsia="MS Mincho" w:hAnsi="Times New Roman"/>
                        <w:sz w:val="20"/>
                        <w:i/>
                        <w:iCs/>
                        <w:color w:val="0000FF" w:themeColor="hyperlink"/>
                        <w:u w:val="single"/>
                      </w:rPr>
                      <w:t>862</w:t>
                    </w:r>
                  </w:fldSimple>
                  <w:r>
                    <w:rPr>
                      <w:rFonts w:ascii="Times New Roman" w:eastAsia="MS Mincho" w:hAnsi="Times New Roman"/>
                      <w:sz w:val="20"/>
                      <w:i/>
                      <w:iCs/>
                    </w:rPr>
                    <w:t>,
2012-07-11,
Žin., 2012, Nr.
83-4385 (2012-07-14), i. k. 1121100NUTA00000862            </w:t>
                  </w:r>
                </w:p>
                <w:p/>
              </w:sdtContent>
            </w:sdt>
          </w:sdtContent>
        </w:sdt>
        <w:sdt>
          <w:sdtPr>
            <w:alias w:val="skyrius"/>
            <w:tag w:val="part_ce22d54e6c514f8a9fc0c3ee757ba191"/>
            <w:lock w:val="sdtLocked"/>
            <w:richText/>
          </w:sdtPr>
          <w:sdtContent>
            <w:p>
              <w:pPr>
                <w:keepNext/>
                <w:jc w:val="center"/>
                <w:rPr>
                  <w:b/>
                </w:rPr>
              </w:pPr>
              <w:sdt>
                <w:sdtPr>
                  <w:alias w:val="Numeris"/>
                  <w:tag w:val="nr_ce22d54e6c514f8a9fc0c3ee757ba191"/>
                  <w:lock w:val="sdtLocked"/>
                  <w:richText/>
                </w:sdtPr>
                <w:sdtContent>
                  <w:r>
                    <w:rPr>
                      <w:b/>
                    </w:rPr>
                    <w:t>II</w:t>
                  </w:r>
                </w:sdtContent>
              </w:sdt>
              <w:r>
                <w:rPr>
                  <w:b/>
                </w:rPr>
                <w:t xml:space="preserve">. </w:t>
              </w:r>
              <w:sdt>
                <w:sdtPr>
                  <w:alias w:val="Pavadinimas"/>
                  <w:tag w:val="title_ce22d54e6c514f8a9fc0c3ee757ba191"/>
                  <w:lock w:val="sdtLocked"/>
                  <w:richText/>
                </w:sdtPr>
                <w:sdtContent>
                  <w:r>
                    <w:rPr>
                      <w:b/>
                    </w:rPr>
                    <w:t>LAIDAVIMO (GARANTIJOS) SUMOS AR PINIGINIO UŽSTATO DYDŽIAI</w:t>
                  </w:r>
                </w:sdtContent>
              </w:sdt>
            </w:p>
            <w:p>
              <w:pPr>
                <w:keepNext/>
                <w:ind w:firstLine="567"/>
                <w:jc w:val="both"/>
              </w:pPr>
            </w:p>
            <w:sdt>
              <w:sdtPr>
                <w:alias w:val="5 p."/>
                <w:tag w:val="part_fcda5e335da341d991f5fb557bb0f2f4"/>
                <w:lock w:val="sdtLocked"/>
                <w:richText/>
              </w:sdtPr>
              <w:sdtContent>
                <w:p>
                  <w:pPr>
                    <w:keepNext/>
                    <w:ind w:firstLine="567"/>
                    <w:jc w:val="both"/>
                  </w:pPr>
                  <w:sdt>
                    <w:sdtPr>
                      <w:alias w:val="Numeris"/>
                      <w:tag w:val="nr_fcda5e335da341d991f5fb557bb0f2f4"/>
                      <w:lock w:val="sdtLocked"/>
                      <w:richText/>
                    </w:sdtPr>
                    <w:sdtContent>
                      <w:r>
                        <w:t>5</w:t>
                      </w:r>
                    </w:sdtContent>
                  </w:sdt>
                  <w:r>
                    <w:t>. Laidavimo (garantijos) sumos ar piniginio užstato dydis – 100 procentų šio aprašo 3 punkte nurodytos akcizų sumos, išskyrus šio aprašo 6–8 punktuose nurodytus atvejus.</w:t>
                  </w:r>
                </w:p>
              </w:sdtContent>
            </w:sdt>
            <w:sdt>
              <w:sdtPr>
                <w:alias w:val="6 p."/>
                <w:tag w:val="part_b1b16e3ddfb244f98ee89f7037d11ec2"/>
                <w:lock w:val="sdtLocked"/>
                <w:richText/>
              </w:sdtPr>
              <w:sdtContent>
                <w:p>
                  <w:pPr>
                    <w:ind w:firstLine="567"/>
                    <w:jc w:val="both"/>
                  </w:pPr>
                  <w:sdt>
                    <w:sdtPr>
                      <w:alias w:val="Numeris"/>
                      <w:tag w:val="nr_b1b16e3ddfb244f98ee89f7037d11ec2"/>
                      <w:lock w:val="sdtLocked"/>
                      <w:richText/>
                    </w:sdtPr>
                    <w:sdtContent>
                      <w:r>
                        <w:rPr>
                          <w:szCs w:val="24"/>
                          <w:lang w:eastAsia="lt-LT"/>
                        </w:rPr>
                        <w:t>6</w:t>
                      </w:r>
                    </w:sdtContent>
                  </w:sdt>
                  <w:r>
                    <w:rPr>
                      <w:szCs w:val="24"/>
                      <w:lang w:eastAsia="lt-LT"/>
                    </w:rPr>
                    <w:t xml:space="preserve">. Asmens prašymu laidavimo (garantijos) sumos ar piniginio užstato dydis nustatomas 10 procentų šio aprašo 3 punkte nurodytos akcizų sumos, kai asmuo veiklą, kuri susijusi su akcizais apmokestinamomis prekėmis ir kuria verstis išduotas </w:t>
                  </w:r>
                  <w:r>
                    <w:rPr>
                      <w:color w:val="000000"/>
                      <w:szCs w:val="24"/>
                      <w:lang w:eastAsia="lt-LT"/>
                    </w:rPr>
                    <w:t xml:space="preserve">leidimas steigti akcizais apmokestinamų prekių sandėlį </w:t>
                  </w:r>
                  <w:r>
                    <w:rPr>
                      <w:szCs w:val="24"/>
                      <w:lang w:eastAsia="lt-LT"/>
                    </w:rPr>
                    <w:t xml:space="preserve">(toliau – veikla, </w:t>
                  </w:r>
                  <w:r>
                    <w:rPr>
                      <w:iCs/>
                      <w:szCs w:val="24"/>
                      <w:lang w:eastAsia="lt-LT"/>
                    </w:rPr>
                    <w:t>susijusi su akcizais apmokestinamomis prekėmis</w:t>
                  </w:r>
                  <w:r>
                    <w:rPr>
                      <w:szCs w:val="24"/>
                      <w:lang w:eastAsia="lt-LT"/>
                    </w:rPr>
                    <w:t>), vykdo ne trumpiau kaip 3 metus arba asmens įsteigtas akcizais apmokestinamų prekių sandėlis, už kurio savininko prievoles pateikiamas laidavimo (garantijos) dokumentas ar piniginis užstatas, veikia ne trumpiau kaip 12 mėnesių, o asmuo atitinka šiuos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af77d0d1fa11ec8d9390588bf2de65">
                    <w:r w:rsidRPr="00532B9F">
                      <w:rPr>
                        <w:rFonts w:ascii="Times New Roman" w:eastAsia="MS Mincho" w:hAnsi="Times New Roman"/>
                        <w:sz w:val="20"/>
                        <w:i/>
                        <w:iCs/>
                        <w:color w:val="0000FF" w:themeColor="hyperlink"/>
                        <w:u w:val="single"/>
                      </w:rPr>
                      <w:t>490</w:t>
                    </w:r>
                  </w:fldSimple>
                  <w:r>
                    <w:rPr>
                      <w:rFonts w:ascii="Times New Roman" w:eastAsia="MS Mincho" w:hAnsi="Times New Roman"/>
                      <w:sz w:val="20"/>
                      <w:i/>
                      <w:iCs/>
                    </w:rPr>
                    <w:t>,
2022-05-11,
paskelbta TAR 2022-05-12, i. k. 2022-10089            </w:t>
                  </w:r>
                </w:p>
                <w:sdt>
                  <w:sdtPr>
                    <w:alias w:val="6.1 p."/>
                    <w:tag w:val="part_413767bb80dd4cb3a3fb8b659bebaad5"/>
                    <w:lock w:val="sdtLocked"/>
                    <w:richText/>
                  </w:sdtPr>
                  <w:sdtContent>
                    <w:p>
                      <w:pPr>
                        <w:ind w:firstLine="567"/>
                        <w:jc w:val="both"/>
                      </w:pPr>
                      <w:sdt>
                        <w:sdtPr>
                          <w:alias w:val="Numeris"/>
                          <w:tag w:val="nr_413767bb80dd4cb3a3fb8b659bebaad5"/>
                          <w:lock w:val="sdtLocked"/>
                          <w:richText/>
                        </w:sdtPr>
                        <w:sdtContent>
                          <w:r>
                            <w:rPr>
                              <w:szCs w:val="24"/>
                              <w:lang w:eastAsia="lt-LT"/>
                            </w:rPr>
                            <w:t>6.1</w:t>
                          </w:r>
                        </w:sdtContent>
                      </w:sdt>
                      <w:r>
                        <w:rPr>
                          <w:szCs w:val="24"/>
                          <w:lang w:eastAsia="lt-LT"/>
                        </w:rPr>
                        <w:t xml:space="preserve">. nenustatyta jokia Atvejų, kada mokesčių administratorius turi teisę pareikalauti, kad mokesčių mokėtojas pateiktų laidavimo arba garantijos dokumentą, aprašo, patvirtinto Lietuvos Respublikos Vyriausybės </w:t>
                      </w:r>
                      <w:smartTag w:uri="urn:schemas-microsoft-com:office:smarttags" w:element="metricconverter">
                        <w:smartTagPr>
                          <w:attr w:name="ProductID" w:val="2004 m"/>
                        </w:smartTagPr>
                        <w:r>
                          <w:rPr>
                            <w:szCs w:val="24"/>
                            <w:lang w:eastAsia="lt-LT"/>
                          </w:rPr>
                          <w:t>2004 m</w:t>
                        </w:r>
                      </w:smartTag>
                      <w:r>
                        <w:rPr>
                          <w:szCs w:val="24"/>
                          <w:lang w:eastAsia="lt-LT"/>
                        </w:rPr>
                        <w:t xml:space="preserve">. balandžio 28 d. nutarimu </w:t>
                      </w:r>
                      <w:r>
                        <w:rPr>
                          <w:iCs/>
                          <w:szCs w:val="24"/>
                          <w:lang w:eastAsia="lt-LT"/>
                        </w:rPr>
                        <w:t>Nr. 482</w:t>
                      </w:r>
                      <w:r>
                        <w:rPr>
                          <w:szCs w:val="24"/>
                          <w:lang w:eastAsia="lt-LT"/>
                        </w:rPr>
                        <w:t xml:space="preserve"> „Dėl Lietuvos Respublikos mokesčių administravimo įstatymo 104 straipsnio nuostatų įgyvendinimo“, 3.1 ir 3.3–3.5 papunkčiuose nurodyta aplinkybė;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8d043070af11e484b9c12b550436a3">
                        <w:r w:rsidRPr="00532B9F">
                          <w:rPr>
                            <w:rFonts w:ascii="Times New Roman" w:eastAsia="MS Mincho" w:hAnsi="Times New Roman"/>
                            <w:sz w:val="20"/>
                            <w:i/>
                            <w:iCs/>
                            <w:color w:val="0000FF" w:themeColor="hyperlink"/>
                            <w:u w:val="single"/>
                          </w:rPr>
                          <w:t>1269</w:t>
                        </w:r>
                      </w:fldSimple>
                      <w:r>
                        <w:rPr>
                          <w:rFonts w:ascii="Times New Roman" w:eastAsia="MS Mincho" w:hAnsi="Times New Roman"/>
                          <w:sz w:val="20"/>
                          <w:i/>
                          <w:iCs/>
                        </w:rPr>
                        <w:t>,
2014-11-19,
paskelbta TAR 2014-11-20, i. k. 2014-17258            </w:t>
                      </w:r>
                    </w:p>
                    <w:p/>
                  </w:sdtContent>
                </w:sdt>
                <w:sdt>
                  <w:sdtPr>
                    <w:alias w:val="6.2 p."/>
                    <w:tag w:val="part_93b82444e1064d6680341e2609411328"/>
                    <w:lock w:val="sdtLocked"/>
                    <w:richText/>
                  </w:sdtPr>
                  <w:sdtContent>
                    <w:p>
                      <w:pPr>
                        <w:ind w:firstLine="567"/>
                        <w:jc w:val="both"/>
                      </w:pPr>
                      <w:sdt>
                        <w:sdtPr>
                          <w:alias w:val="Numeris"/>
                          <w:tag w:val="nr_93b82444e1064d6680341e2609411328"/>
                          <w:lock w:val="sdtLocked"/>
                          <w:richText/>
                        </w:sdtPr>
                        <w:sdtContent>
                          <w:r>
                            <w:t>6.2</w:t>
                          </w:r>
                        </w:sdtContent>
                      </w:sdt>
                      <w:r>
                        <w:t>. per pastaruosius 12 mėnesių nepadarytas joks Lietuvos Respublikos akcizų įstatymo 6 straipsnio 5 dalies 2, 3, 4 ir 5 punktuose nurodytas pažeidimas;</w:t>
                      </w:r>
                    </w:p>
                  </w:sdtContent>
                </w:sdt>
                <w:sdt>
                  <w:sdtPr>
                    <w:alias w:val="6.3 p."/>
                    <w:tag w:val="part_b29a845a17274df9af371e2fa5985fc4"/>
                    <w:lock w:val="sdtLocked"/>
                    <w:richText/>
                  </w:sdtPr>
                  <w:sdtContent>
                    <w:p>
                      <w:pPr>
                        <w:widowControl w:val="0"/>
                        <w:ind w:firstLine="567"/>
                        <w:jc w:val="both"/>
                      </w:pPr>
                      <w:sdt>
                        <w:sdtPr>
                          <w:alias w:val="Numeris"/>
                          <w:tag w:val="nr_b29a845a17274df9af371e2fa5985fc4"/>
                          <w:lock w:val="sdtLocked"/>
                          <w:richText/>
                        </w:sdtPr>
                        <w:sdtContent>
                          <w:r>
                            <w:rPr>
                              <w:szCs w:val="24"/>
                              <w:lang w:eastAsia="lt-LT"/>
                            </w:rPr>
                            <w:t>6.3</w:t>
                          </w:r>
                        </w:sdtContent>
                      </w:sdt>
                      <w:r>
                        <w:rPr>
                          <w:szCs w:val="24"/>
                          <w:lang w:eastAsia="lt-LT"/>
                        </w:rPr>
                        <w:t>. pastaruosius 12 mėnesių neturi mokestinių nepriemokų, susijusių su mokesčiais, kuriuos administruoja Valstybinė mokesčių inspekcija, neturi nepriemokų Valstybinio socialinio draudimo fondo biudžetui. Jeigu mokesčių, delspinigių, baudų mokėjimas atidėtas Lietuvos Respublikos teisės aktų nustatyta tvarka arba dėl šių mokesčių, delspinigių, baudų vyksta mokestinis ginčas, laikoma, kad asmuo mokestinių nepriemokų neturi. Jeigu visų šiame papunktyje nurodytų mokestinių nepriemokų suma neviršija 300 eurų, laikoma, kad asmuo atitinka šiame papunktyje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8d043070af11e484b9c12b550436a3">
                        <w:r w:rsidRPr="00532B9F">
                          <w:rPr>
                            <w:rFonts w:ascii="Times New Roman" w:eastAsia="MS Mincho" w:hAnsi="Times New Roman"/>
                            <w:sz w:val="20"/>
                            <w:i/>
                            <w:iCs/>
                            <w:color w:val="0000FF" w:themeColor="hyperlink"/>
                            <w:u w:val="single"/>
                          </w:rPr>
                          <w:t>1269</w:t>
                        </w:r>
                      </w:fldSimple>
                      <w:r>
                        <w:rPr>
                          <w:rFonts w:ascii="Times New Roman" w:eastAsia="MS Mincho" w:hAnsi="Times New Roman"/>
                          <w:sz w:val="20"/>
                          <w:i/>
                          <w:iCs/>
                        </w:rPr>
                        <w:t>,
2014-11-19,
paskelbta TAR 2014-11-20, i. k. 2014-17258            </w:t>
                      </w:r>
                    </w:p>
                    <w:p/>
                  </w:sdtContent>
                </w:sdt>
                <w:sdt>
                  <w:sdtPr>
                    <w:alias w:val="6.4 p."/>
                    <w:tag w:val="part_213431127950438db5076793ae64f35d"/>
                    <w:lock w:val="sdtLocked"/>
                    <w:richText/>
                  </w:sdtPr>
                  <w:sdtContent>
                    <w:p>
                      <w:pPr>
                        <w:ind w:firstLine="567"/>
                        <w:jc w:val="both"/>
                      </w:pPr>
                      <w:sdt>
                        <w:sdtPr>
                          <w:alias w:val="Numeris"/>
                          <w:tag w:val="nr_213431127950438db5076793ae64f35d"/>
                          <w:lock w:val="sdtLocked"/>
                          <w:richText/>
                        </w:sdtPr>
                        <w:sdtContent>
                          <w:r>
                            <w:t>6.4</w:t>
                          </w:r>
                        </w:sdtContent>
                      </w:sdt>
                      <w:r>
                        <w:t>. pastaruosius 12 mėnesių vykdo įsipareigojimus muitinei.</w:t>
                      </w:r>
                    </w:p>
                  </w:sdtContent>
                </w:sdt>
              </w:sdtContent>
            </w:sdt>
            <w:sdt>
              <w:sdtPr>
                <w:alias w:val="7 p."/>
                <w:tag w:val="part_272e6d98f4774b509ec997e03c678d25"/>
                <w:lock w:val="sdtLocked"/>
                <w:richText/>
              </w:sdtPr>
              <w:sdtContent>
                <w:p>
                  <w:pPr>
                    <w:ind w:firstLine="567"/>
                    <w:jc w:val="both"/>
                  </w:pPr>
                  <w:sdt>
                    <w:sdtPr>
                      <w:alias w:val="Numeris"/>
                      <w:tag w:val="nr_272e6d98f4774b509ec997e03c678d25"/>
                      <w:lock w:val="sdtLocked"/>
                      <w:richText/>
                    </w:sdtPr>
                    <w:sdtContent>
                      <w:r>
                        <w:t>7</w:t>
                      </w:r>
                    </w:sdtContent>
                  </w:sdt>
                  <w:r>
                    <w:t>. Asmens prašymu laidavimo (garantijos) sumos ar piniginio užstato dydis nustatomas 3 procentų šio aprašo 3 punkte nurodytos sumos, kai asmuo akcizais apmokestinamų prekių sandėlyje:</w:t>
                  </w:r>
                </w:p>
                <w:sdt>
                  <w:sdtPr>
                    <w:alias w:val="7.1 p."/>
                    <w:tag w:val="part_72086078811344919aa0cfcb1c6fa1c3"/>
                    <w:lock w:val="sdtLocked"/>
                    <w:richText/>
                  </w:sdtPr>
                  <w:sdtContent>
                    <w:p>
                      <w:pPr>
                        <w:ind w:firstLine="567"/>
                        <w:jc w:val="both"/>
                      </w:pPr>
                      <w:sdt>
                        <w:sdtPr>
                          <w:alias w:val="Numeris"/>
                          <w:tag w:val="nr_72086078811344919aa0cfcb1c6fa1c3"/>
                          <w:lock w:val="sdtLocked"/>
                          <w:richText/>
                        </w:sdtPr>
                        <w:sdtContent>
                          <w:r>
                            <w:t>7.1</w:t>
                          </w:r>
                        </w:sdtContent>
                      </w:sdt>
                      <w:r>
                        <w:t xml:space="preserve">. gamina arba numato gaminti bioetanolį; </w:t>
                      </w:r>
                    </w:p>
                  </w:sdtContent>
                </w:sdt>
                <w:sdt>
                  <w:sdtPr>
                    <w:alias w:val="7.2 p."/>
                    <w:tag w:val="part_98f02117095a49fb866b527c5c4da6f9"/>
                    <w:lock w:val="sdtLocked"/>
                    <w:richText/>
                  </w:sdtPr>
                  <w:sdtContent>
                    <w:p>
                      <w:pPr>
                        <w:ind w:firstLine="567"/>
                        <w:jc w:val="both"/>
                      </w:pPr>
                      <w:sdt>
                        <w:sdtPr>
                          <w:alias w:val="Numeris"/>
                          <w:tag w:val="nr_98f02117095a49fb866b527c5c4da6f9"/>
                          <w:lock w:val="sdtLocked"/>
                          <w:richText/>
                        </w:sdtPr>
                        <w:sdtContent>
                          <w:r>
                            <w:t>7.2</w:t>
                          </w:r>
                        </w:sdtContent>
                      </w:sdt>
                      <w:r>
                        <w:t xml:space="preserve">. arba laiko tik savo pagamintą bioetanolį; </w:t>
                      </w:r>
                    </w:p>
                  </w:sdtContent>
                </w:sdt>
                <w:sdt>
                  <w:sdtPr>
                    <w:alias w:val="7.3 p."/>
                    <w:tag w:val="part_e53d81c31d9b4b029449af042ecf36d9"/>
                    <w:lock w:val="sdtLocked"/>
                    <w:richText/>
                  </w:sdtPr>
                  <w:sdtContent>
                    <w:p>
                      <w:pPr>
                        <w:ind w:firstLine="567"/>
                        <w:jc w:val="both"/>
                      </w:pPr>
                      <w:sdt>
                        <w:sdtPr>
                          <w:alias w:val="Numeris"/>
                          <w:tag w:val="nr_e53d81c31d9b4b029449af042ecf36d9"/>
                          <w:lock w:val="sdtLocked"/>
                          <w:richText/>
                        </w:sdtPr>
                        <w:sdtContent>
                          <w:r>
                            <w:t>7.3</w:t>
                          </w:r>
                        </w:sdtContent>
                      </w:sdt>
                      <w:r>
                        <w:t xml:space="preserve">. </w:t>
                      </w:r>
                      <w:r>
                        <w:rPr>
                          <w:szCs w:val="24"/>
                          <w:lang w:eastAsia="lt-LT"/>
                        </w:rPr>
                        <w:t>arba laiko bioetanolį ir veiklą, susijusią su akcizais apmokestinamomis prekėmis, vykdo ne trumpiau kaip vienus metus, ir atitinka šio aprašo 6.1–6.4 papunkčiuose nustatytus reikalavimus</w:t>
                      </w:r>
                      <w:r>
                        <w:t>.</w:t>
                      </w:r>
                    </w:p>
                    <w:p>
                      <w:pPr>
                        <w:ind w:firstLine="567"/>
                        <w:jc w:val="both"/>
                      </w:pPr>
                      <w:r>
                        <w:t>Laidavimo (garantijos) sumos ar piniginio užstato dydis už kitas šiame akcizais apmokestinamų prekių sandėlyje gaminamas, perdirbamas, maišomas ar laikomas, taip pat numatomas gaminti, perdirbti, maišyti ar laikyti akcizais apmokestinamas prekes skaičiuojamas pagal šio aprašo 5 ir (arba) 6 punktų nuostatas.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8d043070af11e484b9c12b550436a3">
                        <w:r w:rsidRPr="00532B9F">
                          <w:rPr>
                            <w:rFonts w:ascii="Times New Roman" w:eastAsia="MS Mincho" w:hAnsi="Times New Roman"/>
                            <w:sz w:val="20"/>
                            <w:i/>
                            <w:iCs/>
                            <w:color w:val="0000FF" w:themeColor="hyperlink"/>
                            <w:u w:val="single"/>
                          </w:rPr>
                          <w:t>1269</w:t>
                        </w:r>
                      </w:fldSimple>
                      <w:r>
                        <w:rPr>
                          <w:rFonts w:ascii="Times New Roman" w:eastAsia="MS Mincho" w:hAnsi="Times New Roman"/>
                          <w:sz w:val="20"/>
                          <w:i/>
                          <w:iCs/>
                        </w:rPr>
                        <w:t>,
2014-11-19,
paskelbta TAR 2014-11-20, i. k. 2014-17258            </w:t>
                      </w:r>
                    </w:p>
                    <w:p/>
                  </w:sdtContent>
                </w:sdt>
              </w:sdtContent>
            </w:sdt>
            <w:sdt>
              <w:sdtPr>
                <w:alias w:val="8 p."/>
                <w:tag w:val="part_e136dcc5d36a4ea7909840913396093b"/>
                <w:lock w:val="sdtLocked"/>
                <w:richText/>
              </w:sdtPr>
              <w:sdtContent>
                <w:p>
                  <w:pPr>
                    <w:ind w:firstLine="567"/>
                    <w:jc w:val="both"/>
                    <w:rPr>
                      <w:szCs w:val="24"/>
                      <w:lang w:eastAsia="lt-LT"/>
                    </w:rPr>
                  </w:pPr>
                  <w:sdt>
                    <w:sdtPr>
                      <w:alias w:val="Numeris"/>
                      <w:tag w:val="nr_e136dcc5d36a4ea7909840913396093b"/>
                      <w:lock w:val="sdtLocked"/>
                      <w:richText/>
                    </w:sdtPr>
                    <w:sdtContent>
                      <w:r>
                        <w:rPr>
                          <w:szCs w:val="24"/>
                          <w:lang w:eastAsia="lt-LT"/>
                        </w:rPr>
                        <w:t>8</w:t>
                      </w:r>
                    </w:sdtContent>
                  </w:sdt>
                  <w:r>
                    <w:rPr>
                      <w:szCs w:val="24"/>
                      <w:lang w:eastAsia="lt-LT"/>
                    </w:rPr>
                    <w:t>. Asmens prašymu laidavimo (garantijos) dokumento ar piniginio užstato pateikti nereikalaujama, jeigu:</w:t>
                  </w:r>
                </w:p>
                <w:sdt>
                  <w:sdtPr>
                    <w:alias w:val="8.1 p."/>
                    <w:tag w:val="part_49833adc15184b7ea59830bdd8bedc82"/>
                    <w:lock w:val="sdtLocked"/>
                    <w:richText/>
                  </w:sdtPr>
                  <w:sdtContent>
                    <w:p>
                      <w:pPr>
                        <w:ind w:firstLine="567"/>
                        <w:jc w:val="both"/>
                        <w:rPr>
                          <w:szCs w:val="24"/>
                          <w:lang w:eastAsia="lt-LT"/>
                        </w:rPr>
                      </w:pPr>
                      <w:sdt>
                        <w:sdtPr>
                          <w:alias w:val="Numeris"/>
                          <w:tag w:val="nr_49833adc15184b7ea59830bdd8bedc82"/>
                          <w:lock w:val="sdtLocked"/>
                          <w:richText/>
                        </w:sdtPr>
                        <w:sdtContent>
                          <w:r>
                            <w:rPr>
                              <w:szCs w:val="24"/>
                              <w:lang w:eastAsia="lt-LT"/>
                            </w:rPr>
                            <w:t>8.1</w:t>
                          </w:r>
                        </w:sdtContent>
                      </w:sdt>
                      <w:r>
                        <w:rPr>
                          <w:szCs w:val="24"/>
                          <w:lang w:eastAsia="lt-LT"/>
                        </w:rPr>
                        <w:t>. akcizais apmokestinamų prekių sandėlyje veikia arba numato veikti mažoji alaus darykla ir jame taikant akcizų mokėjimo laikino atidėjimo režimą gaminamos ar laikomos tik jos pagamintos akcizais apmokestinamos prekės, o sandėlio savininkas atitinka šio aprašo 6.1–6.4 papunkčiuose nustatytus reikalavimus;</w:t>
                      </w:r>
                    </w:p>
                  </w:sdtContent>
                </w:sdt>
                <w:sdt>
                  <w:sdtPr>
                    <w:alias w:val="8.2 p."/>
                    <w:tag w:val="part_d2e10c2e982a48188317109c9e2ac8ab"/>
                    <w:lock w:val="sdtLocked"/>
                    <w:richText/>
                  </w:sdtPr>
                  <w:sdtContent>
                    <w:p>
                      <w:pPr>
                        <w:ind w:firstLine="567"/>
                        <w:jc w:val="both"/>
                        <w:rPr>
                          <w:szCs w:val="24"/>
                          <w:lang w:eastAsia="lt-LT"/>
                        </w:rPr>
                      </w:pPr>
                      <w:sdt>
                        <w:sdtPr>
                          <w:alias w:val="Numeris"/>
                          <w:tag w:val="nr_d2e10c2e982a48188317109c9e2ac8ab"/>
                          <w:lock w:val="sdtLocked"/>
                          <w:richText/>
                        </w:sdtPr>
                        <w:sdtContent>
                          <w:r>
                            <w:rPr>
                              <w:szCs w:val="24"/>
                              <w:lang w:eastAsia="lt-LT"/>
                            </w:rPr>
                            <w:t>8.2</w:t>
                          </w:r>
                        </w:sdtContent>
                      </w:sdt>
                      <w:r>
                        <w:rPr>
                          <w:szCs w:val="24"/>
                          <w:lang w:eastAsia="lt-LT"/>
                        </w:rPr>
                        <w:t>. arba asmuo (kitas, o ne valstybės ar savivaldybės įmonė) veiklą, susijusią su akcizais apmokestinamomis prekėmis, vykdo ne trumpiau kaip 3 metus ir:</w:t>
                      </w:r>
                    </w:p>
                    <w:sdt>
                      <w:sdtPr>
                        <w:alias w:val="8.2.1 p."/>
                        <w:tag w:val="part_48980521ffdf45d6a0fd9f1e332c242c"/>
                        <w:lock w:val="sdtLocked"/>
                        <w:richText/>
                      </w:sdtPr>
                      <w:sdtContent>
                        <w:p>
                          <w:pPr>
                            <w:ind w:firstLine="567"/>
                            <w:jc w:val="both"/>
                            <w:rPr>
                              <w:szCs w:val="24"/>
                              <w:lang w:eastAsia="lt-LT"/>
                            </w:rPr>
                          </w:pPr>
                          <w:sdt>
                            <w:sdtPr>
                              <w:alias w:val="Numeris"/>
                              <w:tag w:val="nr_48980521ffdf45d6a0fd9f1e332c242c"/>
                              <w:lock w:val="sdtLocked"/>
                              <w:richText/>
                            </w:sdtPr>
                            <w:sdtContent>
                              <w:r>
                                <w:rPr>
                                  <w:szCs w:val="24"/>
                                  <w:lang w:eastAsia="lt-LT"/>
                                </w:rPr>
                                <w:t>8.2.1</w:t>
                              </w:r>
                            </w:sdtContent>
                          </w:sdt>
                          <w:r>
                            <w:rPr>
                              <w:szCs w:val="24"/>
                              <w:lang w:eastAsia="lt-LT"/>
                            </w:rPr>
                            <w:t>. atitinka šio aprašo 6.1 papunktyje nustatytus reikalavimus;</w:t>
                          </w:r>
                        </w:p>
                      </w:sdtContent>
                    </w:sdt>
                    <w:sdt>
                      <w:sdtPr>
                        <w:alias w:val="8.2.2 p."/>
                        <w:tag w:val="part_90df5b7da29f4dfab9731dc895aac4fc"/>
                        <w:lock w:val="sdtLocked"/>
                        <w:richText/>
                      </w:sdtPr>
                      <w:sdtContent>
                        <w:p>
                          <w:pPr>
                            <w:ind w:firstLine="567"/>
                            <w:jc w:val="both"/>
                            <w:rPr>
                              <w:szCs w:val="24"/>
                              <w:lang w:eastAsia="lt-LT"/>
                            </w:rPr>
                          </w:pPr>
                          <w:sdt>
                            <w:sdtPr>
                              <w:alias w:val="Numeris"/>
                              <w:tag w:val="nr_90df5b7da29f4dfab9731dc895aac4fc"/>
                              <w:lock w:val="sdtLocked"/>
                              <w:richText/>
                            </w:sdtPr>
                            <w:sdtContent>
                              <w:r>
                                <w:rPr>
                                  <w:szCs w:val="24"/>
                                  <w:lang w:eastAsia="lt-LT"/>
                                </w:rPr>
                                <w:t>8.2.2</w:t>
                              </w:r>
                            </w:sdtContent>
                          </w:sdt>
                          <w:r>
                            <w:rPr>
                              <w:szCs w:val="24"/>
                              <w:lang w:eastAsia="lt-LT"/>
                            </w:rPr>
                            <w:t xml:space="preserve">. per pastaruosius 3 metus (jeigu asmeniui pradėtas taikyti šio aprašo 8.2 papunktis, </w:t>
                          </w:r>
                          <w:r>
                            <w:rPr>
                              <w:spacing w:val="-2"/>
                              <w:szCs w:val="24"/>
                              <w:lang w:eastAsia="lt-LT"/>
                            </w:rPr>
                            <w:t>tačiau po to taikymas nutrauktas dėl to, kad asmuo neatitiko 8.2 papunktyje nustatytų reikalavimų, –</w:t>
                          </w:r>
                          <w:r>
                            <w:rPr>
                              <w:szCs w:val="24"/>
                              <w:lang w:eastAsia="lt-LT"/>
                            </w:rPr>
                            <w:t xml:space="preserve"> 12 kalendorinių mėnesių nuo laidavimo (garantijos) dokumento ar piniginio užstato pateikimo (hipotekos arba įkeitimo sutarties sudarymo) dienos) nepadarė jokio Lietuvos Respublikos akcizų įstatymo 6 straipsnio 5 dalies 2, 3, 4 ir 5 punktuose nurodyto pažeidimo;</w:t>
                          </w:r>
                        </w:p>
                      </w:sdtContent>
                    </w:sdt>
                    <w:sdt>
                      <w:sdtPr>
                        <w:alias w:val="8.2.3 p."/>
                        <w:tag w:val="part_90c7fb2d56a647c1837bf2328aa5f2db"/>
                        <w:lock w:val="sdtLocked"/>
                        <w:richText/>
                      </w:sdtPr>
                      <w:sdtContent>
                        <w:p>
                          <w:pPr>
                            <w:widowControl w:val="0"/>
                            <w:ind w:firstLine="567"/>
                            <w:jc w:val="both"/>
                            <w:rPr>
                              <w:szCs w:val="24"/>
                              <w:lang w:eastAsia="lt-LT"/>
                            </w:rPr>
                          </w:pPr>
                          <w:sdt>
                            <w:sdtPr>
                              <w:alias w:val="Numeris"/>
                              <w:tag w:val="nr_90c7fb2d56a647c1837bf2328aa5f2db"/>
                              <w:lock w:val="sdtLocked"/>
                              <w:richText/>
                            </w:sdtPr>
                            <w:sdtContent>
                              <w:r>
                                <w:rPr>
                                  <w:szCs w:val="24"/>
                                  <w:lang w:eastAsia="lt-LT"/>
                                </w:rPr>
                                <w:t>8.2.3</w:t>
                              </w:r>
                            </w:sdtContent>
                          </w:sdt>
                          <w:r>
                            <w:rPr>
                              <w:szCs w:val="24"/>
                              <w:lang w:eastAsia="lt-LT"/>
                            </w:rPr>
                            <w:t xml:space="preserve">. pastaruosius 3 metus (jeigu asmeniui pradėtas taikyti šio aprašo 8.2 papunktis, </w:t>
                          </w:r>
                          <w:r>
                            <w:rPr>
                              <w:spacing w:val="-2"/>
                              <w:szCs w:val="24"/>
                              <w:lang w:eastAsia="lt-LT"/>
                            </w:rPr>
                            <w:t>tačiau po to taikymas nutrauktas dėl to, kad asmuo neatitiko 8.2 papunktyje nustatytų reikalavimų, –</w:t>
                          </w:r>
                          <w:r>
                            <w:rPr>
                              <w:szCs w:val="24"/>
                              <w:lang w:eastAsia="lt-LT"/>
                            </w:rPr>
                            <w:t xml:space="preserve"> 12 kalendorinių mėnesių nuo laidavimo (garantijos) dokumento ar piniginio užstato pateikimo (hipotekos arba įkeitimo sutarties sudarymo) dienos) neturi mokestinių nepriemokų, susijusių su mokesčiais, kuriuos administruoja Valstybinė mokesčių inspekcija, neturi nepriemokų Valstybinio socialinio draudimo fondo biudžetui. Jeigu mokesčių, delspinigių, baudų mokėjimas atidėtas Lietuvos Respublikos teisės aktų nustatyta tvarka arba dėl šių mokesčių, delspinigių, baudų vyksta mokestinis ginčas, laikoma, kad asmuo mokestinių nepriemokų neturi. Jeigu visų šiame punkte nurodytų mokestinių nepriemokų suma neviršija 300 eurų, laikoma, kad asmuo atitinka šiame punkte nustatytus reikalavimus;</w:t>
                          </w:r>
                        </w:p>
                      </w:sdtContent>
                    </w:sdt>
                    <w:sdt>
                      <w:sdtPr>
                        <w:alias w:val="8.2.4 p."/>
                        <w:tag w:val="part_45db0eb4afcb4a3fa59a771b8450383d"/>
                        <w:lock w:val="sdtLocked"/>
                        <w:richText/>
                      </w:sdtPr>
                      <w:sdtContent>
                        <w:p>
                          <w:pPr>
                            <w:ind w:firstLine="567"/>
                            <w:jc w:val="both"/>
                            <w:rPr>
                              <w:rFonts w:eastAsia="Calibri"/>
                              <w:szCs w:val="24"/>
                              <w:lang w:eastAsia="lt-LT"/>
                            </w:rPr>
                          </w:pPr>
                          <w:sdt>
                            <w:sdtPr>
                              <w:alias w:val="Numeris"/>
                              <w:tag w:val="nr_45db0eb4afcb4a3fa59a771b8450383d"/>
                              <w:lock w:val="sdtLocked"/>
                              <w:richText/>
                            </w:sdtPr>
                            <w:sdtContent>
                              <w:r>
                                <w:rPr>
                                  <w:szCs w:val="24"/>
                                  <w:lang w:eastAsia="lt-LT"/>
                                </w:rPr>
                                <w:t>8.2.4</w:t>
                              </w:r>
                            </w:sdtContent>
                          </w:sdt>
                          <w:r>
                            <w:rPr>
                              <w:szCs w:val="24"/>
                              <w:lang w:eastAsia="lt-LT"/>
                            </w:rPr>
                            <w:t xml:space="preserve">. pastaruosius 3 metus (jeigu asmeniui pradėtas taikyti šio aprašo 8.2 papunktis, </w:t>
                          </w:r>
                          <w:r>
                            <w:rPr>
                              <w:spacing w:val="-2"/>
                              <w:szCs w:val="24"/>
                              <w:lang w:eastAsia="lt-LT"/>
                            </w:rPr>
                            <w:t>tačiau po to taikymas nutrauktas dėl to, kad asmuo neatitiko 8.2 papunktyje nustatytų reikalavimų, –</w:t>
                          </w:r>
                          <w:r>
                            <w:rPr>
                              <w:szCs w:val="24"/>
                              <w:lang w:eastAsia="lt-LT"/>
                            </w:rPr>
                            <w:t xml:space="preserve"> 12 kalendorinių mėnesių nuo laidavimo (garantijos) dokumento ar piniginio užstato pateikimo (hipotekos arba įkeitimo sutarties sudarymo) dienos) vykdo įsipareigojimus muitinei;</w:t>
                          </w:r>
                        </w:p>
                      </w:sdtContent>
                    </w:sdt>
                    <w:sdt>
                      <w:sdtPr>
                        <w:alias w:val="8.2.5 p."/>
                        <w:tag w:val="part_06df082cecaa4f8db0c6e4bf142e981d"/>
                        <w:lock w:val="sdtLocked"/>
                        <w:richText/>
                      </w:sdtPr>
                      <w:sdtContent>
                        <w:p>
                          <w:pPr>
                            <w:widowControl w:val="0"/>
                            <w:ind w:firstLine="567"/>
                            <w:jc w:val="both"/>
                          </w:pPr>
                          <w:sdt>
                            <w:sdtPr>
                              <w:alias w:val="Numeris"/>
                              <w:tag w:val="nr_06df082cecaa4f8db0c6e4bf142e981d"/>
                              <w:lock w:val="sdtLocked"/>
                              <w:richText/>
                            </w:sdtPr>
                            <w:sdtContent>
                              <w:r>
                                <w:rPr>
                                  <w:szCs w:val="24"/>
                                  <w:lang w:eastAsia="lt-LT"/>
                                </w:rPr>
                                <w:t>8.2.5</w:t>
                              </w:r>
                            </w:sdtContent>
                          </w:sdt>
                          <w:r>
                            <w:rPr>
                              <w:szCs w:val="24"/>
                              <w:lang w:eastAsia="lt-LT"/>
                            </w:rPr>
                            <w:t>. įregistruotas ir sudarytas įstatinis kapitalas yra ne mažesnis kaip 5 700 000 eurų ir turimo turto, kuris nėra įkeistas ar areštuotas, vertė yra ne mažesnė už šio aprašo</w:t>
                          </w:r>
                          <w:r>
                            <w:rPr>
                              <w:b/>
                              <w:szCs w:val="24"/>
                              <w:lang w:eastAsia="lt-LT"/>
                            </w:rPr>
                            <w:t xml:space="preserve"> </w:t>
                          </w:r>
                          <w:r>
                            <w:rPr>
                              <w:szCs w:val="24"/>
                              <w:lang w:eastAsia="lt-LT"/>
                            </w:rPr>
                            <w:t>6 ir (ar) 7 punktuose nurodytą sumą.</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8d043070af11e484b9c12b550436a3">
                    <w:r w:rsidRPr="00532B9F">
                      <w:rPr>
                        <w:rFonts w:ascii="Times New Roman" w:eastAsia="MS Mincho" w:hAnsi="Times New Roman"/>
                        <w:sz w:val="20"/>
                        <w:i/>
                        <w:iCs/>
                        <w:color w:val="0000FF" w:themeColor="hyperlink"/>
                        <w:u w:val="single"/>
                      </w:rPr>
                      <w:t>1269</w:t>
                    </w:r>
                  </w:fldSimple>
                  <w:r>
                    <w:rPr>
                      <w:rFonts w:ascii="Times New Roman" w:eastAsia="MS Mincho" w:hAnsi="Times New Roman"/>
                      <w:sz w:val="20"/>
                      <w:i/>
                      <w:iCs/>
                    </w:rPr>
                    <w:t>,
2014-11-19,
paskelbta TAR 2014-11-20, i. k. 2014-17258            </w:t>
                  </w:r>
                </w:p>
                <w:p/>
              </w:sdtContent>
            </w:sdt>
          </w:sdtContent>
        </w:sdt>
        <w:sdt>
          <w:sdtPr>
            <w:alias w:val="skyrius"/>
            <w:tag w:val="part_e91b9ec8b72445a29fae47ac2c28757b"/>
            <w:lock w:val="sdtLocked"/>
            <w:richText/>
          </w:sdtPr>
          <w:sdtContent>
            <w:p>
              <w:pPr>
                <w:jc w:val="center"/>
                <w:rPr>
                  <w:b/>
                </w:rPr>
              </w:pPr>
              <w:sdt>
                <w:sdtPr>
                  <w:alias w:val="Numeris"/>
                  <w:tag w:val="nr_e91b9ec8b72445a29fae47ac2c28757b"/>
                  <w:lock w:val="sdtLocked"/>
                  <w:richText/>
                </w:sdtPr>
                <w:sdtContent>
                  <w:r>
                    <w:rPr>
                      <w:b/>
                    </w:rPr>
                    <w:t>III</w:t>
                  </w:r>
                </w:sdtContent>
              </w:sdt>
              <w:r>
                <w:rPr>
                  <w:b/>
                </w:rPr>
                <w:t xml:space="preserve">. </w:t>
              </w:r>
              <w:sdt>
                <w:sdtPr>
                  <w:alias w:val="Pavadinimas"/>
                  <w:tag w:val="title_e91b9ec8b72445a29fae47ac2c28757b"/>
                  <w:lock w:val="sdtLocked"/>
                  <w:richText/>
                </w:sdtPr>
                <w:sdtContent>
                  <w:r>
                    <w:rPr>
                      <w:b/>
                    </w:rPr>
                    <w:t>LAIDAVIMO (GARANTIJOS) AR PINIGINIO UŽSTATO SUMOS APSKAIČIAVIMAS</w:t>
                  </w:r>
                </w:sdtContent>
              </w:sdt>
            </w:p>
            <w:p>
              <w:pPr>
                <w:ind w:firstLine="567"/>
                <w:jc w:val="both"/>
              </w:pPr>
            </w:p>
            <w:sdt>
              <w:sdtPr>
                <w:alias w:val="9 p."/>
                <w:tag w:val="part_aad6298e5fdc48268f58e2a176cf7cb0"/>
                <w:lock w:val="sdtLocked"/>
                <w:richText/>
              </w:sdtPr>
              <w:sdtContent>
                <w:p>
                  <w:pPr>
                    <w:ind w:firstLine="567"/>
                    <w:jc w:val="both"/>
                  </w:pPr>
                  <w:sdt>
                    <w:sdtPr>
                      <w:alias w:val="Numeris"/>
                      <w:tag w:val="nr_aad6298e5fdc48268f58e2a176cf7cb0"/>
                      <w:lock w:val="sdtLocked"/>
                      <w:richText/>
                    </w:sdtPr>
                    <w:sdtContent>
                      <w:r>
                        <w:t>9</w:t>
                      </w:r>
                    </w:sdtContent>
                  </w:sdt>
                  <w:r>
                    <w:t xml:space="preserve">. Mokesčių administratorius laidavimo (garantijos) ar piniginio užstato sumą apskaičiuoja šio aprašo II skyriuje nurodytus dydžius taikydamas šio aprašo 3 punkte nurodytai akcizų sumai, kuri apskaičiuojama pagal šio aprašo 10 punkto nuostatas ir mažinama suma, dėl kurios sudaryta šio aprašo 11 punkte nurodyta hipotekos ar įkeitimo sutartis.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1DE95ED90F1">
                    <w:r w:rsidRPr="00532B9F">
                      <w:rPr>
                        <w:rFonts w:ascii="Times New Roman" w:eastAsia="MS Mincho" w:hAnsi="Times New Roman"/>
                        <w:sz w:val="20"/>
                        <w:i/>
                        <w:iCs/>
                        <w:color w:val="0000FF" w:themeColor="hyperlink"/>
                        <w:u w:val="single"/>
                      </w:rPr>
                      <w:t>862</w:t>
                    </w:r>
                  </w:fldSimple>
                  <w:r>
                    <w:rPr>
                      <w:rFonts w:ascii="Times New Roman" w:eastAsia="MS Mincho" w:hAnsi="Times New Roman"/>
                      <w:sz w:val="20"/>
                      <w:i/>
                      <w:iCs/>
                    </w:rPr>
                    <w:t>,
2012-07-11,
Žin., 2012, Nr.
83-4385 (2012-07-14), i. k. 1121100NUTA00000862            </w:t>
                  </w:r>
                </w:p>
                <w:p/>
              </w:sdtContent>
            </w:sdt>
            <w:sdt>
              <w:sdtPr>
                <w:alias w:val="10 p."/>
                <w:tag w:val="part_3d62e261078640fca1b8bc70cb44423b"/>
                <w:lock w:val="sdtLocked"/>
                <w:richText/>
              </w:sdtPr>
              <w:sdtContent>
                <w:p>
                  <w:pPr>
                    <w:ind w:firstLine="567"/>
                    <w:jc w:val="both"/>
                  </w:pPr>
                  <w:sdt>
                    <w:sdtPr>
                      <w:alias w:val="Numeris"/>
                      <w:tag w:val="nr_3d62e261078640fca1b8bc70cb44423b"/>
                      <w:lock w:val="sdtLocked"/>
                      <w:richText/>
                    </w:sdtPr>
                    <w:sdtContent>
                      <w:r>
                        <w:t>10</w:t>
                      </w:r>
                    </w:sdtContent>
                  </w:sdt>
                  <w:r>
                    <w:t>.</w:t>
                  </w:r>
                  <w:r>
                    <w:rPr>
                      <w:b/>
                    </w:rPr>
                    <w:t xml:space="preserve"> </w:t>
                  </w:r>
                  <w:r>
                    <w:t>Išduodant leidimą steigti akcizais apmokestinamų prekių sandėlį, šio aprašo 3 punkte nurodyta akcizų suma apskaičiuojama atsižvelgiant į asmens prašyme išduoti leidimą steigti akcizais apmokestinamų prekių sandėlį nurodytą prognozuojamą vidutinį akcizais apmokestinamų prekių kiekį, kurį taikant akcizų mokėjimo laikino atidėjimo režimą akcizais apmokestinamų prekių sandėlyje numatoma gaminti, perdirbti, maišyti per dieną ir (arba) laikyti vienu metu.</w:t>
                  </w:r>
                  <w:r>
                    <w:rPr>
                      <w:b/>
                    </w:rPr>
                    <w:t xml:space="preserve"> </w:t>
                  </w:r>
                  <w:r>
                    <w:t xml:space="preserve">Jeigu akcizais apmokestinamas prekes numatoma pristatyti į akcizais apmokestinamų prekių sandėlio savininko nurodytą tiesioginio pristatymo vietą, laidavimo (garantijos) sumos ar piniginio užstato dydis yra šio punkto pirmajame sakinyje nurodyta akcizų suma, įskaitant akcizų sumą, apskaičiuotą už prognozuojamą vidutinį akcizais apmokestinamų prekių kiekį, kurį numatoma per mokestinį laikotarpį gauti į akcizais apmokestinamų prekių sandėlio savininko nurodytą tiesioginio pristatymo vietą. Jeigu mokesčių administratoriaus nustatyta, kad deklaruojamas numatomas gaminti, perdirbti, maišyti, laikyti ar gauti į akcizais apmokestinamų prekių sandėlio savininko nurodytą </w:t>
                  </w:r>
                  <w:r>
                    <w:rPr>
                      <w:spacing w:val="-2"/>
                    </w:rPr>
                    <w:t>tiesioginio pristatymo vietą kiekis dirbtinai padidintas (sumažintas), mokesčių administratorius</w:t>
                  </w:r>
                  <w:r>
                    <w:t xml:space="preserve"> turi teisę apskaičiuoti kiekį, už kurį skaičiuojama laidavimo (garantijos) ar piniginio užstato suma, naudodamasis panašaus (gali būti panašus plotas, gamybiniai įrenginiai ir kita) akcizais apmokestinamų prekių sandėlio faktiniais duomenimis. Jeigu tokių duomenų nėra, vadovaujamasi apskaičiuotu maksimaliu akcizais apmokestinamų prekių kiekiu, kurį įmanoma gaminti, perdirbti, maišyti, laikyti tokiame akcizais apmokestinamų prekių sandėlyje ar gauti į akcizais apmokestinamų prekių sandėlio savininko nurodytą tiesioginio pristatymo vietą. Kai išduodamas leidimas steigti akcizais apmokestinamų prekių sandėlį, šio aprašo 3 punkte nurodyta akcizų suma perskaičiuojama šiais atvejais:</w:t>
                  </w:r>
                </w:p>
                <w:sdt>
                  <w:sdtPr>
                    <w:alias w:val="10.1 p."/>
                    <w:tag w:val="part_1556cbefb3454a5d9898114e41739a73"/>
                    <w:lock w:val="sdtLocked"/>
                    <w:richText/>
                  </w:sdtPr>
                  <w:sdtContent>
                    <w:p>
                      <w:pPr>
                        <w:ind w:firstLine="567"/>
                        <w:jc w:val="both"/>
                      </w:pPr>
                      <w:sdt>
                        <w:sdtPr>
                          <w:alias w:val="Numeris"/>
                          <w:tag w:val="nr_1556cbefb3454a5d9898114e41739a73"/>
                          <w:lock w:val="sdtLocked"/>
                          <w:richText/>
                        </w:sdtPr>
                        <w:sdtContent>
                          <w:r>
                            <w:t>10.1</w:t>
                          </w:r>
                        </w:sdtContent>
                      </w:sdt>
                      <w:r>
                        <w:t>. kalendoriniam ketvirčiui pasibaigus, jeigu akcizų suma, apskaičiuota už akcizais apmokestinamų prekių sandėlyje vidutinį faktiškai pagamintą, perdirbtą, sumaišytą per dieną ir (arba) laikytą ar gautą į akcizais apmokestinamų prekių sandėlio savininko nurodytą tiesioginio pristatymo vietą vienu metu akcizais apmokestinamų prekių kiekį, per tą kalendorinį ketvirtį daugiau nei 5 procentais didesnė už akcizų sumą, kuria vadovaujantis apskaičiuotas galiojančio laidavimo (garantijos) sumos ar piniginio užstato dydis;</w:t>
                      </w:r>
                    </w:p>
                  </w:sdtContent>
                </w:sdt>
                <w:sdt>
                  <w:sdtPr>
                    <w:alias w:val="10.2 p."/>
                    <w:tag w:val="part_c78f19e58c384503a281908dafe7cdd3"/>
                    <w:lock w:val="sdtLocked"/>
                    <w:richText/>
                  </w:sdtPr>
                  <w:sdtContent>
                    <w:p>
                      <w:pPr>
                        <w:ind w:firstLine="567"/>
                        <w:jc w:val="both"/>
                      </w:pPr>
                      <w:sdt>
                        <w:sdtPr>
                          <w:alias w:val="Numeris"/>
                          <w:tag w:val="nr_c78f19e58c384503a281908dafe7cdd3"/>
                          <w:lock w:val="sdtLocked"/>
                          <w:richText/>
                        </w:sdtPr>
                        <w:sdtContent>
                          <w:r>
                            <w:t>10.2</w:t>
                          </w:r>
                        </w:sdtContent>
                      </w:sdt>
                      <w:r>
                        <w:t>. asmens prašymu kalendoriniam ketvirčiui pasibaigus, jeigu akcizų suma, apskaičiuota už akcizais apmokestinamų prekių sandėlyje vidutinį faktiškai pagamintą, perdirbtą, sumaišytą per dieną ir (arba) laikytą ar gautą į akcizais apmokestinamų prekių sandėlio savininko nurodytą tiesioginio pristatymo vietą vienu metu akcizais apmokestinamų prekių kiekį, per tą kalendorinį ketvirtį daugiau nei 5 procentais mažesnė už akcizų sumą, kuria vadovaujantis apskaičiuotas galiojančio laidavimo (garantijos) sumos ar piniginio užstato dydis;</w:t>
                      </w:r>
                    </w:p>
                  </w:sdtContent>
                </w:sdt>
                <w:sdt>
                  <w:sdtPr>
                    <w:alias w:val="10.3 p."/>
                    <w:tag w:val="part_114c2a53473e467392bba71e87511f05"/>
                    <w:lock w:val="sdtLocked"/>
                    <w:richText/>
                  </w:sdtPr>
                  <w:sdtContent>
                    <w:p>
                      <w:pPr>
                        <w:ind w:firstLine="567"/>
                        <w:jc w:val="both"/>
                      </w:pPr>
                      <w:sdt>
                        <w:sdtPr>
                          <w:alias w:val="Numeris"/>
                          <w:tag w:val="nr_114c2a53473e467392bba71e87511f05"/>
                          <w:lock w:val="sdtLocked"/>
                          <w:richText/>
                        </w:sdtPr>
                        <w:sdtContent>
                          <w:r>
                            <w:t>10.3</w:t>
                          </w:r>
                        </w:sdtContent>
                      </w:sdt>
                      <w:r>
                        <w:t>. pasikeitus nustatytiems akcizais apmokestinamų prekių sandėlyje laikomų, gaminamų, perdirbamų, maišomų ar gaunamų į akcizais apmokestinamų prekių sandėlio savininko nurodytą tiesioginio pristatymo vietą akcizais apmokestinamų prekių akcizų tarifams;</w:t>
                      </w:r>
                    </w:p>
                  </w:sdtContent>
                </w:sdt>
                <w:sdt>
                  <w:sdtPr>
                    <w:alias w:val="10.4 p."/>
                    <w:tag w:val="part_f812638332dc4e4d915d671215644c4d"/>
                    <w:lock w:val="sdtLocked"/>
                    <w:richText/>
                  </w:sdtPr>
                  <w:sdtContent>
                    <w:p>
                      <w:pPr>
                        <w:ind w:firstLine="567"/>
                        <w:jc w:val="both"/>
                      </w:pPr>
                      <w:sdt>
                        <w:sdtPr>
                          <w:alias w:val="Numeris"/>
                          <w:tag w:val="nr_f812638332dc4e4d915d671215644c4d"/>
                          <w:lock w:val="sdtLocked"/>
                          <w:richText/>
                        </w:sdtPr>
                        <w:sdtContent>
                          <w:r>
                            <w:t>10.4</w:t>
                          </w:r>
                        </w:sdtContent>
                      </w:sdt>
                      <w:r>
                        <w:t xml:space="preserve">. jeigu akcizais apmokestinamų prekių sandėlyje norima pradėti gaminti, perdirbti, maišyti, laikyti ar gauti į akcizais apmokestinamų prekių sandėlio savininko nurodytą tiesioginio pristatymo vietą kitų, nenurodytų turimame leidime steigti akcizais apmokestinamų prekių sandėlį, rūšių akcizais apmokestinamas prekes, taip pat vykdyti kitas, nenurodytas šiame leidime, operacijas ir dėl to keistųsi akcizų suma, apskaičiuota už vidutinį akcizais apmokestinamų prekių kiekį, kurį numatoma taikant akcizų mokėjimo laikino atidėjimo režimą akcizais apmokestinamų prekių sandėlyje gaminti, perdirbti, maišyti per dieną ir (arba) laikyti ar gauti į akcizais apmokestinamų prekių sandėlio savininko nurodytą tiesioginio pristatymo vietą.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1DE95ED90F1">
                    <w:r w:rsidRPr="00532B9F">
                      <w:rPr>
                        <w:rFonts w:ascii="Times New Roman" w:eastAsia="MS Mincho" w:hAnsi="Times New Roman"/>
                        <w:sz w:val="20"/>
                        <w:i/>
                        <w:iCs/>
                        <w:color w:val="0000FF" w:themeColor="hyperlink"/>
                        <w:u w:val="single"/>
                      </w:rPr>
                      <w:t>862</w:t>
                    </w:r>
                  </w:fldSimple>
                  <w:r>
                    <w:rPr>
                      <w:rFonts w:ascii="Times New Roman" w:eastAsia="MS Mincho" w:hAnsi="Times New Roman"/>
                      <w:sz w:val="20"/>
                      <w:i/>
                      <w:iCs/>
                    </w:rPr>
                    <w:t>,
2012-07-11,
Žin., 2012, Nr.
83-4385 (2012-07-14), i. k. 1121100NUTA00000862            </w:t>
                  </w:r>
                </w:p>
                <w:p/>
              </w:sdtContent>
            </w:sdt>
            <w:sdt>
              <w:sdtPr>
                <w:alias w:val="11 p."/>
                <w:tag w:val="part_96fa784508ac44f68b70559651906758"/>
                <w:lock w:val="sdtLocked"/>
                <w:richText/>
              </w:sdtPr>
              <w:sdtContent>
                <w:p>
                  <w:pPr>
                    <w:ind w:firstLine="567"/>
                    <w:jc w:val="both"/>
                  </w:pPr>
                  <w:sdt>
                    <w:sdtPr>
                      <w:alias w:val="Numeris"/>
                      <w:tag w:val="nr_96fa784508ac44f68b70559651906758"/>
                      <w:lock w:val="sdtLocked"/>
                      <w:richText/>
                    </w:sdtPr>
                    <w:sdtContent>
                      <w:r>
                        <w:t>11</w:t>
                      </w:r>
                    </w:sdtContent>
                  </w:sdt>
                  <w:r>
                    <w:t>. Laidavimo (garantijos) ar piniginio užstato suma mažinama ta suma, dėl kurios asmuo su mokesčių administratoriumi yra sudaręs hipotekos arba įkeitimo sutartį, kuri skirta užtikrinti prievolių, kurių įvykdymui užtikrinti turėtų būti pateiktas šio aprašo nustatyto dydžio sumos laidavimo (garantijos) dokumentas ar piniginis užstatas, įvykdymui.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1DE95ED90F1">
                    <w:r w:rsidRPr="00532B9F">
                      <w:rPr>
                        <w:rFonts w:ascii="Times New Roman" w:eastAsia="MS Mincho" w:hAnsi="Times New Roman"/>
                        <w:sz w:val="20"/>
                        <w:i/>
                        <w:iCs/>
                        <w:color w:val="0000FF" w:themeColor="hyperlink"/>
                        <w:u w:val="single"/>
                      </w:rPr>
                      <w:t>862</w:t>
                    </w:r>
                  </w:fldSimple>
                  <w:r>
                    <w:rPr>
                      <w:rFonts w:ascii="Times New Roman" w:eastAsia="MS Mincho" w:hAnsi="Times New Roman"/>
                      <w:sz w:val="20"/>
                      <w:i/>
                      <w:iCs/>
                    </w:rPr>
                    <w:t>,
2012-07-11,
Žin., 2012, Nr.
83-4385 (2012-07-14), i. k. 1121100NUTA00000862            </w:t>
                  </w:r>
                </w:p>
                <w:p/>
              </w:sdtContent>
            </w:sdt>
            <w:sdt>
              <w:sdtPr>
                <w:alias w:val="12 p."/>
                <w:tag w:val="part_23d946e7e1d94c0da446d073df8c3f1e"/>
                <w:lock w:val="sdtLocked"/>
                <w:richText/>
              </w:sdtPr>
              <w:sdtContent>
                <w:p>
                  <w:pPr>
                    <w:ind w:firstLine="567"/>
                    <w:jc w:val="both"/>
                  </w:pPr>
                  <w:sdt>
                    <w:sdtPr>
                      <w:alias w:val="Numeris"/>
                      <w:tag w:val="nr_23d946e7e1d94c0da446d073df8c3f1e"/>
                      <w:lock w:val="sdtLocked"/>
                      <w:richText/>
                    </w:sdtPr>
                    <w:sdtContent>
                      <w:r>
                        <w:t>12</w:t>
                      </w:r>
                    </w:sdtContent>
                  </w:sdt>
                  <w:r>
                    <w:t>. Laidavimo (garantijos) suma ar piniginio užstato dydis tikslinami pasikeitus aplinkybėms, kurioms esant ji apskaičiuota, turinčioms įtakos bent vienam iš šio aprašo 9 punkte nurodytų rodiklių.</w:t>
                  </w:r>
                </w:p>
                <w:p>
                  <w:pPr>
                    <w:ind w:firstLine="567"/>
                    <w:jc w:val="both"/>
                  </w:pPr>
                </w:p>
              </w:sdtContent>
            </w:sdt>
          </w:sdtContent>
        </w:sdt>
        <w:sdt>
          <w:sdtPr>
            <w:alias w:val="skyrius"/>
            <w:tag w:val="part_af7a4aa1d4e8456a8a55f977627bdb32"/>
            <w:lock w:val="sdtLocked"/>
            <w:richText/>
          </w:sdtPr>
          <w:sdtContent>
            <w:p>
              <w:pPr>
                <w:jc w:val="center"/>
                <w:rPr>
                  <w:b/>
                </w:rPr>
              </w:pPr>
              <w:sdt>
                <w:sdtPr>
                  <w:alias w:val="Numeris"/>
                  <w:tag w:val="nr_af7a4aa1d4e8456a8a55f977627bdb32"/>
                  <w:lock w:val="sdtLocked"/>
                  <w:richText/>
                </w:sdtPr>
                <w:sdtContent>
                  <w:r>
                    <w:rPr>
                      <w:b/>
                    </w:rPr>
                    <w:t>IV</w:t>
                  </w:r>
                </w:sdtContent>
              </w:sdt>
              <w:r>
                <w:rPr>
                  <w:b/>
                </w:rPr>
                <w:t xml:space="preserve">. </w:t>
              </w:r>
              <w:sdt>
                <w:sdtPr>
                  <w:alias w:val="Pavadinimas"/>
                  <w:tag w:val="title_af7a4aa1d4e8456a8a55f977627bdb32"/>
                  <w:lock w:val="sdtLocked"/>
                  <w:richText/>
                </w:sdtPr>
                <w:sdtContent>
                  <w:r>
                    <w:rPr>
                      <w:b/>
                    </w:rPr>
                    <w:t>LAIDAVIMO (GARANTIJOS) DOKUMENTO AR PINIGINIO UŽSTATO PATEIKIMAS</w:t>
                  </w:r>
                </w:sdtContent>
              </w:sdt>
            </w:p>
            <w:p>
              <w:pPr>
                <w:ind w:firstLine="567"/>
                <w:jc w:val="both"/>
              </w:pPr>
            </w:p>
            <w:sdt>
              <w:sdtPr>
                <w:alias w:val="13 p."/>
                <w:tag w:val="part_446eb0d2419d46a2bef1075e325153bc"/>
                <w:lock w:val="sdtLocked"/>
                <w:richText/>
              </w:sdtPr>
              <w:sdtContent>
                <w:p>
                  <w:pPr>
                    <w:ind w:firstLine="567"/>
                    <w:jc w:val="both"/>
                  </w:pPr>
                  <w:sdt>
                    <w:sdtPr>
                      <w:alias w:val="Numeris"/>
                      <w:tag w:val="nr_446eb0d2419d46a2bef1075e325153bc"/>
                      <w:lock w:val="sdtLocked"/>
                      <w:richText/>
                    </w:sdtPr>
                    <w:sdtContent>
                      <w:r>
                        <w:t>13</w:t>
                      </w:r>
                    </w:sdtContent>
                  </w:sdt>
                  <w:r>
                    <w:t xml:space="preserve">. Laidavimo (garantijos) dokumentas turi būti išduotas Lietuvos Respublikos </w:t>
                  </w:r>
                  <w:r>
                    <w:rPr>
                      <w:iCs/>
                      <w:color w:val="000000"/>
                    </w:rPr>
                    <w:t>akcizų įstatymo 3</w:t>
                  </w:r>
                  <w:r>
                    <w:t xml:space="preserve"> straipsnio 3 dalyje nurodytos kredito įstaigos ar draudimo įmonės.</w:t>
                  </w:r>
                </w:p>
              </w:sdtContent>
            </w:sdt>
            <w:sdt>
              <w:sdtPr>
                <w:alias w:val="14 p."/>
                <w:tag w:val="part_6d81cdd00aef4d52a1787a258abc90e4"/>
                <w:lock w:val="sdtLocked"/>
                <w:richText/>
              </w:sdtPr>
              <w:sdtContent>
                <w:p>
                  <w:pPr>
                    <w:pStyle w:val="PlainText"/>
                    <w:ind w:firstLine="567"/>
                    <w:jc w:val="both"/>
                    <w:rPr>
                      <w:rFonts w:ascii="Times New Roman" w:hAnsi="Times New Roman"/>
                      <w:b/>
                      <w:bCs/>
                      <w:sz w:val="22"/>
                    </w:rPr>
                  </w:pPr>
                  <w:r>
                    <w:rPr>
                      <w:rFonts w:ascii="Times New Roman" w:hAnsi="Times New Roman"/>
                      <w:sz w:val="22"/>
                    </w:rPr>
                    <w:t>14</w:t>
                  </w:r>
                  <w:r>
                    <w:rPr>
                      <w:rFonts w:ascii="Times New Roman" w:hAnsi="Times New Roman"/>
                      <w:sz w:val="22"/>
                    </w:rPr>
                    <w:t>.</w:t>
                  </w:r>
                  <w:r>
                    <w:rPr>
                      <w:rFonts w:ascii="Times New Roman" w:eastAsia="MS Mincho" w:hAnsi="Times New Roman"/>
                      <w:sz w:val="20"/>
                      <w:i/>
                      <w:iCs/>
                    </w:rPr>
                    <w:t xml:space="preserve"> Neteko galios nuo 2012-07-15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1DE95ED90F1">
                    <w:r w:rsidRPr="00532B9F">
                      <w:rPr>
                        <w:rFonts w:ascii="Times New Roman" w:eastAsia="MS Mincho" w:hAnsi="Times New Roman"/>
                        <w:sz w:val="20"/>
                        <w:i/>
                        <w:iCs/>
                        <w:color w:val="0000FF" w:themeColor="hyperlink"/>
                        <w:u w:val="single"/>
                      </w:rPr>
                      <w:t>862</w:t>
                    </w:r>
                  </w:fldSimple>
                  <w:r>
                    <w:rPr>
                      <w:rFonts w:ascii="Times New Roman" w:eastAsia="MS Mincho" w:hAnsi="Times New Roman"/>
                      <w:sz w:val="20"/>
                      <w:i/>
                      <w:iCs/>
                    </w:rPr>
                    <w:t>,
2012-07-11,
Žin. 2012,
Nr.
83-4385 (2012-07-14), i. k. 1121100NUTA00000862        </w:t>
                  </w:r>
                </w:p>
                <w:p/>
              </w:sdtContent>
            </w:sdt>
            <w:sdt>
              <w:sdtPr>
                <w:alias w:val="15 p."/>
                <w:tag w:val="part_25bcce13b6df4da3a027a91d3901beae"/>
                <w:lock w:val="sdtLocked"/>
                <w:richText/>
              </w:sdtPr>
              <w:sdtContent>
                <w:p>
                  <w:pPr>
                    <w:pStyle w:val="PlainText"/>
                    <w:ind w:firstLine="567"/>
                    <w:jc w:val="both"/>
                    <w:rPr>
                      <w:rFonts w:ascii="Times New Roman" w:hAnsi="Times New Roman"/>
                      <w:b/>
                      <w:bCs/>
                      <w:sz w:val="22"/>
                    </w:rPr>
                  </w:pPr>
                  <w:r>
                    <w:rPr>
                      <w:rFonts w:ascii="Times New Roman" w:hAnsi="Times New Roman"/>
                      <w:sz w:val="22"/>
                    </w:rPr>
                    <w:t>15</w:t>
                  </w:r>
                  <w:r>
                    <w:rPr>
                      <w:rFonts w:ascii="Times New Roman" w:hAnsi="Times New Roman"/>
                      <w:sz w:val="22"/>
                    </w:rPr>
                    <w:t>.</w:t>
                  </w:r>
                  <w:r>
                    <w:rPr>
                      <w:rFonts w:ascii="Times New Roman" w:eastAsia="MS Mincho" w:hAnsi="Times New Roman"/>
                      <w:sz w:val="20"/>
                      <w:i/>
                      <w:iCs/>
                    </w:rPr>
                    <w:t xml:space="preserve"> Neteko galios nuo 2012-07-15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1DE95ED90F1">
                    <w:r w:rsidRPr="00532B9F">
                      <w:rPr>
                        <w:rFonts w:ascii="Times New Roman" w:eastAsia="MS Mincho" w:hAnsi="Times New Roman"/>
                        <w:sz w:val="20"/>
                        <w:i/>
                        <w:iCs/>
                        <w:color w:val="0000FF" w:themeColor="hyperlink"/>
                        <w:u w:val="single"/>
                      </w:rPr>
                      <w:t>862</w:t>
                    </w:r>
                  </w:fldSimple>
                  <w:r>
                    <w:rPr>
                      <w:rFonts w:ascii="Times New Roman" w:eastAsia="MS Mincho" w:hAnsi="Times New Roman"/>
                      <w:sz w:val="20"/>
                      <w:i/>
                      <w:iCs/>
                    </w:rPr>
                    <w:t>,
2012-07-11,
Žin. 2012,
Nr.
83-4385 (2012-07-14), i. k. 1121100NUTA00000862        </w:t>
                  </w:r>
                </w:p>
                <w:p/>
              </w:sdtContent>
            </w:sdt>
            <w:sdt>
              <w:sdtPr>
                <w:alias w:val="16 p."/>
                <w:tag w:val="part_48cf9e29b9cb443a9d8d6748846f91db"/>
                <w:lock w:val="sdtLocked"/>
                <w:richText/>
              </w:sdtPr>
              <w:sdtContent>
                <w:p>
                  <w:pPr>
                    <w:pStyle w:val="PlainText"/>
                    <w:ind w:firstLine="567"/>
                    <w:jc w:val="both"/>
                    <w:rPr>
                      <w:rFonts w:ascii="Times New Roman" w:hAnsi="Times New Roman"/>
                      <w:b/>
                      <w:bCs/>
                      <w:sz w:val="22"/>
                    </w:rPr>
                  </w:pPr>
                  <w:r>
                    <w:rPr>
                      <w:rFonts w:ascii="Times New Roman" w:hAnsi="Times New Roman"/>
                      <w:sz w:val="22"/>
                    </w:rPr>
                    <w:t>16</w:t>
                  </w:r>
                  <w:r>
                    <w:rPr>
                      <w:rFonts w:ascii="Times New Roman" w:hAnsi="Times New Roman"/>
                      <w:sz w:val="22"/>
                    </w:rPr>
                    <w:t>.</w:t>
                  </w:r>
                  <w:r>
                    <w:rPr>
                      <w:rFonts w:ascii="Times New Roman" w:eastAsia="MS Mincho" w:hAnsi="Times New Roman"/>
                      <w:sz w:val="20"/>
                      <w:i/>
                      <w:iCs/>
                    </w:rPr>
                    <w:t xml:space="preserve"> Neteko galios nuo 2012-07-15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1DE95ED90F1">
                    <w:r w:rsidRPr="00532B9F">
                      <w:rPr>
                        <w:rFonts w:ascii="Times New Roman" w:eastAsia="MS Mincho" w:hAnsi="Times New Roman"/>
                        <w:sz w:val="20"/>
                        <w:i/>
                        <w:iCs/>
                        <w:color w:val="0000FF" w:themeColor="hyperlink"/>
                        <w:u w:val="single"/>
                      </w:rPr>
                      <w:t>862</w:t>
                    </w:r>
                  </w:fldSimple>
                  <w:r>
                    <w:rPr>
                      <w:rFonts w:ascii="Times New Roman" w:eastAsia="MS Mincho" w:hAnsi="Times New Roman"/>
                      <w:sz w:val="20"/>
                      <w:i/>
                      <w:iCs/>
                    </w:rPr>
                    <w:t>,
2012-07-11,
Žin. 2012,
Nr.
83-4385 (2012-07-14), i. k. 1121100NUTA00000862        </w:t>
                  </w:r>
                </w:p>
                <w:p/>
              </w:sdtContent>
            </w:sdt>
            <w:sdt>
              <w:sdtPr>
                <w:alias w:val="17 p."/>
                <w:tag w:val="part_b36dda1948a848c397d5cca92149c967"/>
                <w:lock w:val="sdtLocked"/>
                <w:richText/>
              </w:sdtPr>
              <w:sdtContent>
                <w:p>
                  <w:pPr>
                    <w:pStyle w:val="PlainText"/>
                    <w:ind w:firstLine="567"/>
                    <w:jc w:val="both"/>
                    <w:rPr>
                      <w:rFonts w:ascii="Times New Roman" w:hAnsi="Times New Roman"/>
                      <w:b/>
                      <w:bCs/>
                      <w:sz w:val="22"/>
                    </w:rPr>
                  </w:pPr>
                  <w:r>
                    <w:rPr>
                      <w:rFonts w:ascii="Times New Roman" w:hAnsi="Times New Roman"/>
                      <w:sz w:val="22"/>
                    </w:rPr>
                    <w:t>17</w:t>
                  </w:r>
                  <w:r>
                    <w:rPr>
                      <w:rFonts w:ascii="Times New Roman" w:hAnsi="Times New Roman"/>
                      <w:sz w:val="22"/>
                    </w:rPr>
                    <w:t>.</w:t>
                  </w:r>
                  <w:r>
                    <w:rPr>
                      <w:rFonts w:ascii="Times New Roman" w:eastAsia="MS Mincho" w:hAnsi="Times New Roman"/>
                      <w:sz w:val="20"/>
                      <w:i/>
                      <w:iCs/>
                    </w:rPr>
                    <w:t xml:space="preserve"> Neteko galios nuo 2022-05-13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af77d0d1fa11ec8d9390588bf2de65">
                    <w:r w:rsidRPr="00532B9F">
                      <w:rPr>
                        <w:rFonts w:ascii="Times New Roman" w:eastAsia="MS Mincho" w:hAnsi="Times New Roman"/>
                        <w:sz w:val="20"/>
                        <w:i/>
                        <w:iCs/>
                        <w:color w:val="0000FF" w:themeColor="hyperlink"/>
                        <w:u w:val="single"/>
                      </w:rPr>
                      <w:t>490</w:t>
                    </w:r>
                  </w:fldSimple>
                  <w:r>
                    <w:rPr>
                      <w:rFonts w:ascii="Times New Roman" w:eastAsia="MS Mincho" w:hAnsi="Times New Roman"/>
                      <w:sz w:val="20"/>
                      <w:i/>
                      <w:iCs/>
                    </w:rPr>
                    <w:t>,
2022-05-11,
paskelbta TAR 2022-05-12, i. k. 2022-10089        </w:t>
                  </w:r>
                </w:p>
                <w:p/>
              </w:sdtContent>
            </w:sdt>
            <w:sdt>
              <w:sdtPr>
                <w:alias w:val="18 p."/>
                <w:tag w:val="part_7658d7ba43ee4cfdbfb16505077b65d5"/>
                <w:lock w:val="sdtLocked"/>
                <w:richText/>
              </w:sdtPr>
              <w:sdtContent>
                <w:p>
                  <w:pPr>
                    <w:widowControl w:val="0"/>
                    <w:ind w:firstLine="567"/>
                    <w:jc w:val="both"/>
                  </w:pPr>
                  <w:sdt>
                    <w:sdtPr>
                      <w:alias w:val="Numeris"/>
                      <w:tag w:val="nr_7658d7ba43ee4cfdbfb16505077b65d5"/>
                      <w:lock w:val="sdtLocked"/>
                      <w:richText/>
                    </w:sdtPr>
                    <w:sdtContent>
                      <w:r>
                        <w:rPr>
                          <w:szCs w:val="24"/>
                          <w:lang w:eastAsia="lt-LT"/>
                        </w:rPr>
                        <w:t>18</w:t>
                      </w:r>
                    </w:sdtContent>
                  </w:sdt>
                  <w:r>
                    <w:rPr>
                      <w:szCs w:val="24"/>
                      <w:lang w:eastAsia="lt-LT"/>
                    </w:rPr>
                    <w:t>. Jeigu mokesčių administratoriui</w:t>
                  </w:r>
                  <w:r>
                    <w:rPr>
                      <w:b/>
                      <w:szCs w:val="24"/>
                      <w:lang w:eastAsia="lt-LT"/>
                    </w:rPr>
                    <w:t xml:space="preserve"> </w:t>
                  </w:r>
                  <w:r>
                    <w:rPr>
                      <w:szCs w:val="24"/>
                      <w:lang w:eastAsia="lt-LT"/>
                    </w:rPr>
                    <w:t>pateiktų laidavimo (garantijos) dokumentų ar sumokėtų piniginių užstatų nebepakanka prievolių įvykdymui užtikrinti, ne vėliau kaip per 5 darbo dienas po mokesčių administratoriaus pranešimo gavimo dienos (jeigu pranešime nenustatytas vėlesnis terminas) turi būti pateiktas naujas arba papildomas laidavimo (garantijos) dokumentas ar sumokėtas papildomas piniginis užstatas.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1DE95ED90F1">
                    <w:r w:rsidRPr="00532B9F">
                      <w:rPr>
                        <w:rFonts w:ascii="Times New Roman" w:eastAsia="MS Mincho" w:hAnsi="Times New Roman"/>
                        <w:sz w:val="20"/>
                        <w:i/>
                        <w:iCs/>
                        <w:color w:val="0000FF" w:themeColor="hyperlink"/>
                        <w:u w:val="single"/>
                      </w:rPr>
                      <w:t>862</w:t>
                    </w:r>
                  </w:fldSimple>
                  <w:r>
                    <w:rPr>
                      <w:rFonts w:ascii="Times New Roman" w:eastAsia="MS Mincho" w:hAnsi="Times New Roman"/>
                      <w:sz w:val="20"/>
                      <w:i/>
                      <w:iCs/>
                    </w:rPr>
                    <w:t>,
2012-07-11,
Žin., 2012, Nr.
83-4385 (2012-07-14), i. k. 1121100NUTA00000862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af77d0d1fa11ec8d9390588bf2de65">
                    <w:r w:rsidRPr="00532B9F">
                      <w:rPr>
                        <w:rFonts w:ascii="Times New Roman" w:eastAsia="MS Mincho" w:hAnsi="Times New Roman"/>
                        <w:sz w:val="20"/>
                        <w:i/>
                        <w:iCs/>
                        <w:color w:val="0000FF" w:themeColor="hyperlink"/>
                        <w:u w:val="single"/>
                      </w:rPr>
                      <w:t>490</w:t>
                    </w:r>
                  </w:fldSimple>
                  <w:r>
                    <w:rPr>
                      <w:rFonts w:ascii="Times New Roman" w:eastAsia="MS Mincho" w:hAnsi="Times New Roman"/>
                      <w:sz w:val="20"/>
                      <w:i/>
                      <w:iCs/>
                    </w:rPr>
                    <w:t>,
2022-05-11,
paskelbta TAR 2022-05-12, i. k. 2022-10089            </w:t>
                  </w:r>
                </w:p>
                <w:p/>
              </w:sdtContent>
            </w:sdt>
            <w:sdt>
              <w:sdtPr>
                <w:alias w:val="19 p."/>
                <w:tag w:val="part_218cc1aa3f9b459d95fbd330fab3406d"/>
                <w:lock w:val="sdtLocked"/>
                <w:richText/>
              </w:sdtPr>
              <w:sdtContent>
                <w:p>
                  <w:pPr>
                    <w:ind w:firstLine="567"/>
                    <w:jc w:val="both"/>
                  </w:pPr>
                  <w:sdt>
                    <w:sdtPr>
                      <w:alias w:val="Numeris"/>
                      <w:tag w:val="nr_218cc1aa3f9b459d95fbd330fab3406d"/>
                      <w:lock w:val="sdtLocked"/>
                      <w:richText/>
                    </w:sdtPr>
                    <w:sdtContent>
                      <w:r>
                        <w:t>19</w:t>
                      </w:r>
                    </w:sdtContent>
                  </w:sdt>
                  <w:r>
                    <w:t>. Laidavimo (garantijos) dokumentai ir piniginiai užstatai priimami, naudojami ir grąžinami centrinio mokesčių administratoriaus nustatyta tvarka.</w:t>
                  </w:r>
                </w:p>
              </w:sdtContent>
            </w:sdt>
          </w:sdtContent>
        </w:sdt>
        <w:sdt>
          <w:sdtPr>
            <w:alias w:val="pabaiga"/>
            <w:tag w:val="part_6956a30eff3249fd9440107566668234"/>
            <w:lock w:val="sdtLocked"/>
            <w:richText/>
          </w:sdtPr>
          <w:sdtContent>
            <w:p>
              <w:pPr>
                <w:jc w:val="center"/>
                <w:rPr>
                  <w:color w:val="000000"/>
                </w:rP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C01AFA6138E">
            <w:r w:rsidRPr="00532B9F">
              <w:rPr>
                <w:rFonts w:ascii="Times New Roman" w:eastAsia="MS Mincho" w:hAnsi="Times New Roman"/>
                <w:sz w:val="20"/>
                <w:i/>
                <w:iCs/>
                <w:color w:val="0000FF" w:themeColor="hyperlink"/>
                <w:u w:val="single"/>
              </w:rPr>
              <w:t>496</w:t>
            </w:r>
          </w:fldSimple>
          <w:r>
            <w:rPr>
              <w:rFonts w:ascii="Times New Roman" w:eastAsia="MS Mincho" w:hAnsi="Times New Roman"/>
              <w:sz w:val="20"/>
              <w:i/>
              <w:iCs/>
            </w:rPr>
            <w:t>,
2008-05-21,
Žin., 2008, Nr.
62-2343 (2008-05-31), i. k. 1081100NUTA00000496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71D947F3B45">
            <w:r w:rsidRPr="00532B9F">
              <w:rPr>
                <w:rFonts w:ascii="Times New Roman" w:eastAsia="MS Mincho" w:hAnsi="Times New Roman"/>
                <w:sz w:val="20"/>
                <w:i/>
                <w:iCs/>
                <w:color w:val="0000FF" w:themeColor="hyperlink"/>
                <w:u w:val="single"/>
              </w:rPr>
              <w:t>577</w:t>
            </w:r>
          </w:fldSimple>
          <w:r>
            <w:rPr>
              <w:rFonts w:ascii="Times New Roman" w:eastAsia="MS Mincho" w:hAnsi="Times New Roman"/>
              <w:sz w:val="20"/>
              <w:i/>
              <w:iCs/>
            </w:rPr>
            <w:t>,
2010-05-19,
Žin., 2010, Nr.
61-2988 (2010-05-27), i. k. 1101100NUTA00000577            </w:t>
          </w:r>
        </w:p>
        <w:p/>
      </w:sdtContent>
    </w:sdt>
    <w:sdt>
      <w:sdtPr>
        <w:alias w:val="patvirtinta"/>
        <w:tag w:val="part_12a3f19bb65c4088aa7879658d05b23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Patvirtinta.</w:t>
          </w:r>
          <w:r>
            <w:rPr>
              <w:rFonts w:ascii="Times New Roman" w:eastAsia="MS Mincho" w:hAnsi="Times New Roman"/>
              <w:sz w:val="20"/>
              <w:i/>
              <w:iCs/>
            </w:rPr>
            <w:t xml:space="preserve"> Neteko galios nuo 2010-05-28</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71D947F3B45">
            <w:r w:rsidRPr="00532B9F">
              <w:rPr>
                <w:rFonts w:ascii="Times New Roman" w:eastAsia="MS Mincho" w:hAnsi="Times New Roman"/>
                <w:sz w:val="20"/>
                <w:i/>
                <w:iCs/>
                <w:color w:val="0000FF" w:themeColor="hyperlink"/>
                <w:u w:val="single"/>
              </w:rPr>
              <w:t>577</w:t>
            </w:r>
          </w:fldSimple>
          <w:r>
            <w:rPr>
              <w:rFonts w:ascii="Times New Roman" w:eastAsia="MS Mincho" w:hAnsi="Times New Roman"/>
              <w:sz w:val="20"/>
              <w:i/>
              <w:iCs/>
            </w:rPr>
            <w:t>,
2010-05-19,
Žin. 2010,
Nr.
61-2988 (2010-05-27), i. k. 1101100NUTA00000577        </w:t>
          </w:r>
        </w:p>
        <w:p/>
      </w:sdtContent>
    </w:sdt>
    <w:sdt>
      <w:sdtPr>
        <w:alias w:val="patvirtinta"/>
        <w:tag w:val="part_7c9f1210c0f74fdcb3a363e7e054557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Patvirtinta.</w:t>
          </w:r>
          <w:r>
            <w:rPr>
              <w:rFonts w:ascii="Times New Roman" w:eastAsia="MS Mincho" w:hAnsi="Times New Roman"/>
              <w:sz w:val="20"/>
              <w:i/>
              <w:iCs/>
            </w:rPr>
            <w:t xml:space="preserve"> Neteko galios nuo 2010-05-28</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71D947F3B45">
            <w:r w:rsidRPr="00532B9F">
              <w:rPr>
                <w:rFonts w:ascii="Times New Roman" w:eastAsia="MS Mincho" w:hAnsi="Times New Roman"/>
                <w:sz w:val="20"/>
                <w:i/>
                <w:iCs/>
                <w:color w:val="0000FF" w:themeColor="hyperlink"/>
                <w:u w:val="single"/>
              </w:rPr>
              <w:t>577</w:t>
            </w:r>
          </w:fldSimple>
          <w:r>
            <w:rPr>
              <w:rFonts w:ascii="Times New Roman" w:eastAsia="MS Mincho" w:hAnsi="Times New Roman"/>
              <w:sz w:val="20"/>
              <w:i/>
              <w:iCs/>
            </w:rPr>
            <w:t>,
2010-05-19,
Žin. 2010,
Nr.
61-2988 (2010-05-27), i. k. 1101100NUTA00000577        </w:t>
          </w:r>
        </w:p>
        <w:p/>
      </w:sdtContent>
    </w:sdt>
    <w:sdt>
      <w:sdtPr>
        <w:alias w:val="patvirtinta"/>
        <w:tag w:val="part_7655682d643a43dcbbefeeefc156e30b"/>
        <w:lock w:val="sdtLocked"/>
        <w:richText/>
      </w:sdtPr>
      <w:sdtContent>
        <w:p>
          <w:pPr>
            <w:ind w:left="4536"/>
          </w:pPr>
        </w:p>
        <w:p>
          <w:pPr>
            <w:ind w:left="4536"/>
            <w:rPr>
              <w:caps/>
            </w:rPr>
            <w:sectPr>
              <w:pgSz w:w="11907" w:h="16839"/>
              <w:pgMar w:top="1134" w:right="567" w:bottom="1134" w:left="1701" w:header="567" w:footer="567" w:gutter="0"/>
              <w:pgNumType w:start="1"/>
              <w:cols w:space="1296"/>
              <w:titlePg/>
              <w:docGrid w:linePitch="360"/>
            </w:sectPr>
          </w:pPr>
        </w:p>
        <w:p>
          <w:pPr>
            <w:ind w:left="4536"/>
            <w:rPr>
              <w:caps/>
            </w:rPr>
          </w:pPr>
          <w:r>
            <w:rPr>
              <w:caps/>
            </w:rPr>
            <w:t>Patvirtinta</w:t>
          </w:r>
        </w:p>
        <w:p>
          <w:pPr>
            <w:ind w:left="4536"/>
          </w:pPr>
          <w:r>
            <w:t xml:space="preserve">Lietuvos Respublikos Vyriausybės </w:t>
          </w:r>
        </w:p>
        <w:p>
          <w:pPr>
            <w:ind w:left="4536"/>
          </w:pPr>
          <w:r>
            <w:t>2002 m. birželio 4 d. nutarimu Nr. 821</w:t>
          </w:r>
        </w:p>
        <w:p>
          <w:pPr>
            <w:ind w:left="4536"/>
          </w:pPr>
          <w:r>
            <w:t xml:space="preserve">(Lietuvos Respublikos Vyriausybės </w:t>
          </w:r>
        </w:p>
        <w:p>
          <w:pPr>
            <w:ind w:left="4536"/>
          </w:pPr>
          <w:r>
            <w:t>2010 m. gegužės 19 d. nutarimo Nr. 577 redakcija)</w:t>
          </w:r>
        </w:p>
        <w:p/>
        <w:p>
          <w:pPr>
            <w:jc w:val="center"/>
            <w:rPr>
              <w:b/>
            </w:rPr>
          </w:pPr>
          <w:sdt>
            <w:sdtPr>
              <w:alias w:val="Pavadinimas"/>
              <w:tag w:val="title_7655682d643a43dcbbefeeefc156e30b"/>
              <w:lock w:val="sdtLocked"/>
              <w:richText/>
            </w:sdtPr>
            <w:sdtContent>
              <w:r>
                <w:rPr>
                  <w:b/>
                </w:rPr>
                <w:t>ĮRODYMŲ, KAD AKCIZAIS APMOKESTINAMOS PREKĖS PRARASTOS DĖL NENUGALIMOS JĖGOS (</w:t>
              </w:r>
              <w:r>
                <w:rPr>
                  <w:b/>
                  <w:i/>
                </w:rPr>
                <w:t>FORCE MAJEURE</w:t>
              </w:r>
              <w:r>
                <w:rPr>
                  <w:b/>
                </w:rPr>
                <w:t>)</w:t>
              </w:r>
              <w:r>
                <w:rPr>
                  <w:b/>
                  <w:i/>
                </w:rPr>
                <w:t xml:space="preserve"> </w:t>
              </w:r>
              <w:r>
                <w:rPr>
                  <w:b/>
                </w:rPr>
                <w:t>APLINKYBIŲ, NEGRĮŽTAMAI PRARASTOS AR VISIŠKAI SUNAIKINTOS, PATEIKIMO TVARKOS APRAŠAS</w:t>
              </w:r>
            </w:sdtContent>
          </w:sdt>
        </w:p>
        <w:p>
          <w:pPr>
            <w:jc w:val="both"/>
          </w:pPr>
        </w:p>
        <w:sdt>
          <w:sdtPr>
            <w:alias w:val="1 p."/>
            <w:tag w:val="part_6a0da4d4da2c4af784ed3e6e70ae7f38"/>
            <w:lock w:val="sdtLocked"/>
            <w:richText/>
          </w:sdtPr>
          <w:sdtContent>
            <w:p>
              <w:pPr>
                <w:ind w:firstLine="567"/>
                <w:jc w:val="both"/>
              </w:pPr>
              <w:sdt>
                <w:sdtPr>
                  <w:alias w:val="Numeris"/>
                  <w:tag w:val="nr_6a0da4d4da2c4af784ed3e6e70ae7f38"/>
                  <w:lock w:val="sdtLocked"/>
                  <w:richText/>
                </w:sdtPr>
                <w:sdtContent>
                  <w:r>
                    <w:rPr>
                      <w:color w:val="000000"/>
                      <w:szCs w:val="24"/>
                      <w:lang w:eastAsia="lt-LT"/>
                    </w:rPr>
                    <w:t>1</w:t>
                  </w:r>
                </w:sdtContent>
              </w:sdt>
              <w:r>
                <w:rPr>
                  <w:color w:val="000000"/>
                  <w:szCs w:val="24"/>
                  <w:lang w:eastAsia="lt-LT"/>
                </w:rPr>
                <w:t>. Įrodymų, kad akcizais apmokestinamos prekės prarastos dėl nenugalimos jėgos (</w:t>
              </w:r>
              <w:r>
                <w:rPr>
                  <w:i/>
                  <w:iCs/>
                  <w:color w:val="000000"/>
                  <w:szCs w:val="24"/>
                  <w:lang w:eastAsia="lt-LT"/>
                </w:rPr>
                <w:t>force majeure</w:t>
              </w:r>
              <w:r>
                <w:rPr>
                  <w:color w:val="000000"/>
                  <w:szCs w:val="24"/>
                  <w:lang w:eastAsia="lt-LT"/>
                </w:rPr>
                <w:t>) aplinkybių, negrįžtamai prarastos ar visiškai sunaikintos, pateikimo tvarkos apraše (toliau – šis aprašas) nustatoma, kada akcizais apmokestinamos prekės laikomos prarastomis dėl nenugalimos jėgos (</w:t>
              </w:r>
              <w:r>
                <w:rPr>
                  <w:i/>
                  <w:iCs/>
                  <w:color w:val="000000"/>
                  <w:szCs w:val="24"/>
                  <w:lang w:eastAsia="lt-LT"/>
                </w:rPr>
                <w:t>force majeure</w:t>
              </w:r>
              <w:r>
                <w:rPr>
                  <w:color w:val="000000"/>
                  <w:szCs w:val="24"/>
                  <w:lang w:eastAsia="lt-LT"/>
                </w:rPr>
                <w:t>) aplinkybių, negrįžtamai prarastomis ar visiškai sunaikintomis, ir įrodymų, kad nurodytos aplinkybės susidarė, pateikimo tvarka. Šis aprašas netaikomas nustatant, kada nealkoholiniai saldinti gėrimai laikomi negrįžtamai prarastais ar visiškai sunaikintais dėl nuo asmens nepriklausančių priežasčių.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b68bd2dca011f08918e1adc7c5b1ec">
                <w:r w:rsidRPr="00532B9F">
                  <w:rPr>
                    <w:rFonts w:ascii="Times New Roman" w:eastAsia="MS Mincho" w:hAnsi="Times New Roman"/>
                    <w:sz w:val="20"/>
                    <w:i/>
                    <w:iCs/>
                    <w:color w:val="0000FF" w:themeColor="hyperlink"/>
                    <w:u w:val="single"/>
                  </w:rPr>
                  <w:t>929</w:t>
                </w:r>
              </w:fldSimple>
              <w:r>
                <w:rPr>
                  <w:rFonts w:ascii="Times New Roman" w:eastAsia="MS Mincho" w:hAnsi="Times New Roman"/>
                  <w:sz w:val="20"/>
                  <w:i/>
                  <w:iCs/>
                </w:rPr>
                <w:t>,
2025-12-17,
paskelbta TAR 2025-12-19, i. k. 2025-22000            </w:t>
              </w:r>
            </w:p>
            <w:p/>
          </w:sdtContent>
        </w:sdt>
        <w:sdt>
          <w:sdtPr>
            <w:alias w:val="2 p."/>
            <w:tag w:val="part_577063989e464b828170e014b3182dd8"/>
            <w:lock w:val="sdtLocked"/>
            <w:richText/>
          </w:sdtPr>
          <w:sdtContent>
            <w:p>
              <w:pPr>
                <w:ind w:firstLine="567"/>
                <w:jc w:val="both"/>
              </w:pPr>
              <w:sdt>
                <w:sdtPr>
                  <w:alias w:val="Numeris"/>
                  <w:tag w:val="nr_577063989e464b828170e014b3182dd8"/>
                  <w:lock w:val="sdtLocked"/>
                  <w:richText/>
                </w:sdtPr>
                <w:sdtContent>
                  <w:r>
                    <w:t>2</w:t>
                  </w:r>
                </w:sdtContent>
              </w:sdt>
              <w:r>
                <w:t>. Prarastomis dėl nenugalimos jėgos (</w:t>
              </w:r>
              <w:r>
                <w:rPr>
                  <w:i/>
                </w:rPr>
                <w:t>force majeure</w:t>
              </w:r>
              <w:r>
                <w:t>) aplinkybių akcizais apmokestinamos prekės laikomos ir akcizai už jas neturi būti skaičiuojami, jeigu jos prarastos dėl kurios nors iš šių priežasčių:</w:t>
              </w:r>
            </w:p>
            <w:sdt>
              <w:sdtPr>
                <w:alias w:val="2.1 p."/>
                <w:tag w:val="part_99761464d19a44f582b6bb6897fb5f9f"/>
                <w:lock w:val="sdtLocked"/>
                <w:richText/>
              </w:sdtPr>
              <w:sdtContent>
                <w:p>
                  <w:pPr>
                    <w:ind w:firstLine="567"/>
                    <w:jc w:val="both"/>
                  </w:pPr>
                  <w:sdt>
                    <w:sdtPr>
                      <w:alias w:val="Numeris"/>
                      <w:tag w:val="nr_99761464d19a44f582b6bb6897fb5f9f"/>
                      <w:lock w:val="sdtLocked"/>
                      <w:richText/>
                    </w:sdtPr>
                    <w:sdtContent>
                      <w:r>
                        <w:t>2.1</w:t>
                      </w:r>
                    </w:sdtContent>
                  </w:sdt>
                  <w:r>
                    <w:t>. karo (paskelbto ar nepaskelbto), pilietinio karo, maišto ar revoliucijos;</w:t>
                  </w:r>
                </w:p>
              </w:sdtContent>
            </w:sdt>
            <w:sdt>
              <w:sdtPr>
                <w:alias w:val="2.2 p."/>
                <w:tag w:val="part_189363585a4e407f8ae5183ac231f6d0"/>
                <w:lock w:val="sdtLocked"/>
                <w:richText/>
              </w:sdtPr>
              <w:sdtContent>
                <w:p>
                  <w:pPr>
                    <w:ind w:firstLine="567"/>
                    <w:jc w:val="both"/>
                  </w:pPr>
                  <w:sdt>
                    <w:sdtPr>
                      <w:alias w:val="Numeris"/>
                      <w:tag w:val="nr_189363585a4e407f8ae5183ac231f6d0"/>
                      <w:lock w:val="sdtLocked"/>
                      <w:richText/>
                    </w:sdtPr>
                    <w:sdtContent>
                      <w:r>
                        <w:t>2.2</w:t>
                      </w:r>
                    </w:sdtContent>
                  </w:sdt>
                  <w:r>
                    <w:t>. stichinės nelaimės (smarkios audros, ciklono, žemės drebėjimo, jūros ar upės potvynio, žaibo);</w:t>
                  </w:r>
                </w:p>
              </w:sdtContent>
            </w:sdt>
            <w:sdt>
              <w:sdtPr>
                <w:alias w:val="2.3 p."/>
                <w:tag w:val="part_4d2302fdaf6646f0b456ebf14a56f88d"/>
                <w:lock w:val="sdtLocked"/>
                <w:richText/>
              </w:sdtPr>
              <w:sdtContent>
                <w:p>
                  <w:pPr>
                    <w:ind w:firstLine="567"/>
                    <w:jc w:val="both"/>
                  </w:pPr>
                  <w:sdt>
                    <w:sdtPr>
                      <w:alias w:val="Numeris"/>
                      <w:tag w:val="nr_4d2302fdaf6646f0b456ebf14a56f88d"/>
                      <w:lock w:val="sdtLocked"/>
                      <w:richText/>
                    </w:sdtPr>
                    <w:sdtContent>
                      <w:r>
                        <w:t>2.3</w:t>
                      </w:r>
                    </w:sdtContent>
                  </w:sdt>
                  <w:r>
                    <w:t>. sprogimo, gaisro, mašinų, gamybinių pastatų ir kurių nors (arba visų) vidaus komunikacijų sunaikinimo;</w:t>
                  </w:r>
                </w:p>
              </w:sdtContent>
            </w:sdt>
            <w:sdt>
              <w:sdtPr>
                <w:alias w:val="2.4 p."/>
                <w:tag w:val="part_8bc4fd6ba8c74e5088a213d962594101"/>
                <w:lock w:val="sdtLocked"/>
                <w:richText/>
              </w:sdtPr>
              <w:sdtContent>
                <w:p>
                  <w:pPr>
                    <w:ind w:firstLine="567"/>
                    <w:jc w:val="both"/>
                  </w:pPr>
                  <w:sdt>
                    <w:sdtPr>
                      <w:alias w:val="Numeris"/>
                      <w:tag w:val="nr_8bc4fd6ba8c74e5088a213d962594101"/>
                      <w:lock w:val="sdtLocked"/>
                      <w:richText/>
                    </w:sdtPr>
                    <w:sdtContent>
                      <w:r>
                        <w:t>2.4</w:t>
                      </w:r>
                    </w:sdtContent>
                  </w:sdt>
                  <w:r>
                    <w:t xml:space="preserve">. boikoto, streiko, lokauto, nespartaus darbo kaip streiko formos, gamybinių ar administracinių pastatų užėmimo; </w:t>
                  </w:r>
                </w:p>
              </w:sdtContent>
            </w:sdt>
            <w:sdt>
              <w:sdtPr>
                <w:alias w:val="2.5 p."/>
                <w:tag w:val="part_cf04fef0ace342918ec0ad87191da276"/>
                <w:lock w:val="sdtLocked"/>
                <w:richText/>
              </w:sdtPr>
              <w:sdtContent>
                <w:p>
                  <w:pPr>
                    <w:ind w:firstLine="567"/>
                    <w:jc w:val="both"/>
                  </w:pPr>
                  <w:sdt>
                    <w:sdtPr>
                      <w:alias w:val="Numeris"/>
                      <w:tag w:val="nr_cf04fef0ace342918ec0ad87191da276"/>
                      <w:lock w:val="sdtLocked"/>
                      <w:richText/>
                    </w:sdtPr>
                    <w:sdtContent>
                      <w:r>
                        <w:t>2.5</w:t>
                      </w:r>
                    </w:sdtContent>
                  </w:sdt>
                  <w:r>
                    <w:t xml:space="preserve">. kitos nenugalimos jėgos. </w:t>
                  </w:r>
                </w:p>
              </w:sdtContent>
            </w:sdt>
          </w:sdtContent>
        </w:sdt>
        <w:sdt>
          <w:sdtPr>
            <w:alias w:val="3 p."/>
            <w:tag w:val="part_7a60db9a8ac54d0ebdd82d0e369a207d"/>
            <w:lock w:val="sdtLocked"/>
            <w:richText/>
          </w:sdtPr>
          <w:sdtContent>
            <w:p>
              <w:pPr>
                <w:ind w:firstLine="567"/>
                <w:jc w:val="both"/>
              </w:pPr>
              <w:sdt>
                <w:sdtPr>
                  <w:alias w:val="Numeris"/>
                  <w:tag w:val="nr_7a60db9a8ac54d0ebdd82d0e369a207d"/>
                  <w:lock w:val="sdtLocked"/>
                  <w:richText/>
                </w:sdtPr>
                <w:sdtContent>
                  <w:r>
                    <w:t>3</w:t>
                  </w:r>
                </w:sdtContent>
              </w:sdt>
              <w:r>
                <w:t>. Negrįžtamai prarastomis ar visiškai sunaikintomis akcizais apmokestinamos prekės laikomos ir už jas akcizai neturi būti skaičiuojami, jeigu vadovaujantis šiuo aprašu mokesčių administratoriui centrinio mokesčių administratoriaus nustatyta tvarka pateikiami įrodymai, kad šių prekių negalima panaudoti kaip akcizais apmokestinamų prekių.</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1DE95ED90F1">
                <w:r w:rsidRPr="00532B9F">
                  <w:rPr>
                    <w:rFonts w:ascii="Times New Roman" w:eastAsia="MS Mincho" w:hAnsi="Times New Roman"/>
                    <w:sz w:val="20"/>
                    <w:i/>
                    <w:iCs/>
                    <w:color w:val="0000FF" w:themeColor="hyperlink"/>
                    <w:u w:val="single"/>
                  </w:rPr>
                  <w:t>862</w:t>
                </w:r>
              </w:fldSimple>
              <w:r>
                <w:rPr>
                  <w:rFonts w:ascii="Times New Roman" w:eastAsia="MS Mincho" w:hAnsi="Times New Roman"/>
                  <w:sz w:val="20"/>
                  <w:i/>
                  <w:iCs/>
                </w:rPr>
                <w:t>,
2012-07-11,
Žin., 2012, Nr.
83-4385 (2012-07-14), i. k. 1121100NUTA00000862            </w:t>
              </w:r>
            </w:p>
            <w:p/>
          </w:sdtContent>
        </w:sdt>
        <w:sdt>
          <w:sdtPr>
            <w:alias w:val="4 p."/>
            <w:tag w:val="part_235aa3b968664a06bc1844f9c0446402"/>
            <w:lock w:val="sdtLocked"/>
            <w:richText/>
          </w:sdtPr>
          <w:sdtContent>
            <w:p>
              <w:pPr>
                <w:ind w:firstLine="567"/>
                <w:jc w:val="both"/>
              </w:pPr>
              <w:sdt>
                <w:sdtPr>
                  <w:alias w:val="Numeris"/>
                  <w:tag w:val="nr_235aa3b968664a06bc1844f9c0446402"/>
                  <w:lock w:val="sdtLocked"/>
                  <w:richText/>
                </w:sdtPr>
                <w:sdtContent>
                  <w:r>
                    <w:t>4</w:t>
                  </w:r>
                </w:sdtContent>
              </w:sdt>
              <w:r>
                <w:t xml:space="preserve">. Jeigu akcizais apmokestinamos prekės, už kurias akcizai nesumokėti, per mokestinį laikotarpį prarastos dėl šio aprašo 2 punkte nurodytų priežasčių, kartu su to mokestinio laikotarpio akcizų deklaracija turi būti pateikti įvykį ir prekių praradimo faktą patvirtinantys dokumentai (draudimo įmonės ar jos įgaliotų asmenų surašyti įvykio aktai arba kituose teisės aktuose nustatytų kompetentingų institucijų išduoti dokumentai, kuriais patvirtinamas nenugalimos jėgos aplinkybių egzistavimo ir prekių praradimo faktas). </w:t>
              </w:r>
            </w:p>
          </w:sdtContent>
        </w:sdt>
        <w:sdt>
          <w:sdtPr>
            <w:alias w:val="5 p."/>
            <w:tag w:val="part_3359934d3f6b450b91eba3f8b974fbb3"/>
            <w:lock w:val="sdtLocked"/>
            <w:richText/>
          </w:sdtPr>
          <w:sdtContent>
            <w:p>
              <w:pPr>
                <w:widowControl w:val="0"/>
                <w:ind w:firstLine="567"/>
                <w:jc w:val="both"/>
              </w:pPr>
              <w:sdt>
                <w:sdtPr>
                  <w:alias w:val="Numeris"/>
                  <w:tag w:val="nr_3359934d3f6b450b91eba3f8b974fbb3"/>
                  <w:lock w:val="sdtLocked"/>
                  <w:richText/>
                </w:sdtPr>
                <w:sdtContent>
                  <w:r>
                    <w:rPr>
                      <w:szCs w:val="24"/>
                      <w:lang w:eastAsia="lt-LT"/>
                    </w:rPr>
                    <w:t>5</w:t>
                  </w:r>
                </w:sdtContent>
              </w:sdt>
              <w:r>
                <w:rPr>
                  <w:szCs w:val="24"/>
                  <w:lang w:eastAsia="lt-LT"/>
                </w:rPr>
                <w:t xml:space="preserve">. Sprendimą dėl akcizais apmokestinamų prekių praradimo aplinkybių pripažinimo </w:t>
              </w:r>
              <w:r>
                <w:rPr>
                  <w:i/>
                  <w:szCs w:val="24"/>
                  <w:lang w:eastAsia="lt-LT"/>
                </w:rPr>
                <w:t xml:space="preserve">force majeure, </w:t>
              </w:r>
              <w:r>
                <w:rPr>
                  <w:szCs w:val="24"/>
                  <w:lang w:eastAsia="lt-LT"/>
                </w:rPr>
                <w:t xml:space="preserve">negrįžtamo praradimo ar visiško sunaikinimo priima mokesčių administratorius centrinio mokesčių administratoriaus nustatyta tvarka, kai pateikiami šio aprašo 4 punkte nurodytą įvykį, taip pat 3 punkte nurodytą prekių negrįžtamo praradimo ar visiško sunaikinimo faktą patvirtinantys dokumentai. Šio aprašo 2.5 papunktyje ir 3 punkte nurodytais atvejais akcizais apmokestinamų prekių praradimo aplinkybės pripažįstamos </w:t>
              </w:r>
              <w:r>
                <w:rPr>
                  <w:i/>
                  <w:szCs w:val="24"/>
                  <w:lang w:eastAsia="lt-LT"/>
                </w:rPr>
                <w:t xml:space="preserve">force majeure </w:t>
              </w:r>
              <w:r>
                <w:rPr>
                  <w:szCs w:val="24"/>
                  <w:lang w:eastAsia="lt-LT"/>
                </w:rPr>
                <w:t>ir (ar) prekės pripažįstamos negrįžtamai prarastomis ar sunaikintomis tik tada, kai nėra įrodymų, kad šios priežastys atsirado dėl tyčinių asmens, kuriam būtų atsiradusi prievolė mokėti akcizus, veiksmų.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1DE95ED90F1">
                <w:r w:rsidRPr="00532B9F">
                  <w:rPr>
                    <w:rFonts w:ascii="Times New Roman" w:eastAsia="MS Mincho" w:hAnsi="Times New Roman"/>
                    <w:sz w:val="20"/>
                    <w:i/>
                    <w:iCs/>
                    <w:color w:val="0000FF" w:themeColor="hyperlink"/>
                    <w:u w:val="single"/>
                  </w:rPr>
                  <w:t>862</w:t>
                </w:r>
              </w:fldSimple>
              <w:r>
                <w:rPr>
                  <w:rFonts w:ascii="Times New Roman" w:eastAsia="MS Mincho" w:hAnsi="Times New Roman"/>
                  <w:sz w:val="20"/>
                  <w:i/>
                  <w:iCs/>
                </w:rPr>
                <w:t>,
2012-07-11,
Žin., 2012, Nr.
83-4385 (2012-07-14), i. k. 1121100NUTA00000862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8d043070af11e484b9c12b550436a3">
                <w:r w:rsidRPr="00532B9F">
                  <w:rPr>
                    <w:rFonts w:ascii="Times New Roman" w:eastAsia="MS Mincho" w:hAnsi="Times New Roman"/>
                    <w:sz w:val="20"/>
                    <w:i/>
                    <w:iCs/>
                    <w:color w:val="0000FF" w:themeColor="hyperlink"/>
                    <w:u w:val="single"/>
                  </w:rPr>
                  <w:t>1269</w:t>
                </w:r>
              </w:fldSimple>
              <w:r>
                <w:rPr>
                  <w:rFonts w:ascii="Times New Roman" w:eastAsia="MS Mincho" w:hAnsi="Times New Roman"/>
                  <w:sz w:val="20"/>
                  <w:i/>
                  <w:iCs/>
                </w:rPr>
                <w:t>,
2014-11-19,
paskelbta TAR 2014-11-20, i. k. 2014-17258            </w:t>
              </w:r>
            </w:p>
            <w:p/>
          </w:sdtContent>
        </w:sdt>
        <w:sdt>
          <w:sdtPr>
            <w:alias w:val="6 p."/>
            <w:tag w:val="part_a6e8bf198f6c4640b6ccca8886721536"/>
            <w:lock w:val="sdtLocked"/>
            <w:richText/>
          </w:sdtPr>
          <w:sdtContent>
            <w:p>
              <w:pPr>
                <w:tabs>
                  <w:tab w:val="left" w:pos="0"/>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a6e8bf198f6c4640b6ccca8886721536"/>
                  <w:lock w:val="sdtLocked"/>
                  <w:richText/>
                </w:sdtPr>
                <w:sdtContent>
                  <w:r>
                    <w:rPr>
                      <w:szCs w:val="24"/>
                      <w:lang w:eastAsia="lt-LT"/>
                    </w:rPr>
                    <w:t>6</w:t>
                  </w:r>
                </w:sdtContent>
              </w:sdt>
              <w:r>
                <w:rPr>
                  <w:szCs w:val="24"/>
                  <w:lang w:eastAsia="lt-LT"/>
                </w:rPr>
                <w:t xml:space="preserve">. Jeigu įvykį ir prekių negrįžtamo praradimo ar visiško sunaikinimo faktą patvirtinantys dokumentai negali būti pateikti kartu su atitinkamo laikotarpio akcizų deklaracija, tačiau pateikiami vėliau, permokėta akcizų suma įskaitoma arba grąžinama Lietuvos Respublikos </w:t>
              </w:r>
              <w:r>
                <w:rPr>
                  <w:iCs/>
                  <w:color w:val="000000"/>
                  <w:szCs w:val="24"/>
                  <w:lang w:eastAsia="lt-LT"/>
                </w:rPr>
                <w:t>mokesčių administravimo įstatymo</w:t>
              </w:r>
              <w:r>
                <w:rPr>
                  <w:szCs w:val="24"/>
                  <w:lang w:eastAsia="lt-LT"/>
                </w:rPr>
                <w:t xml:space="preserv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63da30e9e611e59b23c9576935ca23">
                <w:r w:rsidRPr="00532B9F">
                  <w:rPr>
                    <w:rFonts w:ascii="Times New Roman" w:eastAsia="MS Mincho" w:hAnsi="Times New Roman"/>
                    <w:sz w:val="20"/>
                    <w:i/>
                    <w:iCs/>
                    <w:color w:val="0000FF" w:themeColor="hyperlink"/>
                    <w:u w:val="single"/>
                  </w:rPr>
                  <w:t>215</w:t>
                </w:r>
              </w:fldSimple>
              <w:r>
                <w:rPr>
                  <w:rFonts w:ascii="Times New Roman" w:eastAsia="MS Mincho" w:hAnsi="Times New Roman"/>
                  <w:sz w:val="20"/>
                  <w:i/>
                  <w:iCs/>
                </w:rPr>
                <w:t>,
2016-03-09,
paskelbta TAR 2016-03-14, i. k. 2016-04649            </w:t>
              </w:r>
            </w:p>
            <w:p/>
          </w:sdtContent>
        </w:sdt>
        <w:sdt>
          <w:sdtPr>
            <w:alias w:val="7 p."/>
            <w:tag w:val="part_29762519cabd4bc697fce5446b34e3df"/>
            <w:lock w:val="sdtLocked"/>
            <w:richText/>
          </w:sdtPr>
          <w:sdtContent>
            <w:p>
              <w:pPr>
                <w:ind w:firstLine="567"/>
                <w:jc w:val="both"/>
              </w:pPr>
              <w:sdt>
                <w:sdtPr>
                  <w:alias w:val="Numeris"/>
                  <w:tag w:val="nr_29762519cabd4bc697fce5446b34e3df"/>
                  <w:lock w:val="sdtLocked"/>
                  <w:richText/>
                </w:sdtPr>
                <w:sdtContent>
                  <w:r>
                    <w:t>7</w:t>
                  </w:r>
                </w:sdtContent>
              </w:sdt>
              <w:r>
                <w:t>. Visi mokesčių administratoriaus sprendimai, susiję su šio aprašo nuostatų taikymu, gali būti skundžiami teisės aktų nustatyta tvarka.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1DE95ED90F1">
                <w:r w:rsidRPr="00532B9F">
                  <w:rPr>
                    <w:rFonts w:ascii="Times New Roman" w:eastAsia="MS Mincho" w:hAnsi="Times New Roman"/>
                    <w:sz w:val="20"/>
                    <w:i/>
                    <w:iCs/>
                    <w:color w:val="0000FF" w:themeColor="hyperlink"/>
                    <w:u w:val="single"/>
                  </w:rPr>
                  <w:t>862</w:t>
                </w:r>
              </w:fldSimple>
              <w:r>
                <w:rPr>
                  <w:rFonts w:ascii="Times New Roman" w:eastAsia="MS Mincho" w:hAnsi="Times New Roman"/>
                  <w:sz w:val="20"/>
                  <w:i/>
                  <w:iCs/>
                </w:rPr>
                <w:t>,
2012-07-11,
Žin., 2012, Nr.
83-4385 (2012-07-14), i. k. 1121100NUTA00000862            </w:t>
              </w:r>
            </w:p>
            <w:p/>
          </w:sdtContent>
        </w:sdt>
        <w:sdt>
          <w:sdtPr>
            <w:alias w:val="pabaiga"/>
            <w:tag w:val="part_5c4e97aec98d491c95ed5c5e14f77690"/>
            <w:lock w:val="sdtLocked"/>
            <w:richText/>
          </w:sdtPr>
          <w:sdtContent>
            <w:p>
              <w:pPr>
                <w:jc w:val="center"/>
                <w:rPr>
                  <w:color w:val="000000"/>
                </w:rPr>
              </w:pPr>
              <w:r>
                <w:rPr>
                  <w:b/>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71D947F3B45">
            <w:r w:rsidRPr="00532B9F">
              <w:rPr>
                <w:rFonts w:ascii="Times New Roman" w:eastAsia="MS Mincho" w:hAnsi="Times New Roman"/>
                <w:sz w:val="20"/>
                <w:i/>
                <w:iCs/>
                <w:color w:val="0000FF" w:themeColor="hyperlink"/>
                <w:u w:val="single"/>
              </w:rPr>
              <w:t>577</w:t>
            </w:r>
          </w:fldSimple>
          <w:r>
            <w:rPr>
              <w:rFonts w:ascii="Times New Roman" w:eastAsia="MS Mincho" w:hAnsi="Times New Roman"/>
              <w:sz w:val="20"/>
              <w:i/>
              <w:iCs/>
            </w:rPr>
            <w:t>,
2010-05-19,
Žin., 2010, Nr.
61-2988 (2010-05-27), i. k. 1101100NUTA00000577            </w:t>
          </w:r>
        </w:p>
        <w:p/>
      </w:sdtContent>
    </w:sdt>
    <w:sdt>
      <w:sdtPr>
        <w:alias w:val="patvirtinta"/>
        <w:tag w:val="part_1394091864eb48ea8d3882f3df95400c"/>
        <w:lock w:val="sdtLocked"/>
        <w:richText/>
      </w:sdtPr>
      <w:sdtContent>
        <w:p>
          <w:pPr>
            <w:ind w:left="4860"/>
            <w:sectPr>
              <w:pgSz w:w="11907" w:h="16839"/>
              <w:pgMar w:top="1134" w:right="567" w:bottom="1134" w:left="1701" w:header="567" w:footer="567" w:gutter="0"/>
              <w:pgNumType w:start="1"/>
              <w:cols w:space="1296"/>
              <w:titlePg/>
              <w:docGrid w:linePitch="360"/>
            </w:sectPr>
          </w:pPr>
        </w:p>
        <w:p>
          <w:pPr>
            <w:ind w:left="4860"/>
          </w:pPr>
        </w:p>
        <w:p>
          <w:pPr>
            <w:ind w:left="4860"/>
          </w:pPr>
          <w:r>
            <w:t>PATVIRTINTA</w:t>
          </w:r>
        </w:p>
        <w:p>
          <w:pPr>
            <w:ind w:left="4860"/>
          </w:pPr>
          <w:r>
            <w:t>Lietuvos Respublikos Vyriausybės 2002 m. birželio 4 d. nutarimu Nr. 821</w:t>
          </w:r>
        </w:p>
        <w:p>
          <w:pPr>
            <w:ind w:left="4860"/>
          </w:pPr>
          <w:r>
            <w:t>(Lietuvos Respublikos Vyriausybės 2008 m. gegužės 21 d. nutarimo Nr. 496 redakcija)</w:t>
          </w:r>
        </w:p>
        <w:p/>
        <w:p>
          <w:pPr>
            <w:keepNext/>
            <w:jc w:val="center"/>
            <w:rPr>
              <w:b/>
            </w:rPr>
          </w:pPr>
          <w:sdt>
            <w:sdtPr>
              <w:alias w:val="Pavadinimas"/>
              <w:tag w:val="title_1394091864eb48ea8d3882f3df95400c"/>
              <w:lock w:val="sdtLocked"/>
              <w:richText/>
            </w:sdtPr>
            <w:sdtContent>
              <w:r>
                <w:rPr>
                  <w:b/>
                </w:rPr>
                <w:t>KITŲ MOKESTINIŲ PRIEVOLIŲ, GALINČIŲ ATSIRASTI GABENIMO TAIKANT PREKĖMS AKCIZŲ MOKĖJIMO LAIKINO ATIDĖJIMO REŽIMĄ METU, ĮVYKDYMO UŽTIKRINIMO BŪDŲ APRAŠAS</w:t>
              </w:r>
            </w:sdtContent>
          </w:sdt>
        </w:p>
        <w:p>
          <w:pPr>
            <w:keepNext/>
            <w:jc w:val="center"/>
          </w:pPr>
        </w:p>
        <w:sdt>
          <w:sdtPr>
            <w:alias w:val="skyrius"/>
            <w:tag w:val="part_c241575e508644fd86c166472f8a5948"/>
            <w:lock w:val="sdtLocked"/>
            <w:richText/>
          </w:sdtPr>
          <w:sdtContent>
            <w:p>
              <w:pPr>
                <w:keepNext/>
                <w:jc w:val="center"/>
                <w:rPr>
                  <w:b/>
                </w:rPr>
              </w:pPr>
              <w:sdt>
                <w:sdtPr>
                  <w:alias w:val="Numeris"/>
                  <w:tag w:val="nr_c241575e508644fd86c166472f8a5948"/>
                  <w:lock w:val="sdtLocked"/>
                  <w:richText/>
                </w:sdtPr>
                <w:sdtContent>
                  <w:r>
                    <w:rPr>
                      <w:b/>
                    </w:rPr>
                    <w:t>I</w:t>
                  </w:r>
                </w:sdtContent>
              </w:sdt>
              <w:r>
                <w:rPr>
                  <w:b/>
                </w:rPr>
                <w:t xml:space="preserve">. </w:t>
              </w:r>
              <w:sdt>
                <w:sdtPr>
                  <w:alias w:val="Pavadinimas"/>
                  <w:tag w:val="title_c241575e508644fd86c166472f8a5948"/>
                  <w:lock w:val="sdtLocked"/>
                  <w:richText/>
                </w:sdtPr>
                <w:sdtContent>
                  <w:r>
                    <w:rPr>
                      <w:b/>
                    </w:rPr>
                    <w:t>BENDROSIOS NUOSTATOS</w:t>
                  </w:r>
                </w:sdtContent>
              </w:sdt>
            </w:p>
            <w:p>
              <w:pPr>
                <w:keepNext/>
                <w:jc w:val="center"/>
              </w:pPr>
            </w:p>
            <w:sdt>
              <w:sdtPr>
                <w:alias w:val="1 p."/>
                <w:tag w:val="part_11dae8b712e7490092c2673c522ae95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11dae8b712e7490092c2673c522ae959"/>
                      <w:lock w:val="sdtLocked"/>
                      <w:richText/>
                    </w:sdtPr>
                    <w:sdtContent>
                      <w:r>
                        <w:rPr>
                          <w:color w:val="000000"/>
                          <w:szCs w:val="24"/>
                          <w:lang w:eastAsia="lt-LT"/>
                        </w:rPr>
                        <w:t>1</w:t>
                      </w:r>
                    </w:sdtContent>
                  </w:sdt>
                  <w:r>
                    <w:rPr>
                      <w:color w:val="000000"/>
                      <w:szCs w:val="24"/>
                      <w:lang w:eastAsia="lt-LT"/>
                    </w:rPr>
                    <w:t xml:space="preserve">. </w:t>
                  </w:r>
                  <w:r>
                    <w:rPr>
                      <w:szCs w:val="24"/>
                      <w:lang w:eastAsia="lt-LT"/>
                    </w:rPr>
                    <w:t xml:space="preserve">Kitų mokestinių prievolių, galinčių atsirasti gabenimo taikant prekėms akcizų mokėjimo laikino atidėjimo režimą metu, įvykdymo užtikrinimo būdų apraše (toliau – šis aprašas) reglamentuojama kitų, nenurodytų Lietuvos Respublikos </w:t>
                  </w:r>
                  <w:r>
                    <w:rPr>
                      <w:iCs/>
                      <w:szCs w:val="24"/>
                      <w:lang w:eastAsia="lt-LT"/>
                    </w:rPr>
                    <w:t>akcizų</w:t>
                  </w:r>
                  <w:r>
                    <w:rPr>
                      <w:szCs w:val="24"/>
                      <w:lang w:eastAsia="lt-LT"/>
                    </w:rPr>
                    <w:t xml:space="preserve"> </w:t>
                  </w:r>
                  <w:r>
                    <w:rPr>
                      <w:iCs/>
                      <w:szCs w:val="24"/>
                      <w:lang w:eastAsia="lt-LT"/>
                    </w:rPr>
                    <w:t>įstatymo</w:t>
                  </w:r>
                  <w:r>
                    <w:rPr>
                      <w:szCs w:val="24"/>
                      <w:lang w:eastAsia="lt-LT"/>
                    </w:rPr>
                    <w:t xml:space="preserve"> </w:t>
                  </w:r>
                  <w:r>
                    <w:rPr>
                      <w:iCs/>
                      <w:szCs w:val="24"/>
                      <w:lang w:eastAsia="lt-LT"/>
                    </w:rPr>
                    <w:t>18</w:t>
                  </w:r>
                  <w:r>
                    <w:rPr>
                      <w:szCs w:val="24"/>
                      <w:lang w:eastAsia="lt-LT"/>
                    </w:rPr>
                    <w:t> straipsnio 1 dalyje, mokestinių prievolių, galinčių atsirasti gabenimo taikant prekėms akcizų mokėjimo laikino atidėjimo režimą metu, įvykdymo užtikrinimo būdų naudojimo tvarka ir reikalavimai.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71D947F3B45">
                    <w:r w:rsidRPr="00532B9F">
                      <w:rPr>
                        <w:rFonts w:ascii="Times New Roman" w:eastAsia="MS Mincho" w:hAnsi="Times New Roman"/>
                        <w:sz w:val="20"/>
                        <w:i/>
                        <w:iCs/>
                        <w:color w:val="0000FF" w:themeColor="hyperlink"/>
                        <w:u w:val="single"/>
                      </w:rPr>
                      <w:t>577</w:t>
                    </w:r>
                  </w:fldSimple>
                  <w:r>
                    <w:rPr>
                      <w:rFonts w:ascii="Times New Roman" w:eastAsia="MS Mincho" w:hAnsi="Times New Roman"/>
                      <w:sz w:val="20"/>
                      <w:i/>
                      <w:iCs/>
                    </w:rPr>
                    <w:t>,
2010-05-19,
Žin., 2010, Nr.
61-2988 (2010-05-27), i. k. 1101100NUTA00000577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63da30e9e611e59b23c9576935ca23">
                    <w:r w:rsidRPr="00532B9F">
                      <w:rPr>
                        <w:rFonts w:ascii="Times New Roman" w:eastAsia="MS Mincho" w:hAnsi="Times New Roman"/>
                        <w:sz w:val="20"/>
                        <w:i/>
                        <w:iCs/>
                        <w:color w:val="0000FF" w:themeColor="hyperlink"/>
                        <w:u w:val="single"/>
                      </w:rPr>
                      <w:t>215</w:t>
                    </w:r>
                  </w:fldSimple>
                  <w:r>
                    <w:rPr>
                      <w:rFonts w:ascii="Times New Roman" w:eastAsia="MS Mincho" w:hAnsi="Times New Roman"/>
                      <w:sz w:val="20"/>
                      <w:i/>
                      <w:iCs/>
                    </w:rPr>
                    <w:t>,
2016-03-09,
paskelbta TAR 2016-03-14, i. k. 2016-04649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af77d0d1fa11ec8d9390588bf2de65">
                    <w:r w:rsidRPr="00532B9F">
                      <w:rPr>
                        <w:rFonts w:ascii="Times New Roman" w:eastAsia="MS Mincho" w:hAnsi="Times New Roman"/>
                        <w:sz w:val="20"/>
                        <w:i/>
                        <w:iCs/>
                        <w:color w:val="0000FF" w:themeColor="hyperlink"/>
                        <w:u w:val="single"/>
                      </w:rPr>
                      <w:t>490</w:t>
                    </w:r>
                  </w:fldSimple>
                  <w:r>
                    <w:rPr>
                      <w:rFonts w:ascii="Times New Roman" w:eastAsia="MS Mincho" w:hAnsi="Times New Roman"/>
                      <w:sz w:val="20"/>
                      <w:i/>
                      <w:iCs/>
                    </w:rPr>
                    <w:t>,
2022-05-11,
paskelbta TAR 2022-05-12, i. k. 2022-10089            </w:t>
                  </w:r>
                </w:p>
                <w:p/>
              </w:sdtContent>
            </w:sdt>
            <w:sdt>
              <w:sdtPr>
                <w:alias w:val="2 p."/>
                <w:tag w:val="part_be69d25576e145dca2cab0c99aff1faa"/>
                <w:lock w:val="sdtLocked"/>
                <w:richText/>
              </w:sdtPr>
              <w:sdtContent>
                <w:p>
                  <w:pPr>
                    <w:ind w:firstLine="567"/>
                    <w:jc w:val="both"/>
                  </w:pPr>
                  <w:sdt>
                    <w:sdtPr>
                      <w:alias w:val="Numeris"/>
                      <w:tag w:val="nr_be69d25576e145dca2cab0c99aff1faa"/>
                      <w:lock w:val="sdtLocked"/>
                      <w:richText/>
                    </w:sdtPr>
                    <w:sdtContent>
                      <w:r>
                        <w:t>2</w:t>
                      </w:r>
                    </w:sdtContent>
                  </w:sdt>
                  <w:r>
                    <w:t xml:space="preserve">. Šiame apraše vartojamos sąvokos atitinka sąvokas, vartojamas Lietuvos Respublikos </w:t>
                  </w:r>
                  <w:r>
                    <w:rPr>
                      <w:iCs/>
                    </w:rPr>
                    <w:t>akcizų įstatyme</w:t>
                  </w:r>
                  <w:r>
                    <w:t>.</w:t>
                  </w:r>
                </w:p>
              </w:sdtContent>
            </w:sdt>
            <w:sdt>
              <w:sdtPr>
                <w:alias w:val="3 p."/>
                <w:tag w:val="part_11fea19a44b34014922b7764aa4ed1fe"/>
                <w:lock w:val="sdtLocked"/>
                <w:richText/>
              </w:sdtPr>
              <w:sdtContent>
                <w:p>
                  <w:pPr>
                    <w:ind w:firstLine="567"/>
                    <w:jc w:val="both"/>
                  </w:pPr>
                  <w:sdt>
                    <w:sdtPr>
                      <w:alias w:val="Numeris"/>
                      <w:tag w:val="nr_11fea19a44b34014922b7764aa4ed1fe"/>
                      <w:lock w:val="sdtLocked"/>
                      <w:richText/>
                    </w:sdtPr>
                    <w:sdtContent>
                      <w:r>
                        <w:t>3</w:t>
                      </w:r>
                    </w:sdtContent>
                  </w:sdt>
                  <w:r>
                    <w:t xml:space="preserve">. Kai prekės Lietuvos Respublikos </w:t>
                  </w:r>
                  <w:r>
                    <w:rPr>
                      <w:iCs/>
                    </w:rPr>
                    <w:t>akcizų įstatymo</w:t>
                  </w:r>
                  <w:r>
                    <w:t xml:space="preserve"> nustatyta tvarka gabenamos taikant joms akcizų mokėjimo laikino atidėjimo režimą, tokio gabenimo metu galinčių atsirasti mokestinių prievolių įvykdymas, be Lietuvos Respublikos </w:t>
                  </w:r>
                  <w:r>
                    <w:rPr>
                      <w:iCs/>
                    </w:rPr>
                    <w:t>akcizų įstatymo</w:t>
                  </w:r>
                  <w:r>
                    <w:t xml:space="preserve"> </w:t>
                  </w:r>
                  <w:r>
                    <w:rPr>
                      <w:iCs/>
                    </w:rPr>
                    <w:t>18</w:t>
                  </w:r>
                  <w:r>
                    <w:t> straipsnio 1 dalyje numatytų būdų, gali būti užtikrintas:</w:t>
                  </w:r>
                </w:p>
                <w:sdt>
                  <w:sdtPr>
                    <w:alias w:val="3.1 p."/>
                    <w:tag w:val="part_078d50ecaebc4dcaa40b6b06056d280a"/>
                    <w:lock w:val="sdtLocked"/>
                    <w:richText/>
                  </w:sdtPr>
                  <w:sdtContent>
                    <w:p>
                      <w:pPr>
                        <w:ind w:firstLine="567"/>
                        <w:jc w:val="both"/>
                      </w:pPr>
                      <w:sdt>
                        <w:sdtPr>
                          <w:alias w:val="Numeris"/>
                          <w:tag w:val="nr_078d50ecaebc4dcaa40b6b06056d280a"/>
                          <w:lock w:val="sdtLocked"/>
                          <w:richText/>
                        </w:sdtPr>
                        <w:sdtContent>
                          <w:r>
                            <w:t>3.1</w:t>
                          </w:r>
                        </w:sdtContent>
                      </w:sdt>
                      <w:r>
                        <w:t xml:space="preserve">. naudojant laidavimo (garantijos) už akcizais apmokestinamų prekių sandėlio savininko (toliau – sandėlio savininkas) prievoles dokumentą ar sumokant piniginį užstatą;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71D947F3B45">
                        <w:r w:rsidRPr="00532B9F">
                          <w:rPr>
                            <w:rFonts w:ascii="Times New Roman" w:eastAsia="MS Mincho" w:hAnsi="Times New Roman"/>
                            <w:sz w:val="20"/>
                            <w:i/>
                            <w:iCs/>
                            <w:color w:val="0000FF" w:themeColor="hyperlink"/>
                            <w:u w:val="single"/>
                          </w:rPr>
                          <w:t>577</w:t>
                        </w:r>
                      </w:fldSimple>
                      <w:r>
                        <w:rPr>
                          <w:rFonts w:ascii="Times New Roman" w:eastAsia="MS Mincho" w:hAnsi="Times New Roman"/>
                          <w:sz w:val="20"/>
                          <w:i/>
                          <w:iCs/>
                        </w:rPr>
                        <w:t>,
2010-05-19,
Žin., 2010, Nr.
61-2988 (2010-05-27), i. k. 1101100NUTA00000577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1DE95ED90F1">
                        <w:r w:rsidRPr="00532B9F">
                          <w:rPr>
                            <w:rFonts w:ascii="Times New Roman" w:eastAsia="MS Mincho" w:hAnsi="Times New Roman"/>
                            <w:sz w:val="20"/>
                            <w:i/>
                            <w:iCs/>
                            <w:color w:val="0000FF" w:themeColor="hyperlink"/>
                            <w:u w:val="single"/>
                          </w:rPr>
                          <w:t>862</w:t>
                        </w:r>
                      </w:fldSimple>
                      <w:r>
                        <w:rPr>
                          <w:rFonts w:ascii="Times New Roman" w:eastAsia="MS Mincho" w:hAnsi="Times New Roman"/>
                          <w:sz w:val="20"/>
                          <w:i/>
                          <w:iCs/>
                        </w:rPr>
                        <w:t>,
2012-07-11,
Žin., 2012, Nr.
83-4385 (2012-07-14), i. k. 1121100NUTA00000862            </w:t>
                      </w:r>
                    </w:p>
                    <w:p/>
                  </w:sdtContent>
                </w:sdt>
                <w:sdt>
                  <w:sdtPr>
                    <w:alias w:val="3.2 p."/>
                    <w:tag w:val="part_77b9d37f73264a9fb9ed25bc6cc37c74"/>
                    <w:lock w:val="sdtLocked"/>
                    <w:richText/>
                  </w:sdtPr>
                  <w:sdtContent>
                    <w:p>
                      <w:pPr>
                        <w:ind w:firstLine="567"/>
                        <w:jc w:val="both"/>
                      </w:pPr>
                      <w:sdt>
                        <w:sdtPr>
                          <w:alias w:val="Numeris"/>
                          <w:tag w:val="nr_77b9d37f73264a9fb9ed25bc6cc37c74"/>
                          <w:lock w:val="sdtLocked"/>
                          <w:richText/>
                        </w:sdtPr>
                        <w:sdtContent>
                          <w:r>
                            <w:t>3.2</w:t>
                          </w:r>
                        </w:sdtContent>
                      </w:sdt>
                      <w:r>
                        <w:t>. naudojant bendrą laidavimo (garantijos) dokumentą visų mokestinių prievolių, galinčių atsirasti gabenimo taikant prekėms akcizų mokėjimo laikino atidėjimo režimą metu, įvykdymui užtikrinti.</w:t>
                      </w:r>
                    </w:p>
                  </w:sdtContent>
                </w:sdt>
                <w:sdt>
                  <w:sdtPr>
                    <w:alias w:val="3.3 p."/>
                    <w:tag w:val="part_f32fb106163844b68fe21649cf7ef537"/>
                    <w:lock w:val="sdtLocked"/>
                    <w:richText/>
                  </w:sdtPr>
                  <w:sdtContent>
                    <w:p>
                      <w:pPr>
                        <w:ind w:firstLine="567"/>
                        <w:jc w:val="both"/>
                      </w:pPr>
                      <w:sdt>
                        <w:sdtPr>
                          <w:alias w:val="Numeris"/>
                          <w:tag w:val="nr_f32fb106163844b68fe21649cf7ef537"/>
                          <w:lock w:val="sdtLocked"/>
                          <w:richText/>
                        </w:sdtPr>
                        <w:sdtContent>
                          <w:r>
                            <w:t>3.3</w:t>
                          </w:r>
                        </w:sdtContent>
                      </w:sdt>
                      <w:r>
                        <w:t xml:space="preserve">. naudojant registruoto akcizais apmokestinamų prekių siuntėjo (toliau – registruotas siuntėjas) prievolių įvykdymo užtikrinimo dokumentą ar sumokėtą piniginį užstatą.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71D947F3B45">
                        <w:r w:rsidRPr="00532B9F">
                          <w:rPr>
                            <w:rFonts w:ascii="Times New Roman" w:eastAsia="MS Mincho" w:hAnsi="Times New Roman"/>
                            <w:sz w:val="20"/>
                            <w:i/>
                            <w:iCs/>
                            <w:color w:val="0000FF" w:themeColor="hyperlink"/>
                            <w:u w:val="single"/>
                          </w:rPr>
                          <w:t>577</w:t>
                        </w:r>
                      </w:fldSimple>
                      <w:r>
                        <w:rPr>
                          <w:rFonts w:ascii="Times New Roman" w:eastAsia="MS Mincho" w:hAnsi="Times New Roman"/>
                          <w:sz w:val="20"/>
                          <w:i/>
                          <w:iCs/>
                        </w:rPr>
                        <w:t>,
2010-05-19,
Žin., 2010, Nr.
61-2988 (2010-05-27), i. k. 1101100NUTA00000577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71D947F3B45">
                    <w:r w:rsidRPr="00532B9F">
                      <w:rPr>
                        <w:rFonts w:ascii="Times New Roman" w:eastAsia="MS Mincho" w:hAnsi="Times New Roman"/>
                        <w:sz w:val="20"/>
                        <w:i/>
                        <w:iCs/>
                        <w:color w:val="0000FF" w:themeColor="hyperlink"/>
                        <w:u w:val="single"/>
                      </w:rPr>
                      <w:t>577</w:t>
                    </w:r>
                  </w:fldSimple>
                  <w:r>
                    <w:rPr>
                      <w:rFonts w:ascii="Times New Roman" w:eastAsia="MS Mincho" w:hAnsi="Times New Roman"/>
                      <w:sz w:val="20"/>
                      <w:i/>
                      <w:iCs/>
                    </w:rPr>
                    <w:t>,
2010-05-19,
Žin., 2010, Nr.
61-2988 (2010-05-27), i. k. 1101100NUTA00000577            </w:t>
                  </w:r>
                </w:p>
                <w:p/>
              </w:sdtContent>
            </w:sdt>
          </w:sdtContent>
        </w:sdt>
        <w:sdt>
          <w:sdtPr>
            <w:alias w:val="skyrius"/>
            <w:tag w:val="part_db8e833526eb461fb56731d7f9cb2a3f"/>
            <w:lock w:val="sdtLocked"/>
            <w:richText/>
          </w:sdtPr>
          <w:sdtContent>
            <w:p>
              <w:pPr>
                <w:keepNext/>
                <w:keepLines/>
                <w:jc w:val="center"/>
                <w:rPr>
                  <w:b/>
                </w:rPr>
              </w:pPr>
              <w:sdt>
                <w:sdtPr>
                  <w:alias w:val="Numeris"/>
                  <w:tag w:val="nr_db8e833526eb461fb56731d7f9cb2a3f"/>
                  <w:lock w:val="sdtLocked"/>
                  <w:richText/>
                </w:sdtPr>
                <w:sdtContent>
                  <w:r>
                    <w:rPr>
                      <w:b/>
                    </w:rPr>
                    <w:t>II</w:t>
                  </w:r>
                </w:sdtContent>
              </w:sdt>
              <w:r>
                <w:rPr>
                  <w:b/>
                </w:rPr>
                <w:t xml:space="preserve">. </w:t>
              </w:r>
              <w:sdt>
                <w:sdtPr>
                  <w:alias w:val="Pavadinimas"/>
                  <w:tag w:val="title_db8e833526eb461fb56731d7f9cb2a3f"/>
                  <w:lock w:val="sdtLocked"/>
                  <w:richText/>
                </w:sdtPr>
                <w:sdtContent>
                  <w:r>
                    <w:rPr>
                      <w:b/>
                    </w:rPr>
                    <w:t>LAIDAVIMO (GARANTIJOS) UŽ SANDĖLIO SAVININKO PRIEVOLES DOKUMENTO AR PINIGINIO UŽSTATO NAUDOJIMAS MOKESTINIŲ PRIEVOLIŲ, GALINČIŲ ATSIRASTI GABENIMO TAIKANT PREKĖMS AKCIZŲ MOKĖJIMO LAIKINO ATIDĖJIMO REŽIMĄ METU, ĮVYKDYMUI UŽTIKRINTI</w:t>
                  </w:r>
                </w:sdtContent>
              </w:sdt>
            </w:p>
            <w:p>
              <w:pPr>
                <w:keepNext/>
                <w:keepLines/>
                <w:ind w:firstLine="567"/>
                <w:jc w:val="center"/>
              </w:pPr>
            </w:p>
            <w:sdt>
              <w:sdtPr>
                <w:alias w:val="4 p."/>
                <w:tag w:val="part_69bcd20ab4864a4ba773d18ead7a2108"/>
                <w:lock w:val="sdtLocked"/>
                <w:richText/>
              </w:sdtPr>
              <w:sdtContent>
                <w:p>
                  <w:pPr>
                    <w:ind w:firstLine="567"/>
                    <w:jc w:val="both"/>
                  </w:pPr>
                  <w:sdt>
                    <w:sdtPr>
                      <w:alias w:val="Numeris"/>
                      <w:tag w:val="nr_69bcd20ab4864a4ba773d18ead7a2108"/>
                      <w:lock w:val="sdtLocked"/>
                      <w:richText/>
                    </w:sdtPr>
                    <w:sdtContent>
                      <w:r>
                        <w:t>4</w:t>
                      </w:r>
                    </w:sdtContent>
                  </w:sdt>
                  <w:r>
                    <w:t>. Sandėlio savininkas mokestinių prievolių, galinčių atsirasti gabenimo taikant prekėms akcizų mokėjimo laikino atidėjimo režimą metu, įvykdymui užtikrinti gali naudoti laidavimo (garantijos) už sandėlio savininko prievoles dokumentą ar sumokėtą piniginį užstatą, jeigu, išduodant šį laidavimo (garantijos) dokumentą ar sumokant piniginį užstatą, atskirai įsipareigojama įvykdyti ir tas sandėlio savininko mokestines prievoles, kurios gali atsirasti išgabenus prekes iš to akcizais apmokestinamų prekių sandėlio taikant akcizų mokėjimo laikino atidėjimo režimą.</w:t>
                  </w:r>
                </w:p>
              </w:sdtContent>
            </w:sdt>
            <w:sdt>
              <w:sdtPr>
                <w:alias w:val="5 p."/>
                <w:tag w:val="part_3b8fee9bb7a44b1199399e981453edad"/>
                <w:lock w:val="sdtLocked"/>
                <w:richText/>
              </w:sdtPr>
              <w:sdtContent>
                <w:p>
                  <w:pPr>
                    <w:ind w:firstLine="567"/>
                    <w:jc w:val="both"/>
                  </w:pPr>
                  <w:sdt>
                    <w:sdtPr>
                      <w:alias w:val="Numeris"/>
                      <w:tag w:val="nr_3b8fee9bb7a44b1199399e981453edad"/>
                      <w:lock w:val="sdtLocked"/>
                      <w:richText/>
                    </w:sdtPr>
                    <w:sdtContent>
                      <w:r>
                        <w:t>5</w:t>
                      </w:r>
                    </w:sdtContent>
                  </w:sdt>
                  <w:r>
                    <w:t>. Šio aprašo 4 punkte nurodytu atveju laidavimo (garantijos) už sandėlio savininko prievoles ar sumokėto piniginio užstato suma turi būti ne mažesnė už tą, kuri, vadovaujantis Lietuvos Respublikos akcizų įstatymu, Akcizais apmokestinamų prekių sandėlio savininko prievolių įvykdymo užtikrinimo sumos ir piniginio užstato dydžio apskaičiavimo ir tikslinimo tvarkos aprašu, šiuo aprašu ir centrinio mokesčių administratoriaus patvirtinta prievolių už gabenamas akcizais apmokestinamas prekes įvykdymo užtikrinimo sumos dydžio apskaičiavimo metodika, pateiktina, kad būtų užtikrintas visų sandėlio savininko mokestinių prievolių (susijusių tiek su išgabenamomis, tiek su akcizais apmokestinamų prekių sandėlyje gaminamomis, perdirbamomis, maišomomis, laikomomis ar gaunamomis į sandėlio savininko nurodytą tiesioginio pristatymo vietą akcizais apmokestinamomis prekėmis) įvykdymas.</w:t>
                  </w:r>
                </w:p>
              </w:sdtContent>
            </w:sdt>
            <w:sdt>
              <w:sdtPr>
                <w:alias w:val="6 p."/>
                <w:tag w:val="part_4c71add5dd3148b5815538dba31f8d0d"/>
                <w:lock w:val="sdtLocked"/>
                <w:richText/>
              </w:sdtPr>
              <w:sdtContent>
                <w:p>
                  <w:pPr>
                    <w:ind w:firstLine="567"/>
                    <w:jc w:val="both"/>
                  </w:pPr>
                  <w:sdt>
                    <w:sdtPr>
                      <w:alias w:val="Numeris"/>
                      <w:tag w:val="nr_4c71add5dd3148b5815538dba31f8d0d"/>
                      <w:lock w:val="sdtLocked"/>
                      <w:richText/>
                    </w:sdtPr>
                    <w:sdtContent>
                      <w:r>
                        <w:rPr>
                          <w:szCs w:val="24"/>
                          <w:lang w:eastAsia="lt-LT"/>
                        </w:rPr>
                        <w:t>6</w:t>
                      </w:r>
                    </w:sdtContent>
                  </w:sdt>
                  <w:r>
                    <w:rPr>
                      <w:szCs w:val="24"/>
                      <w:lang w:eastAsia="lt-LT"/>
                    </w:rPr>
                    <w:t>. Jeigu laidavimo (garantijos) už sandėlio savininko prievoles sumos ar sumokėto piniginio užstato dydis nepakankamas arba tampa nepakankamas visų sandėlio savininko mokestinių prievolių (susijusių tiek su išgabenamomis, tiek su akcizais apmokestinamų prekių sandėlyje gaminamomis, perdirbamomis, maišomomis, laikomomis ar gaunamomis į sandėlio savininko nurodytą tiesioginio pristatymo vietą prekėmis) įvykdymui užtikrinti, ne vėliau kaip per 5 darbo dienas po mokesčių administratoriaus pranešimo gavimo dienos (jeigu pranešime nenustatytas vėlesnis terminas) sandėlio savininkas privalo:</w:t>
                  </w:r>
                  <w:r>
                    <w:t xml:space="preserve"> </w:t>
                  </w:r>
                </w:p>
                <w:p>
                  <w:pPr>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af77d0d1fa11ec8d9390588bf2de65">
                    <w:r w:rsidRPr="00532B9F">
                      <w:rPr>
                        <w:rFonts w:ascii="Times New Roman" w:eastAsia="MS Mincho" w:hAnsi="Times New Roman"/>
                        <w:sz w:val="20"/>
                        <w:i/>
                        <w:iCs/>
                        <w:color w:val="0000FF" w:themeColor="hyperlink"/>
                        <w:u w:val="single"/>
                      </w:rPr>
                      <w:t>490</w:t>
                    </w:r>
                  </w:fldSimple>
                  <w:r>
                    <w:rPr>
                      <w:rFonts w:ascii="Times New Roman" w:eastAsia="MS Mincho" w:hAnsi="Times New Roman"/>
                      <w:sz w:val="20"/>
                      <w:i/>
                      <w:iCs/>
                    </w:rPr>
                    <w:t>,
2022-05-11,
paskelbta TAR 2022-05-12, i. k. 2022-10089            </w:t>
                  </w:r>
                </w:p>
                <w:sdt>
                  <w:sdtPr>
                    <w:alias w:val="6.1 p."/>
                    <w:tag w:val="part_1678ddee0349417693bcc31ecd353190"/>
                    <w:lock w:val="sdtLocked"/>
                    <w:richText/>
                  </w:sdtPr>
                  <w:sdtContent>
                    <w:p>
                      <w:pPr>
                        <w:ind w:firstLine="567"/>
                        <w:jc w:val="both"/>
                      </w:pPr>
                      <w:sdt>
                        <w:sdtPr>
                          <w:alias w:val="Numeris"/>
                          <w:tag w:val="nr_1678ddee0349417693bcc31ecd353190"/>
                          <w:lock w:val="sdtLocked"/>
                          <w:richText/>
                        </w:sdtPr>
                        <w:sdtContent>
                          <w:r>
                            <w:t>6.1</w:t>
                          </w:r>
                        </w:sdtContent>
                      </w:sdt>
                      <w:r>
                        <w:t>. pateikti atitinkamai patikslintą (papildomą) šio aprašo 4 punkte nurodytą laidavimo (garantijos) už sandėlio savininko prievoles dokumentą ar sumokėti papildomą piniginį užstatą;</w:t>
                      </w:r>
                    </w:p>
                  </w:sdtContent>
                </w:sdt>
                <w:sdt>
                  <w:sdtPr>
                    <w:alias w:val="6.2 p."/>
                    <w:tag w:val="part_063a5ea85b4545038a20b5e76640ee20"/>
                    <w:lock w:val="sdtLocked"/>
                    <w:richText/>
                  </w:sdtPr>
                  <w:sdtContent>
                    <w:p>
                      <w:pPr>
                        <w:ind w:firstLine="567"/>
                        <w:jc w:val="both"/>
                      </w:pPr>
                      <w:sdt>
                        <w:sdtPr>
                          <w:alias w:val="Numeris"/>
                          <w:tag w:val="nr_063a5ea85b4545038a20b5e76640ee20"/>
                          <w:lock w:val="sdtLocked"/>
                          <w:richText/>
                        </w:sdtPr>
                        <w:sdtContent>
                          <w:r>
                            <w:t>6.2</w:t>
                          </w:r>
                        </w:sdtContent>
                      </w:sdt>
                      <w:r>
                        <w:t xml:space="preserve">. arba dėl trūkstamos sumos taikyti kitus Lietuvos Respublikos akcizų įstatyme ar šiame apraše nustatytus mokestinių prievolių įvykdymo užtikrinimo būdus.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1DE95ED90F1">
                <w:r w:rsidRPr="00532B9F">
                  <w:rPr>
                    <w:rFonts w:ascii="Times New Roman" w:eastAsia="MS Mincho" w:hAnsi="Times New Roman"/>
                    <w:sz w:val="20"/>
                    <w:i/>
                    <w:iCs/>
                    <w:color w:val="0000FF" w:themeColor="hyperlink"/>
                    <w:u w:val="single"/>
                  </w:rPr>
                  <w:t>862</w:t>
                </w:r>
              </w:fldSimple>
              <w:r>
                <w:rPr>
                  <w:rFonts w:ascii="Times New Roman" w:eastAsia="MS Mincho" w:hAnsi="Times New Roman"/>
                  <w:sz w:val="20"/>
                  <w:i/>
                  <w:iCs/>
                </w:rPr>
                <w:t>,
2012-07-11,
Žin., 2012, Nr.
83-4385 (2012-07-14), i. k. 1121100NUTA00000862            </w:t>
              </w:r>
            </w:p>
            <w:p/>
          </w:sdtContent>
        </w:sdt>
        <w:sdt>
          <w:sdtPr>
            <w:alias w:val="skyrius"/>
            <w:tag w:val="part_8f11d1415311480b86149d514712aaca"/>
            <w:lock w:val="sdtLocked"/>
            <w:richText/>
          </w:sdtPr>
          <w:sdtContent>
            <w:p>
              <w:pPr>
                <w:keepNext/>
                <w:jc w:val="center"/>
                <w:rPr>
                  <w:b/>
                </w:rPr>
              </w:pPr>
              <w:sdt>
                <w:sdtPr>
                  <w:alias w:val="Numeris"/>
                  <w:tag w:val="nr_8f11d1415311480b86149d514712aaca"/>
                  <w:lock w:val="sdtLocked"/>
                  <w:richText/>
                </w:sdtPr>
                <w:sdtContent>
                  <w:r>
                    <w:rPr>
                      <w:b/>
                    </w:rPr>
                    <w:t>III</w:t>
                  </w:r>
                </w:sdtContent>
              </w:sdt>
              <w:r>
                <w:rPr>
                  <w:b/>
                </w:rPr>
                <w:t xml:space="preserve">. </w:t>
              </w:r>
              <w:sdt>
                <w:sdtPr>
                  <w:alias w:val="Pavadinimas"/>
                  <w:tag w:val="title_8f11d1415311480b86149d514712aaca"/>
                  <w:lock w:val="sdtLocked"/>
                  <w:richText/>
                </w:sdtPr>
                <w:sdtContent>
                  <w:r>
                    <w:rPr>
                      <w:b/>
                    </w:rPr>
                    <w:t>BENDRO LAIDAVIMO (GARANTIJOS) DOKUMENTO NAUDOJIMAS VISŲ MOKESTINIŲ PRIEVOLIŲ, GALINČIŲ ATSIRASTI GABENIMO TAIKANT PREKĖMS AKCIZŲ MOKĖJIMO LAIKINO ATIDĖJIMO REŽIMĄ METU, ĮVYKDYMUI UŽTIKRINTI</w:t>
                  </w:r>
                </w:sdtContent>
              </w:sdt>
            </w:p>
            <w:p>
              <w:pPr>
                <w:keepNext/>
                <w:jc w:val="center"/>
              </w:pPr>
            </w:p>
            <w:sdt>
              <w:sdtPr>
                <w:alias w:val="7 p."/>
                <w:tag w:val="part_82923fc028f84da39ba00b5b596d9f07"/>
                <w:lock w:val="sdtLocked"/>
                <w:richText/>
              </w:sdtPr>
              <w:sdtContent>
                <w:p>
                  <w:pPr>
                    <w:ind w:firstLine="567"/>
                    <w:jc w:val="both"/>
                  </w:pPr>
                  <w:sdt>
                    <w:sdtPr>
                      <w:alias w:val="Numeris"/>
                      <w:tag w:val="nr_82923fc028f84da39ba00b5b596d9f07"/>
                      <w:lock w:val="sdtLocked"/>
                      <w:richText/>
                    </w:sdtPr>
                    <w:sdtContent>
                      <w:r>
                        <w:t>7</w:t>
                      </w:r>
                    </w:sdtContent>
                  </w:sdt>
                  <w:r>
                    <w:t>. Sandėlio savininkas, užuot pateikęs atskirus laidavimo (garantijos) dokumentus kiekvienu gabenimo atveju, turi teisę pateikti vieną bendrą laidavimo (garantijos) dokumentą, kuris užtikrintų mokestinių prievolių, galinčių atsirasti gabenimo taikant prekėms akcizų mokėjimo laikino atidėjimo režimą metu, įvykdymą (toliau vadinama – bendras laidavimo (garantijos) dokumentas).</w:t>
                  </w:r>
                </w:p>
              </w:sdtContent>
            </w:sdt>
            <w:sdt>
              <w:sdtPr>
                <w:alias w:val="8 p."/>
                <w:tag w:val="part_eb749c3a7307461f8f984fc173ee09ad"/>
                <w:lock w:val="sdtLocked"/>
                <w:richText/>
              </w:sdtPr>
              <w:sdtContent>
                <w:p>
                  <w:pPr>
                    <w:ind w:firstLine="567"/>
                    <w:jc w:val="both"/>
                  </w:pPr>
                  <w:sdt>
                    <w:sdtPr>
                      <w:alias w:val="Numeris"/>
                      <w:tag w:val="nr_eb749c3a7307461f8f984fc173ee09ad"/>
                      <w:lock w:val="sdtLocked"/>
                      <w:richText/>
                    </w:sdtPr>
                    <w:sdtContent>
                      <w:r>
                        <w:t>8</w:t>
                      </w:r>
                    </w:sdtContent>
                  </w:sdt>
                  <w:r>
                    <w:t xml:space="preserve">. Bendro laidavimo (garantijos) suma turi būti ne mažesnė už tą, kuri vadovaujantis Lietuvos Respublikos </w:t>
                  </w:r>
                  <w:r>
                    <w:rPr>
                      <w:iCs/>
                    </w:rPr>
                    <w:t>akcizų įstatymu</w:t>
                  </w:r>
                  <w:r>
                    <w:t xml:space="preserve">, šiuo aprašu ir centrinio mokesčių administratoriaus patvirtinta prievolių už gabenamas akcizais apmokestinamas prekes įvykdymo užtikrinimo sumos dydžio apskaičiavimo metodika pateiktina, kad būtų užtikrintas mokestinių prievolių, galinčių atsirasti dėl per mokestinį laikotarpį iš akcizais apmokestinamų prekių sandėlio taikant akcizų mokėjimo laikino atidėjimo režimą išgabentų akcizais apmokestinamų prekių, įvykdymas.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71D947F3B45">
                    <w:r w:rsidRPr="00532B9F">
                      <w:rPr>
                        <w:rFonts w:ascii="Times New Roman" w:eastAsia="MS Mincho" w:hAnsi="Times New Roman"/>
                        <w:sz w:val="20"/>
                        <w:i/>
                        <w:iCs/>
                        <w:color w:val="0000FF" w:themeColor="hyperlink"/>
                        <w:u w:val="single"/>
                      </w:rPr>
                      <w:t>577</w:t>
                    </w:r>
                  </w:fldSimple>
                  <w:r>
                    <w:rPr>
                      <w:rFonts w:ascii="Times New Roman" w:eastAsia="MS Mincho" w:hAnsi="Times New Roman"/>
                      <w:sz w:val="20"/>
                      <w:i/>
                      <w:iCs/>
                    </w:rPr>
                    <w:t>,
2010-05-19,
Žin., 2010, Nr.
61-2988 (2010-05-27), i. k. 1101100NUTA00000577            </w:t>
                  </w:r>
                </w:p>
                <w:p/>
              </w:sdtContent>
            </w:sdt>
            <w:sdt>
              <w:sdtPr>
                <w:alias w:val="9 p."/>
                <w:tag w:val="part_38c5cb9b9e574caa8102b88d9dc8418a"/>
                <w:lock w:val="sdtLocked"/>
                <w:richText/>
              </w:sdtPr>
              <w:sdtContent>
                <w:p>
                  <w:pPr>
                    <w:pStyle w:val="PlainText"/>
                    <w:ind w:firstLine="567"/>
                    <w:jc w:val="both"/>
                    <w:rPr>
                      <w:rFonts w:ascii="Times New Roman" w:hAnsi="Times New Roman"/>
                      <w:b/>
                      <w:bCs/>
                      <w:sz w:val="22"/>
                    </w:rPr>
                  </w:pPr>
                  <w:r>
                    <w:rPr>
                      <w:rFonts w:ascii="Times New Roman" w:hAnsi="Times New Roman"/>
                      <w:sz w:val="22"/>
                    </w:rPr>
                    <w:t>9</w:t>
                  </w:r>
                  <w:r>
                    <w:rPr>
                      <w:rFonts w:ascii="Times New Roman" w:hAnsi="Times New Roman"/>
                      <w:sz w:val="22"/>
                    </w:rPr>
                    <w:t>.</w:t>
                  </w:r>
                  <w:r>
                    <w:rPr>
                      <w:rFonts w:ascii="Times New Roman" w:eastAsia="MS Mincho" w:hAnsi="Times New Roman"/>
                      <w:sz w:val="20"/>
                      <w:i/>
                      <w:iCs/>
                    </w:rPr>
                    <w:t xml:space="preserve"> Neteko galios nuo 2022-05-13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af77d0d1fa11ec8d9390588bf2de65">
                    <w:r w:rsidRPr="00532B9F">
                      <w:rPr>
                        <w:rFonts w:ascii="Times New Roman" w:eastAsia="MS Mincho" w:hAnsi="Times New Roman"/>
                        <w:sz w:val="20"/>
                        <w:i/>
                        <w:iCs/>
                        <w:color w:val="0000FF" w:themeColor="hyperlink"/>
                        <w:u w:val="single"/>
                      </w:rPr>
                      <w:t>490</w:t>
                    </w:r>
                  </w:fldSimple>
                  <w:r>
                    <w:rPr>
                      <w:rFonts w:ascii="Times New Roman" w:eastAsia="MS Mincho" w:hAnsi="Times New Roman"/>
                      <w:sz w:val="20"/>
                      <w:i/>
                      <w:iCs/>
                    </w:rPr>
                    <w:t>,
2022-05-11,
paskelbta TAR 2022-05-12, i. k. 2022-10089        </w:t>
                  </w:r>
                </w:p>
                <w:p/>
              </w:sdtContent>
            </w:sdt>
            <w:sdt>
              <w:sdtPr>
                <w:alias w:val="10 p."/>
                <w:tag w:val="part_ed8e386c88564d4994ec7a4a589aed7f"/>
                <w:lock w:val="sdtLocked"/>
                <w:richText/>
              </w:sdtPr>
              <w:sdtContent>
                <w:p>
                  <w:pPr>
                    <w:ind w:firstLine="567"/>
                    <w:jc w:val="both"/>
                  </w:pPr>
                  <w:sdt>
                    <w:sdtPr>
                      <w:alias w:val="Numeris"/>
                      <w:tag w:val="nr_ed8e386c88564d4994ec7a4a589aed7f"/>
                      <w:lock w:val="sdtLocked"/>
                      <w:richText/>
                    </w:sdtPr>
                    <w:sdtContent>
                      <w:r>
                        <w:t>10</w:t>
                      </w:r>
                    </w:sdtContent>
                  </w:sdt>
                  <w:r>
                    <w:t xml:space="preserve">. Bendras laidavimo (garantijos) dokumentas turi būti išduotas Lietuvos Respublikos </w:t>
                  </w:r>
                  <w:r>
                    <w:rPr>
                      <w:iCs/>
                    </w:rPr>
                    <w:t>akcizų įstatymo 3</w:t>
                  </w:r>
                  <w:r>
                    <w:t xml:space="preserve"> straipsnio 3 dalyje nurodytos kredito įstaigos ar draudimo įmonės.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71D947F3B45">
                    <w:r w:rsidRPr="00532B9F">
                      <w:rPr>
                        <w:rFonts w:ascii="Times New Roman" w:eastAsia="MS Mincho" w:hAnsi="Times New Roman"/>
                        <w:sz w:val="20"/>
                        <w:i/>
                        <w:iCs/>
                        <w:color w:val="0000FF" w:themeColor="hyperlink"/>
                        <w:u w:val="single"/>
                      </w:rPr>
                      <w:t>577</w:t>
                    </w:r>
                  </w:fldSimple>
                  <w:r>
                    <w:rPr>
                      <w:rFonts w:ascii="Times New Roman" w:eastAsia="MS Mincho" w:hAnsi="Times New Roman"/>
                      <w:sz w:val="20"/>
                      <w:i/>
                      <w:iCs/>
                    </w:rPr>
                    <w:t>,
2010-05-19,
Žin., 2010, Nr.
61-2988 (2010-05-27), i. k. 1101100NUTA00000577            </w:t>
                  </w:r>
                </w:p>
                <w:p/>
              </w:sdtContent>
            </w:sdt>
            <w:sdt>
              <w:sdtPr>
                <w:alias w:val="11 p."/>
                <w:tag w:val="part_11eadc86077b46789497feb6046aa675"/>
                <w:lock w:val="sdtLocked"/>
                <w:richText/>
              </w:sdtPr>
              <w:sdtContent>
                <w:p>
                  <w:pPr>
                    <w:ind w:firstLine="567"/>
                    <w:jc w:val="both"/>
                  </w:pPr>
                  <w:sdt>
                    <w:sdtPr>
                      <w:alias w:val="Numeris"/>
                      <w:tag w:val="nr_11eadc86077b46789497feb6046aa675"/>
                      <w:lock w:val="sdtLocked"/>
                      <w:richText/>
                    </w:sdtPr>
                    <w:sdtContent>
                      <w:r>
                        <w:rPr>
                          <w:szCs w:val="24"/>
                          <w:lang w:eastAsia="lt-LT"/>
                        </w:rPr>
                        <w:t>11</w:t>
                      </w:r>
                    </w:sdtContent>
                  </w:sdt>
                  <w:r>
                    <w:rPr>
                      <w:szCs w:val="24"/>
                      <w:lang w:eastAsia="lt-LT"/>
                    </w:rPr>
                    <w:t>. Jeigu šio aprašo 7 punkte nurodyto bendro laidavimo (garantijos) dokumento nebepakanka mokestinių prievolių, galinčių atsirasti gabenimo taikant prekėms akcizų mokėjimo laikino atidėjimo režimą metu, įvykdymui užtikrinti, ne vėliau kaip per 5 darbo dienas po mokesčių</w:t>
                  </w:r>
                  <w:r>
                    <w:rPr>
                      <w:b/>
                      <w:szCs w:val="24"/>
                      <w:lang w:eastAsia="lt-LT"/>
                    </w:rPr>
                    <w:t xml:space="preserve"> </w:t>
                  </w:r>
                  <w:r>
                    <w:rPr>
                      <w:szCs w:val="24"/>
                      <w:lang w:eastAsia="lt-LT"/>
                    </w:rPr>
                    <w:t>administratoriaus pranešimo gavimo dienos (jeigu pranešime nenustatytas vėlesnis terminas) sandėlio savininkas privalo:</w:t>
                  </w:r>
                  <w:r>
                    <w:t xml:space="preserve"> </w:t>
                  </w:r>
                </w:p>
                <w:p>
                  <w:pPr>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af77d0d1fa11ec8d9390588bf2de65">
                    <w:r w:rsidRPr="00532B9F">
                      <w:rPr>
                        <w:rFonts w:ascii="Times New Roman" w:eastAsia="MS Mincho" w:hAnsi="Times New Roman"/>
                        <w:sz w:val="20"/>
                        <w:i/>
                        <w:iCs/>
                        <w:color w:val="0000FF" w:themeColor="hyperlink"/>
                        <w:u w:val="single"/>
                      </w:rPr>
                      <w:t>490</w:t>
                    </w:r>
                  </w:fldSimple>
                  <w:r>
                    <w:rPr>
                      <w:rFonts w:ascii="Times New Roman" w:eastAsia="MS Mincho" w:hAnsi="Times New Roman"/>
                      <w:sz w:val="20"/>
                      <w:i/>
                      <w:iCs/>
                    </w:rPr>
                    <w:t>,
2022-05-11,
paskelbta TAR 2022-05-12, i. k. 2022-10089            </w:t>
                  </w:r>
                </w:p>
                <w:sdt>
                  <w:sdtPr>
                    <w:alias w:val="11.1 p."/>
                    <w:tag w:val="part_62b6f72c37d746f4bd54bf5e7ffac919"/>
                    <w:lock w:val="sdtLocked"/>
                    <w:richText/>
                  </w:sdtPr>
                  <w:sdtContent>
                    <w:p>
                      <w:pPr>
                        <w:ind w:firstLine="567"/>
                        <w:jc w:val="both"/>
                      </w:pPr>
                      <w:sdt>
                        <w:sdtPr>
                          <w:alias w:val="Numeris"/>
                          <w:tag w:val="nr_62b6f72c37d746f4bd54bf5e7ffac919"/>
                          <w:lock w:val="sdtLocked"/>
                          <w:richText/>
                        </w:sdtPr>
                        <w:sdtContent>
                          <w:r>
                            <w:t>11.1</w:t>
                          </w:r>
                        </w:sdtContent>
                      </w:sdt>
                      <w:r>
                        <w:t>. pateikti atitinkamai patikslintą (papildomą) šio aprašo 7 punkte nurodytą laidavimo (garantijos) dokumentą;</w:t>
                      </w:r>
                    </w:p>
                  </w:sdtContent>
                </w:sdt>
                <w:sdt>
                  <w:sdtPr>
                    <w:alias w:val="11.2 p."/>
                    <w:tag w:val="part_f98d775574cb4fc8b859ec06a2935862"/>
                    <w:lock w:val="sdtLocked"/>
                    <w:richText/>
                  </w:sdtPr>
                  <w:sdtContent>
                    <w:p>
                      <w:pPr>
                        <w:ind w:firstLine="567"/>
                        <w:jc w:val="both"/>
                      </w:pPr>
                      <w:sdt>
                        <w:sdtPr>
                          <w:alias w:val="Numeris"/>
                          <w:tag w:val="nr_f98d775574cb4fc8b859ec06a2935862"/>
                          <w:lock w:val="sdtLocked"/>
                          <w:richText/>
                        </w:sdtPr>
                        <w:sdtContent>
                          <w:r>
                            <w:t>11.2</w:t>
                          </w:r>
                        </w:sdtContent>
                      </w:sdt>
                      <w:r>
                        <w:t xml:space="preserve">. arba dėl trūkstamos sumos taikyti kitus Lietuvos Respublikos </w:t>
                      </w:r>
                      <w:r>
                        <w:rPr>
                          <w:iCs/>
                        </w:rPr>
                        <w:t>akcizų įstatyme</w:t>
                      </w:r>
                      <w:r>
                        <w:t xml:space="preserve"> ar šiame apraše nustatytus mokestinių prievolių įvykdymo užtikrinimo būdus.</w:t>
                      </w:r>
                    </w:p>
                    <w:p>
                      <w:pPr>
                        <w:ind w:firstLine="567"/>
                        <w:jc w:val="both"/>
                      </w:pP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1DE95ED90F1">
                    <w:r w:rsidRPr="00532B9F">
                      <w:rPr>
                        <w:rFonts w:ascii="Times New Roman" w:eastAsia="MS Mincho" w:hAnsi="Times New Roman"/>
                        <w:sz w:val="20"/>
                        <w:i/>
                        <w:iCs/>
                        <w:color w:val="0000FF" w:themeColor="hyperlink"/>
                        <w:u w:val="single"/>
                      </w:rPr>
                      <w:t>862</w:t>
                    </w:r>
                  </w:fldSimple>
                  <w:r>
                    <w:rPr>
                      <w:rFonts w:ascii="Times New Roman" w:eastAsia="MS Mincho" w:hAnsi="Times New Roman"/>
                      <w:sz w:val="20"/>
                      <w:i/>
                      <w:iCs/>
                    </w:rPr>
                    <w:t>,
2012-07-11,
Žin., 2012, Nr.
83-4385 (2012-07-14), i. k. 1121100NUTA00000862            </w:t>
                  </w:r>
                </w:p>
                <w:p/>
              </w:sdtContent>
            </w:sdt>
          </w:sdtContent>
        </w:sdt>
        <w:sdt>
          <w:sdtPr>
            <w:alias w:val="skyrius"/>
            <w:tag w:val="part_51dfed149554458ab126abfb0eaeff4e"/>
            <w:lock w:val="sdtLocked"/>
            <w:richText/>
          </w:sdtPr>
          <w:sdtContent>
            <w:p>
              <w:pPr>
                <w:jc w:val="center"/>
                <w:rPr>
                  <w:b/>
                  <w:caps/>
                </w:rPr>
              </w:pPr>
              <w:sdt>
                <w:sdtPr>
                  <w:alias w:val="Numeris"/>
                  <w:tag w:val="nr_51dfed149554458ab126abfb0eaeff4e"/>
                  <w:lock w:val="sdtLocked"/>
                  <w:richText/>
                </w:sdtPr>
                <w:sdtContent>
                  <w:r>
                    <w:rPr>
                      <w:b/>
                    </w:rPr>
                    <w:t>IV</w:t>
                  </w:r>
                </w:sdtContent>
              </w:sdt>
              <w:r>
                <w:rPr>
                  <w:b/>
                </w:rPr>
                <w:t xml:space="preserve">. </w:t>
              </w:r>
              <w:sdt>
                <w:sdtPr>
                  <w:alias w:val="Pavadinimas"/>
                  <w:tag w:val="title_51dfed149554458ab126abfb0eaeff4e"/>
                  <w:lock w:val="sdtLocked"/>
                  <w:richText/>
                </w:sdtPr>
                <w:sdtContent>
                  <w:r>
                    <w:rPr>
                      <w:b/>
                      <w:caps/>
                    </w:rPr>
                    <w:t>Registruoto siuntėjo MOKESTINIŲ PRIEVOLIŲ ĮVYKDYMO UŽTIKRINIMO DOKUMENTO ar PINIGINIO UŽSTATO NAUDOJIMAS</w:t>
                  </w:r>
                </w:sdtContent>
              </w:sdt>
            </w:p>
            <w:sdt>
              <w:sdtPr>
                <w:alias w:val="12 p."/>
                <w:tag w:val="part_73cb850424f84b0f85bde3d9597da517"/>
                <w:lock w:val="sdtLocked"/>
                <w:richText/>
              </w:sdtPr>
              <w:sdtContent>
                <w:p>
                  <w:pPr>
                    <w:ind w:firstLine="567"/>
                    <w:jc w:val="both"/>
                  </w:pPr>
                </w:p>
                <w:p>
                  <w:pPr>
                    <w:ind w:firstLine="567"/>
                    <w:jc w:val="both"/>
                  </w:pPr>
                  <w:sdt>
                    <w:sdtPr>
                      <w:alias w:val="Numeris"/>
                      <w:tag w:val="nr_73cb850424f84b0f85bde3d9597da517"/>
                      <w:lock w:val="sdtLocked"/>
                      <w:richText/>
                    </w:sdtPr>
                    <w:sdtContent>
                      <w:r>
                        <w:t>12</w:t>
                      </w:r>
                    </w:sdtContent>
                  </w:sdt>
                  <w:r>
                    <w:t xml:space="preserve">. Registruoto siuntėjo prievolių įvykdymo užtikrinimo sumos ir piniginio užstato dydžio apskaičiavimo ir tikslinimo tvarkos aprašo nustatyta tvarka įregistruojant asmenį registruotu siuntėju pateiktu laidavimo (garantijos) dokumentu ar sumokėtu piniginiu užstatu registruotas siuntėjas gali užtikrinti ir mokestines prievoles už išgabenamas akcizais apmokestinamas prekes, kurioms taikomas akcizų mokėjimo laikino atidėjimo režimas. </w:t>
                  </w:r>
                </w:p>
              </w:sdtContent>
            </w:sdt>
            <w:sdt>
              <w:sdtPr>
                <w:alias w:val="13 p."/>
                <w:tag w:val="part_ee3e8c454602494882f39495dc4d8565"/>
                <w:lock w:val="sdtLocked"/>
                <w:richText/>
              </w:sdtPr>
              <w:sdtContent>
                <w:p>
                  <w:pPr>
                    <w:ind w:firstLine="567"/>
                    <w:jc w:val="both"/>
                  </w:pPr>
                  <w:sdt>
                    <w:sdtPr>
                      <w:alias w:val="Numeris"/>
                      <w:tag w:val="nr_ee3e8c454602494882f39495dc4d8565"/>
                      <w:lock w:val="sdtLocked"/>
                      <w:richText/>
                    </w:sdtPr>
                    <w:sdtContent>
                      <w:r>
                        <w:t>13</w:t>
                      </w:r>
                    </w:sdtContent>
                  </w:sdt>
                  <w:r>
                    <w:t>. Šio aprašo 12 punkte nurodyto laidavimo (garantijos) ar piniginio užstato suma turi būti ne mažesnė už tą, kuri vadovaujantis Lietuvos Respublikos akcizų įstatymu, šiuo aprašu ir centrinio mokesčių administratoriaus patvirtinta prievolių už gabenamas akcizais apmokestinamas prekes įvykdymo užtikrinimo sumos dydžio apskaičiavimo metodika pateiktina, kad būtų užtikrintas registruoto siuntėjo mokestinių prievolių, susijusių su išgabenamomis akcizais apmokestinamomis prekėmis, įvykdymas.</w:t>
                  </w:r>
                </w:p>
              </w:sdtContent>
            </w:sdt>
            <w:sdt>
              <w:sdtPr>
                <w:alias w:val="14 p."/>
                <w:tag w:val="part_302766afb54f4a1aa6a9a138aae2be6b"/>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302766afb54f4a1aa6a9a138aae2be6b"/>
                      <w:lock w:val="sdtLocked"/>
                      <w:richText/>
                    </w:sdtPr>
                    <w:sdtContent>
                      <w:r>
                        <w:rPr>
                          <w:szCs w:val="24"/>
                          <w:lang w:eastAsia="lt-LT"/>
                        </w:rPr>
                        <w:t>14</w:t>
                      </w:r>
                    </w:sdtContent>
                  </w:sdt>
                  <w:r>
                    <w:rPr>
                      <w:szCs w:val="24"/>
                      <w:lang w:eastAsia="lt-LT"/>
                    </w:rPr>
                    <w:t>. Jeigu pateikto laidavimo (garantijos) dokumento ar sumokėto piniginio užstato nepakanka registruoto siuntėjo mokestinių prievolių už išgabenamas akcizais apmokestinamas prekes įvykdymui užtikrinti, registruotas siuntėjas ne vėliau kaip per 5 darbo dienas po mokesčių administratoriaus pranešimo gavimo dienos (jeigu pranešime nenustatytas vėlesnis terminas) privalo pateikti naują arba papildomą laidavimo (garantijos) dokumentą ar sumokėti papildomą piniginį užstatą.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1DE95ED90F1">
                    <w:r w:rsidRPr="00532B9F">
                      <w:rPr>
                        <w:rFonts w:ascii="Times New Roman" w:eastAsia="MS Mincho" w:hAnsi="Times New Roman"/>
                        <w:sz w:val="20"/>
                        <w:i/>
                        <w:iCs/>
                        <w:color w:val="0000FF" w:themeColor="hyperlink"/>
                        <w:u w:val="single"/>
                      </w:rPr>
                      <w:t>862</w:t>
                    </w:r>
                  </w:fldSimple>
                  <w:r>
                    <w:rPr>
                      <w:rFonts w:ascii="Times New Roman" w:eastAsia="MS Mincho" w:hAnsi="Times New Roman"/>
                      <w:sz w:val="20"/>
                      <w:i/>
                      <w:iCs/>
                    </w:rPr>
                    <w:t>,
2012-07-11,
Žin., 2012, Nr.
83-4385 (2012-07-14), i. k. 1121100NUTA00000862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af77d0d1fa11ec8d9390588bf2de65">
                    <w:r w:rsidRPr="00532B9F">
                      <w:rPr>
                        <w:rFonts w:ascii="Times New Roman" w:eastAsia="MS Mincho" w:hAnsi="Times New Roman"/>
                        <w:sz w:val="20"/>
                        <w:i/>
                        <w:iCs/>
                        <w:color w:val="0000FF" w:themeColor="hyperlink"/>
                        <w:u w:val="single"/>
                      </w:rPr>
                      <w:t>490</w:t>
                    </w:r>
                  </w:fldSimple>
                  <w:r>
                    <w:rPr>
                      <w:rFonts w:ascii="Times New Roman" w:eastAsia="MS Mincho" w:hAnsi="Times New Roman"/>
                      <w:sz w:val="20"/>
                      <w:i/>
                      <w:iCs/>
                    </w:rPr>
                    <w:t>,
2022-05-11,
paskelbta TAR 2022-05-12, i. k. 2022-10089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71D947F3B45">
                <w:r w:rsidRPr="00532B9F">
                  <w:rPr>
                    <w:rFonts w:ascii="Times New Roman" w:eastAsia="MS Mincho" w:hAnsi="Times New Roman"/>
                    <w:sz w:val="20"/>
                    <w:i/>
                    <w:iCs/>
                    <w:color w:val="0000FF" w:themeColor="hyperlink"/>
                    <w:u w:val="single"/>
                  </w:rPr>
                  <w:t>577</w:t>
                </w:r>
              </w:fldSimple>
              <w:r>
                <w:rPr>
                  <w:rFonts w:ascii="Times New Roman" w:eastAsia="MS Mincho" w:hAnsi="Times New Roman"/>
                  <w:sz w:val="20"/>
                  <w:i/>
                  <w:iCs/>
                </w:rPr>
                <w:t>,
2010-05-19,
Žin., 2010, Nr.
61-2988 (2010-05-27), i. k. 1101100NUTA00000577        </w:t>
              </w:r>
            </w:p>
            <w:p/>
          </w:sdtContent>
        </w:sdt>
        <w:sdt>
          <w:sdtPr>
            <w:alias w:val="skyrius"/>
            <w:tag w:val="part_59bdc6d97f454203b5b5ad577d173f41"/>
            <w:lock w:val="sdtLocked"/>
            <w:richText/>
          </w:sdtPr>
          <w:sdtContent>
            <w:p>
              <w:pPr>
                <w:keepNext/>
                <w:jc w:val="center"/>
                <w:rPr>
                  <w:b/>
                </w:rPr>
              </w:pPr>
              <w:sdt>
                <w:sdtPr>
                  <w:alias w:val="Numeris"/>
                  <w:tag w:val="nr_59bdc6d97f454203b5b5ad577d173f41"/>
                  <w:lock w:val="sdtLocked"/>
                  <w:richText/>
                </w:sdtPr>
                <w:sdtContent>
                  <w:r>
                    <w:rPr>
                      <w:b/>
                    </w:rPr>
                    <w:t>IV</w:t>
                  </w:r>
                </w:sdtContent>
              </w:sdt>
              <w:r>
                <w:rPr>
                  <w:b/>
                </w:rPr>
                <w:t xml:space="preserve">. </w:t>
              </w:r>
              <w:sdt>
                <w:sdtPr>
                  <w:alias w:val="Pavadinimas"/>
                  <w:tag w:val="title_59bdc6d97f454203b5b5ad577d173f41"/>
                  <w:lock w:val="sdtLocked"/>
                  <w:richText/>
                </w:sdtPr>
                <w:sdtContent>
                  <w:r>
                    <w:rPr>
                      <w:b/>
                    </w:rPr>
                    <w:t>BAIGIAMOSIOS NUOSTATOS</w:t>
                  </w:r>
                </w:sdtContent>
              </w:sdt>
            </w:p>
            <w:p>
              <w:pPr>
                <w:keepNext/>
                <w:ind w:firstLine="567"/>
                <w:jc w:val="both"/>
              </w:pPr>
            </w:p>
            <w:sdt>
              <w:sdtPr>
                <w:alias w:val="15 p."/>
                <w:tag w:val="part_aa4f2d0bd4764770ae179d4a1b9141c2"/>
                <w:lock w:val="sdtLocked"/>
                <w:richText/>
              </w:sdtPr>
              <w:sdtContent>
                <w:p>
                  <w:pPr>
                    <w:keepNext/>
                    <w:ind w:firstLine="567"/>
                    <w:jc w:val="both"/>
                  </w:pPr>
                  <w:sdt>
                    <w:sdtPr>
                      <w:alias w:val="Numeris"/>
                      <w:tag w:val="nr_aa4f2d0bd4764770ae179d4a1b9141c2"/>
                      <w:lock w:val="sdtLocked"/>
                      <w:richText/>
                    </w:sdtPr>
                    <w:sdtContent>
                      <w:r>
                        <w:rPr>
                          <w:szCs w:val="24"/>
                          <w:lang w:eastAsia="lt-LT"/>
                        </w:rPr>
                        <w:t>15</w:t>
                      </w:r>
                    </w:sdtContent>
                  </w:sdt>
                  <w:r>
                    <w:rPr>
                      <w:szCs w:val="24"/>
                      <w:lang w:eastAsia="lt-LT"/>
                    </w:rPr>
                    <w:t xml:space="preserve">. Sandėlio savininko </w:t>
                  </w:r>
                  <w:r>
                    <w:rPr>
                      <w:bCs/>
                      <w:szCs w:val="24"/>
                      <w:lang w:eastAsia="lt-LT"/>
                    </w:rPr>
                    <w:t xml:space="preserve">ar registruoto siuntėjo </w:t>
                  </w:r>
                  <w:r>
                    <w:rPr>
                      <w:szCs w:val="24"/>
                      <w:lang w:eastAsia="lt-LT"/>
                    </w:rPr>
                    <w:t>prašymu mokesčių administratorius nereikalauja užtikrinti mokestinių prievolių, galinčių atsirasti gabenimo taikant prekėms akcizų mokėjimo laikino atidėjimo režimą metu, įvykdymo, jeigu:</w:t>
                  </w:r>
                  <w:r>
                    <w:t xml:space="preserve"> </w:t>
                  </w:r>
                </w:p>
                <w:p>
                  <w:pPr>
                    <w:keepNext/>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af77d0d1fa11ec8d9390588bf2de65">
                    <w:r w:rsidRPr="00532B9F">
                      <w:rPr>
                        <w:rFonts w:ascii="Times New Roman" w:eastAsia="MS Mincho" w:hAnsi="Times New Roman"/>
                        <w:sz w:val="20"/>
                        <w:i/>
                        <w:iCs/>
                        <w:color w:val="0000FF" w:themeColor="hyperlink"/>
                        <w:u w:val="single"/>
                      </w:rPr>
                      <w:t>490</w:t>
                    </w:r>
                  </w:fldSimple>
                  <w:r>
                    <w:rPr>
                      <w:rFonts w:ascii="Times New Roman" w:eastAsia="MS Mincho" w:hAnsi="Times New Roman"/>
                      <w:sz w:val="20"/>
                      <w:i/>
                      <w:iCs/>
                    </w:rPr>
                    <w:t>,
2022-05-11,
paskelbta TAR 2022-05-12, i. k. 2022-10089            </w:t>
                  </w:r>
                </w:p>
                <w:sdt>
                  <w:sdtPr>
                    <w:alias w:val="15.1 p."/>
                    <w:tag w:val="part_8c9d905c00ca4b189a6e0c77b6ed41dc"/>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8c9d905c00ca4b189a6e0c77b6ed41dc"/>
                          <w:lock w:val="sdtLocked"/>
                          <w:richText/>
                        </w:sdtPr>
                        <w:sdtContent>
                          <w:r>
                            <w:rPr>
                              <w:szCs w:val="24"/>
                              <w:lang w:eastAsia="lt-LT"/>
                            </w:rPr>
                            <w:t>15.1</w:t>
                          </w:r>
                        </w:sdtContent>
                      </w:sdt>
                      <w:r>
                        <w:rPr>
                          <w:szCs w:val="24"/>
                          <w:lang w:eastAsia="lt-LT"/>
                        </w:rPr>
                        <w:t>. energiniai produktai gabenami stacionariais vamzdynais, išskyrus atvejus, kai mokesčių administratorius nustato gabenimo sąlygas, dėl kurių būtina užtikrinti mokestinių prievolių, galinčių atsirasti gabenimo taikant prekėms akcizų mokėjimo laikino atidėjimo režimą metu, įvykdymą;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af77d0d1fa11ec8d9390588bf2de65">
                        <w:r w:rsidRPr="00532B9F">
                          <w:rPr>
                            <w:rFonts w:ascii="Times New Roman" w:eastAsia="MS Mincho" w:hAnsi="Times New Roman"/>
                            <w:sz w:val="20"/>
                            <w:i/>
                            <w:iCs/>
                            <w:color w:val="0000FF" w:themeColor="hyperlink"/>
                            <w:u w:val="single"/>
                          </w:rPr>
                          <w:t>490</w:t>
                        </w:r>
                      </w:fldSimple>
                      <w:r>
                        <w:rPr>
                          <w:rFonts w:ascii="Times New Roman" w:eastAsia="MS Mincho" w:hAnsi="Times New Roman"/>
                          <w:sz w:val="20"/>
                          <w:i/>
                          <w:iCs/>
                        </w:rPr>
                        <w:t>,
2022-05-11,
paskelbta TAR 2022-05-12, i. k. 2022-10089            </w:t>
                      </w:r>
                    </w:p>
                    <w:p/>
                  </w:sdtContent>
                </w:sdt>
                <w:sdt>
                  <w:sdtPr>
                    <w:alias w:val="15.2 p."/>
                    <w:tag w:val="part_e21231d086fc48548cdece41550f87af"/>
                    <w:lock w:val="sdtLocked"/>
                    <w:richText/>
                  </w:sdtPr>
                  <w:sdtContent>
                    <w:p>
                      <w:pPr>
                        <w:tabs>
                          <w:tab w:val="left" w:pos="0"/>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e21231d086fc48548cdece41550f87af"/>
                          <w:lock w:val="sdtLocked"/>
                          <w:richText/>
                        </w:sdtPr>
                        <w:sdtContent>
                          <w:r>
                            <w:rPr>
                              <w:szCs w:val="24"/>
                              <w:lang w:eastAsia="lt-LT"/>
                            </w:rPr>
                            <w:t>15.2</w:t>
                          </w:r>
                        </w:sdtContent>
                      </w:sdt>
                      <w:r>
                        <w:rPr>
                          <w:szCs w:val="24"/>
                          <w:lang w:eastAsia="lt-LT"/>
                        </w:rPr>
                        <w:t xml:space="preserve">. arba energiniai produktai Lietuvos Respublikoje gabenami iš akcizais apmokestinamų prekių sandėlio, kurio savininkas yra valstybės įmonė ir kuriame Lietuvos Respublikos </w:t>
                      </w:r>
                      <w:r>
                        <w:rPr>
                          <w:iCs/>
                          <w:color w:val="000000"/>
                          <w:szCs w:val="24"/>
                          <w:lang w:eastAsia="lt-LT"/>
                        </w:rPr>
                        <w:t>naftos produktų ir naftos valstybės atsargų įstatymo</w:t>
                      </w:r>
                      <w:r>
                        <w:rPr>
                          <w:szCs w:val="24"/>
                          <w:lang w:eastAsia="lt-LT"/>
                        </w:rPr>
                        <w:t xml:space="preserve"> nustatyta tvarka laikomos naftos ir naftos produktų valstybės atsargos;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63da30e9e611e59b23c9576935ca23">
                        <w:r w:rsidRPr="00532B9F">
                          <w:rPr>
                            <w:rFonts w:ascii="Times New Roman" w:eastAsia="MS Mincho" w:hAnsi="Times New Roman"/>
                            <w:sz w:val="20"/>
                            <w:i/>
                            <w:iCs/>
                            <w:color w:val="0000FF" w:themeColor="hyperlink"/>
                            <w:u w:val="single"/>
                          </w:rPr>
                          <w:t>215</w:t>
                        </w:r>
                      </w:fldSimple>
                      <w:r>
                        <w:rPr>
                          <w:rFonts w:ascii="Times New Roman" w:eastAsia="MS Mincho" w:hAnsi="Times New Roman"/>
                          <w:sz w:val="20"/>
                          <w:i/>
                          <w:iCs/>
                        </w:rPr>
                        <w:t>,
2016-03-09,
paskelbta TAR 2016-03-14, i. k. 2016-04649            </w:t>
                      </w:r>
                    </w:p>
                    <w:p/>
                  </w:sdtContent>
                </w:sdt>
                <w:sdt>
                  <w:sdtPr>
                    <w:alias w:val="15.3 p."/>
                    <w:tag w:val="part_22e2f86a28c149939d399c840ce416ae"/>
                    <w:lock w:val="sdtLocked"/>
                    <w:richText/>
                  </w:sdtPr>
                  <w:sdtContent>
                    <w:p>
                      <w:pPr>
                        <w:ind w:firstLine="567"/>
                        <w:jc w:val="both"/>
                      </w:pPr>
                      <w:sdt>
                        <w:sdtPr>
                          <w:alias w:val="Numeris"/>
                          <w:tag w:val="nr_22e2f86a28c149939d399c840ce416ae"/>
                          <w:lock w:val="sdtLocked"/>
                          <w:richText/>
                        </w:sdtPr>
                        <w:sdtContent>
                          <w:r>
                            <w:t>15.3</w:t>
                          </w:r>
                        </w:sdtContent>
                      </w:sdt>
                      <w:r>
                        <w:t>. arba prekės taikant akcizų mokėjimo laikino atidėjimo režimą gabenamos tarp Lietuvos Respublikos akcizais apmokestinamų prekių sandėlių ir sandėlio savininkas atitinka šiuos reikalavimus:</w:t>
                      </w:r>
                    </w:p>
                    <w:sdt>
                      <w:sdtPr>
                        <w:alias w:val="15.3.1 p."/>
                        <w:tag w:val="part_1284d587dcd1427c86772001b3e2c659"/>
                        <w:lock w:val="sdtLocked"/>
                        <w:richText/>
                      </w:sdtPr>
                      <w:sdtContent>
                        <w:p>
                          <w:pPr>
                            <w:ind w:firstLine="567"/>
                            <w:jc w:val="both"/>
                          </w:pPr>
                          <w:sdt>
                            <w:sdtPr>
                              <w:alias w:val="Numeris"/>
                              <w:tag w:val="nr_1284d587dcd1427c86772001b3e2c659"/>
                              <w:lock w:val="sdtLocked"/>
                              <w:richText/>
                            </w:sdtPr>
                            <w:sdtContent>
                              <w:r>
                                <w:t>15.3.1</w:t>
                              </w:r>
                            </w:sdtContent>
                          </w:sdt>
                          <w:r>
                            <w:t xml:space="preserve">. iš sandėlio savininko, vadovaujantis Akcizais apmokestinamų prekių sandėlio savininko prievolių įvykdymo užtikrinimo sumos ir piniginio užstato dydžio apskaičiavimo ir tikslinimo tvarkos aprašo 8 punktu, nereikalaujama pateikti laidavimo (garantijos) dokumento ar piniginio užstato už sandėlio savininko prievoles; </w:t>
                          </w:r>
                        </w:p>
                      </w:sdtContent>
                    </w:sdt>
                    <w:sdt>
                      <w:sdtPr>
                        <w:alias w:val="15.3.2 p."/>
                        <w:tag w:val="part_344197bd94a64ba181fd7151aa0f8250"/>
                        <w:lock w:val="sdtLocked"/>
                        <w:richText/>
                      </w:sdtPr>
                      <w:sdtContent>
                        <w:p>
                          <w:pPr>
                            <w:widowControl w:val="0"/>
                            <w:ind w:firstLine="567"/>
                            <w:jc w:val="both"/>
                          </w:pPr>
                          <w:sdt>
                            <w:sdtPr>
                              <w:alias w:val="Numeris"/>
                              <w:tag w:val="nr_344197bd94a64ba181fd7151aa0f8250"/>
                              <w:lock w:val="sdtLocked"/>
                              <w:richText/>
                            </w:sdtPr>
                            <w:sdtContent>
                              <w:r>
                                <w:t>15.3.2</w:t>
                              </w:r>
                            </w:sdtContent>
                          </w:sdt>
                          <w:r>
                            <w:t xml:space="preserve">. sandėlio savininko turimo turto, kuris nėra įkeistas ar areštuotas, vertė yra ne mažesnė už sumą, kuri vadovaujantis Lietuvos Respublikos </w:t>
                          </w:r>
                          <w:r>
                            <w:rPr>
                              <w:iCs/>
                            </w:rPr>
                            <w:t>akcizų įstatymu</w:t>
                          </w:r>
                          <w:r>
                            <w:t xml:space="preserve">, Akcizais apmokestinamų prekių sandėlio savininko prievolių įvykdymo užtikrinimo sumos ir piniginio užstato dydžio apskaičiavimo ir tikslinimo tvarkos aprašu, šiuo aprašu ir centrinio mokesčių administratoriaus patvirtinta prievolių už gabenamas akcizais apmokestinamas prekes įvykdymo užtikrinimo sumos dydžio apskaičiavimo metodika pateiktina, kad būtų užtikrintas visų sandėlio savininko mokestinių prievolių (susijusių tiek su išgabenamomis, tiek su akcizais apmokestinamų prekių gaminamomis, perdirbamomis, maišomomis ar laikomomis akcizais apmokestinamomis prekėmis) įvykdymas.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1DE95ED90F1">
                    <w:r w:rsidRPr="00532B9F">
                      <w:rPr>
                        <w:rFonts w:ascii="Times New Roman" w:eastAsia="MS Mincho" w:hAnsi="Times New Roman"/>
                        <w:sz w:val="20"/>
                        <w:i/>
                        <w:iCs/>
                        <w:color w:val="0000FF" w:themeColor="hyperlink"/>
                        <w:u w:val="single"/>
                      </w:rPr>
                      <w:t>862</w:t>
                    </w:r>
                  </w:fldSimple>
                  <w:r>
                    <w:rPr>
                      <w:rFonts w:ascii="Times New Roman" w:eastAsia="MS Mincho" w:hAnsi="Times New Roman"/>
                      <w:sz w:val="20"/>
                      <w:i/>
                      <w:iCs/>
                    </w:rPr>
                    <w:t>,
2012-07-11,
Žin., 2012, Nr.
83-4385 (2012-07-14), i. k. 1121100NUTA00000862            </w:t>
                  </w:r>
                </w:p>
                <w:p/>
              </w:sdtContent>
            </w:sdt>
            <w:sdt>
              <w:sdtPr>
                <w:alias w:val="15-1 p."/>
                <w:tag w:val="part_2661237f19014812837caeff2a1824bc"/>
                <w:lock w:val="sdtLocked"/>
                <w:richText/>
              </w:sdtPr>
              <w:sdtContent>
                <w:p>
                  <w:pPr>
                    <w:ind w:firstLine="567"/>
                    <w:jc w:val="both"/>
                  </w:pPr>
                  <w:sdt>
                    <w:sdtPr>
                      <w:alias w:val="Numeris"/>
                      <w:tag w:val="nr_2661237f19014812837caeff2a1824bc"/>
                      <w:lock w:val="sdtLocked"/>
                      <w:richText/>
                    </w:sdtPr>
                    <w:sdtContent>
                      <w:r>
                        <w:t>15</w:t>
                      </w:r>
                      <w:r>
                        <w:rPr>
                          <w:vertAlign w:val="superscript"/>
                        </w:rPr>
                        <w:t>1</w:t>
                      </w:r>
                    </w:sdtContent>
                  </w:sdt>
                  <w:r>
                    <w:t xml:space="preserve">. </w:t>
                  </w:r>
                  <w:r>
                    <w:rPr>
                      <w:bCs/>
                    </w:rPr>
                    <w:t>Be šio aprašo 15 punkte nurodytų atvejų, nereikalaujama užtikrinti mokestinių prievolių, galinčių atsirasti gabenimo taikant prekėms akcizų mokėjimo laikino atidėjimo režimą metu, įvykdymo, kai sandėlio savininko ar registruoto siuntėjo mokestinių prievolių įvykdymui užtikrinti už importuotas akcizais apmokestinamas prekes, kurioms taikomas akcizų mokėjimo laikino atidėjimo režimas, teisės aktų nustatyta tvarka Lietuvos muitinei yra sumokėtas piniginis užstatas arba pateiktas laidavimo (garantijos) dokumentas</w:t>
                  </w:r>
                  <w:r>
                    <w:rPr>
                      <w:bCs/>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1DE95ED90F1">
                    <w:r w:rsidRPr="00532B9F">
                      <w:rPr>
                        <w:rFonts w:ascii="Times New Roman" w:eastAsia="MS Mincho" w:hAnsi="Times New Roman"/>
                        <w:sz w:val="20"/>
                        <w:i/>
                        <w:iCs/>
                        <w:color w:val="0000FF" w:themeColor="hyperlink"/>
                        <w:u w:val="single"/>
                      </w:rPr>
                      <w:t>862</w:t>
                    </w:r>
                  </w:fldSimple>
                  <w:r>
                    <w:rPr>
                      <w:rFonts w:ascii="Times New Roman" w:eastAsia="MS Mincho" w:hAnsi="Times New Roman"/>
                      <w:sz w:val="20"/>
                      <w:i/>
                      <w:iCs/>
                    </w:rPr>
                    <w:t>,
2012-07-11,
Žin., 2012, Nr.
83-4385 (2012-07-14), i. k. 1121100NUTA00000862        </w:t>
                  </w:r>
                </w:p>
                <w:p/>
              </w:sdtContent>
            </w:sdt>
            <w:sdt>
              <w:sdtPr>
                <w:alias w:val="16 p."/>
                <w:tag w:val="part_06af0c0509f646428dca22f4893793e2"/>
                <w:lock w:val="sdtLocked"/>
                <w:richText/>
              </w:sdtPr>
              <w:sdtContent>
                <w:p>
                  <w:pPr>
                    <w:ind w:firstLine="567"/>
                    <w:jc w:val="both"/>
                  </w:pPr>
                  <w:sdt>
                    <w:sdtPr>
                      <w:alias w:val="Numeris"/>
                      <w:tag w:val="nr_06af0c0509f646428dca22f4893793e2"/>
                      <w:lock w:val="sdtLocked"/>
                      <w:richText/>
                    </w:sdtPr>
                    <w:sdtContent>
                      <w:r>
                        <w:t>16</w:t>
                      </w:r>
                    </w:sdtContent>
                  </w:sdt>
                  <w:r>
                    <w:t>. Laidavimo (garantijos) suma mažinama suma, dėl kurios asmuo su mokesčių administratoriumi yra sudaręs hipotekos arba įkeitimo sutartį, turinčią užtikrinti prievolių, kurių įvykdymui užtikrinti pateiktinas šiame apraše nustatyto dydžio laidavimas (garantija), įvykdymą.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1DE95ED90F1">
                    <w:r w:rsidRPr="00532B9F">
                      <w:rPr>
                        <w:rFonts w:ascii="Times New Roman" w:eastAsia="MS Mincho" w:hAnsi="Times New Roman"/>
                        <w:sz w:val="20"/>
                        <w:i/>
                        <w:iCs/>
                        <w:color w:val="0000FF" w:themeColor="hyperlink"/>
                        <w:u w:val="single"/>
                      </w:rPr>
                      <w:t>862</w:t>
                    </w:r>
                  </w:fldSimple>
                  <w:r>
                    <w:rPr>
                      <w:rFonts w:ascii="Times New Roman" w:eastAsia="MS Mincho" w:hAnsi="Times New Roman"/>
                      <w:sz w:val="20"/>
                      <w:i/>
                      <w:iCs/>
                    </w:rPr>
                    <w:t>,
2012-07-11,
Žin., 2012, Nr.
83-4385 (2012-07-14), i. k. 1121100NUTA00000862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71D947F3B45">
                    <w:r w:rsidRPr="00532B9F">
                      <w:rPr>
                        <w:rFonts w:ascii="Times New Roman" w:eastAsia="MS Mincho" w:hAnsi="Times New Roman"/>
                        <w:sz w:val="20"/>
                        <w:i/>
                        <w:iCs/>
                        <w:color w:val="0000FF" w:themeColor="hyperlink"/>
                        <w:u w:val="single"/>
                      </w:rPr>
                      <w:t>577</w:t>
                    </w:r>
                  </w:fldSimple>
                  <w:r>
                    <w:rPr>
                      <w:rFonts w:ascii="Times New Roman" w:eastAsia="MS Mincho" w:hAnsi="Times New Roman"/>
                      <w:sz w:val="20"/>
                      <w:i/>
                      <w:iCs/>
                    </w:rPr>
                    <w:t>,
2010-05-19,
Žin., 2010, Nr.
61-2988 (2010-05-27), i. k. 1101100NUTA00000577        </w:t>
                  </w:r>
                </w:p>
                <w:p/>
              </w:sdtContent>
            </w:sdt>
            <w:sdt>
              <w:sdtPr>
                <w:alias w:val="17 p."/>
                <w:tag w:val="part_bdce782894aa45f1b56f8e60d540f9b9"/>
                <w:lock w:val="sdtLocked"/>
                <w:richText/>
              </w:sdtPr>
              <w:sdtContent>
                <w:p>
                  <w:pPr>
                    <w:ind w:firstLine="567"/>
                    <w:jc w:val="both"/>
                  </w:pPr>
                  <w:sdt>
                    <w:sdtPr>
                      <w:alias w:val="Numeris"/>
                      <w:tag w:val="nr_bdce782894aa45f1b56f8e60d540f9b9"/>
                      <w:lock w:val="sdtLocked"/>
                      <w:richText/>
                    </w:sdtPr>
                    <w:sdtContent>
                      <w:r>
                        <w:t>17</w:t>
                      </w:r>
                    </w:sdtContent>
                  </w:sdt>
                  <w:r>
                    <w:t>. Laidavimo (garantijos) suma tikslinama pasikeitus aplinkybėms, pagal kurias ji buvo apskaičiuota.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71D947F3B45">
                    <w:r w:rsidRPr="00532B9F">
                      <w:rPr>
                        <w:rFonts w:ascii="Times New Roman" w:eastAsia="MS Mincho" w:hAnsi="Times New Roman"/>
                        <w:sz w:val="20"/>
                        <w:i/>
                        <w:iCs/>
                        <w:color w:val="0000FF" w:themeColor="hyperlink"/>
                        <w:u w:val="single"/>
                      </w:rPr>
                      <w:t>577</w:t>
                    </w:r>
                  </w:fldSimple>
                  <w:r>
                    <w:rPr>
                      <w:rFonts w:ascii="Times New Roman" w:eastAsia="MS Mincho" w:hAnsi="Times New Roman"/>
                      <w:sz w:val="20"/>
                      <w:i/>
                      <w:iCs/>
                    </w:rPr>
                    <w:t>,
2010-05-19,
Žin., 2010, Nr.
61-2988 (2010-05-27), i. k. 1101100NUTA00000577        </w:t>
                  </w:r>
                </w:p>
                <w:p/>
              </w:sdtContent>
            </w:sdt>
            <w:sdt>
              <w:sdtPr>
                <w:alias w:val="18 p."/>
                <w:tag w:val="part_94ab2461ba0741e48ed7d6c7db5658c8"/>
                <w:lock w:val="sdtLocked"/>
                <w:richText/>
              </w:sdtPr>
              <w:sdtContent>
                <w:p>
                  <w:pPr>
                    <w:ind w:firstLine="567"/>
                    <w:jc w:val="both"/>
                  </w:pPr>
                  <w:sdt>
                    <w:sdtPr>
                      <w:alias w:val="Numeris"/>
                      <w:tag w:val="nr_94ab2461ba0741e48ed7d6c7db5658c8"/>
                      <w:lock w:val="sdtLocked"/>
                      <w:richText/>
                    </w:sdtPr>
                    <w:sdtContent>
                      <w:r>
                        <w:t>18</w:t>
                      </w:r>
                    </w:sdtContent>
                  </w:sdt>
                  <w:r>
                    <w:t>. Mokesčių administratorius, atsižvelgdamas į teikiamos akcizų deklaracijos priede pateiktus duomenis, nuolat kontroliuoja, ar akcizais apmokestinamų prekių sandėlio savininko taikomas mokestinių prievolių įvykdymo užtikrinimo būdas atitinka akcizais apmokestinamų prekių gabenimo taikant akcizų mokėjimo laikino atidėjimo režimą metu galinčių atsirasti mokestinių prievolių dydį.</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1DE95ED90F1">
                    <w:r w:rsidRPr="00532B9F">
                      <w:rPr>
                        <w:rFonts w:ascii="Times New Roman" w:eastAsia="MS Mincho" w:hAnsi="Times New Roman"/>
                        <w:sz w:val="20"/>
                        <w:i/>
                        <w:iCs/>
                        <w:color w:val="0000FF" w:themeColor="hyperlink"/>
                        <w:u w:val="single"/>
                      </w:rPr>
                      <w:t>862</w:t>
                    </w:r>
                  </w:fldSimple>
                  <w:r>
                    <w:rPr>
                      <w:rFonts w:ascii="Times New Roman" w:eastAsia="MS Mincho" w:hAnsi="Times New Roman"/>
                      <w:sz w:val="20"/>
                      <w:i/>
                      <w:iCs/>
                    </w:rPr>
                    <w:t>,
2012-07-11,
Žin., 2012, Nr.
83-4385 (2012-07-14), i. k. 1121100NUTA00000862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71D947F3B45">
                    <w:r w:rsidRPr="00532B9F">
                      <w:rPr>
                        <w:rFonts w:ascii="Times New Roman" w:eastAsia="MS Mincho" w:hAnsi="Times New Roman"/>
                        <w:sz w:val="20"/>
                        <w:i/>
                        <w:iCs/>
                        <w:color w:val="0000FF" w:themeColor="hyperlink"/>
                        <w:u w:val="single"/>
                      </w:rPr>
                      <w:t>577</w:t>
                    </w:r>
                  </w:fldSimple>
                  <w:r>
                    <w:rPr>
                      <w:rFonts w:ascii="Times New Roman" w:eastAsia="MS Mincho" w:hAnsi="Times New Roman"/>
                      <w:sz w:val="20"/>
                      <w:i/>
                      <w:iCs/>
                    </w:rPr>
                    <w:t>,
2010-05-19,
Žin., 2010, Nr.
61-2988 (2010-05-27), i. k. 1101100NUTA00000577        </w:t>
                  </w:r>
                </w:p>
                <w:p/>
              </w:sdtContent>
            </w:sdt>
            <w:sdt>
              <w:sdtPr>
                <w:alias w:val="19 p."/>
                <w:tag w:val="part_cd4d693065724205b5ba59be5a5c09ca"/>
                <w:lock w:val="sdtLocked"/>
                <w:richText/>
              </w:sdtPr>
              <w:sdtContent>
                <w:p>
                  <w:pPr>
                    <w:ind w:firstLine="567"/>
                    <w:jc w:val="both"/>
                  </w:pPr>
                  <w:sdt>
                    <w:sdtPr>
                      <w:alias w:val="Numeris"/>
                      <w:tag w:val="nr_cd4d693065724205b5ba59be5a5c09ca"/>
                      <w:lock w:val="sdtLocked"/>
                      <w:richText/>
                    </w:sdtPr>
                    <w:sdtContent>
                      <w:r>
                        <w:t>19</w:t>
                      </w:r>
                    </w:sdtContent>
                  </w:sdt>
                  <w:r>
                    <w:t>.</w:t>
                  </w:r>
                  <w:r>
                    <w:rPr>
                      <w:b/>
                    </w:rPr>
                    <w:t xml:space="preserve"> </w:t>
                  </w:r>
                  <w:r>
                    <w:t xml:space="preserve">Šiame apraše nurodyti laidavimo (garantijos) už sandėlio savininko prievoles dokumentai, bendro laidavimo (garantijos) dokumentai, registruoto siuntėjo mokestinių prievolių įvykdymo užtikrinimo dokumentai ir piniginiai užstatai priimami, naudojami ir grąžinami centrinio mokesčių administratoriaus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1DE95ED90F1">
                    <w:r w:rsidRPr="00532B9F">
                      <w:rPr>
                        <w:rFonts w:ascii="Times New Roman" w:eastAsia="MS Mincho" w:hAnsi="Times New Roman"/>
                        <w:sz w:val="20"/>
                        <w:i/>
                        <w:iCs/>
                        <w:color w:val="0000FF" w:themeColor="hyperlink"/>
                        <w:u w:val="single"/>
                      </w:rPr>
                      <w:t>862</w:t>
                    </w:r>
                  </w:fldSimple>
                  <w:r>
                    <w:rPr>
                      <w:rFonts w:ascii="Times New Roman" w:eastAsia="MS Mincho" w:hAnsi="Times New Roman"/>
                      <w:sz w:val="20"/>
                      <w:i/>
                      <w:iCs/>
                    </w:rPr>
                    <w:t>,
2012-07-11,
Žin., 2012, Nr.
83-4385 (2012-07-14), i. k. 1121100NUTA00000862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71D947F3B45">
                    <w:r w:rsidRPr="00532B9F">
                      <w:rPr>
                        <w:rFonts w:ascii="Times New Roman" w:eastAsia="MS Mincho" w:hAnsi="Times New Roman"/>
                        <w:sz w:val="20"/>
                        <w:i/>
                        <w:iCs/>
                        <w:color w:val="0000FF" w:themeColor="hyperlink"/>
                        <w:u w:val="single"/>
                      </w:rPr>
                      <w:t>577</w:t>
                    </w:r>
                  </w:fldSimple>
                  <w:r>
                    <w:rPr>
                      <w:rFonts w:ascii="Times New Roman" w:eastAsia="MS Mincho" w:hAnsi="Times New Roman"/>
                      <w:sz w:val="20"/>
                      <w:i/>
                      <w:iCs/>
                    </w:rPr>
                    <w:t>,
2010-05-19,
Žin., 2010, Nr.
61-2988 (2010-05-27), i. k. 1101100NUTA00000577        </w:t>
                  </w:r>
                </w:p>
                <w:p/>
              </w:sdtContent>
            </w:sdt>
          </w:sdtContent>
        </w:sdt>
        <w:sdt>
          <w:sdtPr>
            <w:alias w:val="pabaiga"/>
            <w:tag w:val="part_4b3ff1b2ddfd4d749dcd08c18ad1f739"/>
            <w:lock w:val="sdtLocked"/>
            <w:richText/>
          </w:sdtPr>
          <w:sdtContent>
            <w:p>
              <w:pPr>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C01AFA6138E">
            <w:r w:rsidRPr="00532B9F">
              <w:rPr>
                <w:rFonts w:ascii="Times New Roman" w:eastAsia="MS Mincho" w:hAnsi="Times New Roman"/>
                <w:sz w:val="20"/>
                <w:i/>
                <w:iCs/>
                <w:color w:val="0000FF" w:themeColor="hyperlink"/>
                <w:u w:val="single"/>
              </w:rPr>
              <w:t>496</w:t>
            </w:r>
          </w:fldSimple>
          <w:r>
            <w:rPr>
              <w:rFonts w:ascii="Times New Roman" w:eastAsia="MS Mincho" w:hAnsi="Times New Roman"/>
              <w:sz w:val="20"/>
              <w:i/>
              <w:iCs/>
            </w:rPr>
            <w:t>,
2008-05-21,
Žin., 2008, Nr.
62-2343 (2008-05-31), i. k. 1081100NUTA00000496            </w:t>
          </w:r>
        </w:p>
        <w:p/>
      </w:sdtContent>
    </w:sdt>
    <w:sdt>
      <w:sdtPr>
        <w:alias w:val="patvirtinta"/>
        <w:tag w:val="part_6d6a6e21bc8041f1b7a2a610850093e9"/>
        <w:lock w:val="sdtLocked"/>
        <w:richText/>
      </w:sdtPr>
      <w:sdtContent>
        <w:p>
          <w:pPr>
            <w:ind w:left="4860"/>
          </w:pPr>
        </w:p>
        <w:p>
          <w:pPr>
            <w:ind w:left="4860"/>
            <w:sectPr>
              <w:pgSz w:w="11907" w:h="16839"/>
              <w:pgMar w:top="1134" w:right="567" w:bottom="1134" w:left="1701" w:header="567" w:footer="567" w:gutter="0"/>
              <w:pgNumType w:start="1"/>
              <w:cols w:space="1296"/>
              <w:titlePg/>
              <w:docGrid w:linePitch="360"/>
            </w:sectPr>
          </w:pPr>
        </w:p>
        <w:p>
          <w:pPr>
            <w:ind w:left="4860"/>
          </w:pPr>
          <w:r>
            <w:t>PATVIRTINTA</w:t>
          </w:r>
        </w:p>
        <w:p>
          <w:pPr>
            <w:ind w:left="4860"/>
          </w:pPr>
          <w:r>
            <w:t>Lietuvos Respublikos Vyriausybės 2002 m. birželio 4 d. nutarimu Nr. 821</w:t>
          </w:r>
        </w:p>
        <w:p>
          <w:pPr>
            <w:ind w:left="4860"/>
          </w:pPr>
          <w:r>
            <w:t>(Lietuvos Respublikos Vyriausybės 2008 m. gegužės 21 d. nutarimo Nr. 496 redakcija)</w:t>
          </w:r>
        </w:p>
        <w:p/>
        <w:p>
          <w:pPr>
            <w:keepNext/>
            <w:jc w:val="center"/>
            <w:rPr>
              <w:b/>
            </w:rPr>
          </w:pPr>
          <w:sdt>
            <w:sdtPr>
              <w:alias w:val="Pavadinimas"/>
              <w:tag w:val="title_6d6a6e21bc8041f1b7a2a610850093e9"/>
              <w:lock w:val="sdtLocked"/>
              <w:richText/>
            </w:sdtPr>
            <w:sdtContent>
              <w:r>
                <w:rPr>
                  <w:b/>
                </w:rPr>
                <w:t>UŽ IŠ KITOS VALSTYBĖS NARĖS NUMATOMAS GAUTI PREKES LIETUVOS RESPUBLIKOJE MOKĖTINŲ AKCIZŲ SUMOKĖJIMO UŽTIKRINIMO TAISYKLĖS</w:t>
              </w:r>
            </w:sdtContent>
          </w:sdt>
        </w:p>
        <w:p>
          <w:pPr>
            <w:keepNext/>
            <w:jc w:val="center"/>
          </w:pPr>
        </w:p>
        <w:sdt>
          <w:sdtPr>
            <w:alias w:val="1 p."/>
            <w:tag w:val="part_6e145613413b4d349f9f40a54cc72fc6"/>
            <w:lock w:val="sdtLocked"/>
            <w:richText/>
          </w:sdtPr>
          <w:sdtContent>
            <w:p>
              <w:pPr>
                <w:tabs>
                  <w:tab w:val="left" w:pos="0"/>
                  <w:tab w:val="left" w:pos="709"/>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6e145613413b4d349f9f40a54cc72fc6"/>
                  <w:lock w:val="sdtLocked"/>
                  <w:richText/>
                </w:sdtPr>
                <w:sdtContent>
                  <w:r>
                    <w:rPr>
                      <w:szCs w:val="24"/>
                      <w:lang w:eastAsia="lt-LT"/>
                    </w:rPr>
                    <w:t>1</w:t>
                  </w:r>
                </w:sdtContent>
              </w:sdt>
              <w:r>
                <w:rPr>
                  <w:szCs w:val="24"/>
                  <w:lang w:eastAsia="lt-LT"/>
                </w:rPr>
                <w:t xml:space="preserve">. Už iš kitos valstybės narės numatomas gauti prekes Lietuvos Respublikoje mokėtinų akcizų sumokėjimo užtikrinimo taisyklėse (toliau – šios taisyklės) nustatoma akcizų už iš kitos Europos Sąjungos valstybės narės numatomas gauti akcizais apmokestinamas prekes sumokėjimo užtikrinimo, numatyto Lietuvos Respublikos </w:t>
              </w:r>
              <w:r>
                <w:rPr>
                  <w:iCs/>
                  <w:color w:val="000000"/>
                  <w:szCs w:val="24"/>
                  <w:lang w:eastAsia="lt-LT"/>
                </w:rPr>
                <w:t>akcizų įstatymo</w:t>
              </w:r>
              <w:r>
                <w:rPr>
                  <w:szCs w:val="24"/>
                  <w:lang w:eastAsia="lt-LT"/>
                </w:rPr>
                <w:t xml:space="preserve"> </w:t>
              </w:r>
              <w:r>
                <w:rPr>
                  <w:iCs/>
                  <w:color w:val="000000"/>
                  <w:szCs w:val="24"/>
                  <w:lang w:eastAsia="lt-LT"/>
                </w:rPr>
                <w:t>16</w:t>
              </w:r>
              <w:r>
                <w:rPr>
                  <w:szCs w:val="24"/>
                  <w:lang w:eastAsia="lt-LT"/>
                </w:rPr>
                <w:t> straipsnio 7 dalyje,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71D947F3B45">
                <w:r w:rsidRPr="00532B9F">
                  <w:rPr>
                    <w:rFonts w:ascii="Times New Roman" w:eastAsia="MS Mincho" w:hAnsi="Times New Roman"/>
                    <w:sz w:val="20"/>
                    <w:i/>
                    <w:iCs/>
                    <w:color w:val="0000FF" w:themeColor="hyperlink"/>
                    <w:u w:val="single"/>
                  </w:rPr>
                  <w:t>577</w:t>
                </w:r>
              </w:fldSimple>
              <w:r>
                <w:rPr>
                  <w:rFonts w:ascii="Times New Roman" w:eastAsia="MS Mincho" w:hAnsi="Times New Roman"/>
                  <w:sz w:val="20"/>
                  <w:i/>
                  <w:iCs/>
                </w:rPr>
                <w:t>,
2010-05-19,
Žin., 2010, Nr.
61-2988 (2010-05-27), i. k. 1101100NUTA00000577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63da30e9e611e59b23c9576935ca23">
                <w:r w:rsidRPr="00532B9F">
                  <w:rPr>
                    <w:rFonts w:ascii="Times New Roman" w:eastAsia="MS Mincho" w:hAnsi="Times New Roman"/>
                    <w:sz w:val="20"/>
                    <w:i/>
                    <w:iCs/>
                    <w:color w:val="0000FF" w:themeColor="hyperlink"/>
                    <w:u w:val="single"/>
                  </w:rPr>
                  <w:t>215</w:t>
                </w:r>
              </w:fldSimple>
              <w:r>
                <w:rPr>
                  <w:rFonts w:ascii="Times New Roman" w:eastAsia="MS Mincho" w:hAnsi="Times New Roman"/>
                  <w:sz w:val="20"/>
                  <w:i/>
                  <w:iCs/>
                </w:rPr>
                <w:t>,
2016-03-09,
paskelbta TAR 2016-03-14, i. k. 2016-04649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af77d0d1fa11ec8d9390588bf2de65">
                <w:r w:rsidRPr="00532B9F">
                  <w:rPr>
                    <w:rFonts w:ascii="Times New Roman" w:eastAsia="MS Mincho" w:hAnsi="Times New Roman"/>
                    <w:sz w:val="20"/>
                    <w:i/>
                    <w:iCs/>
                    <w:color w:val="0000FF" w:themeColor="hyperlink"/>
                    <w:u w:val="single"/>
                  </w:rPr>
                  <w:t>490</w:t>
                </w:r>
              </w:fldSimple>
              <w:r>
                <w:rPr>
                  <w:rFonts w:ascii="Times New Roman" w:eastAsia="MS Mincho" w:hAnsi="Times New Roman"/>
                  <w:sz w:val="20"/>
                  <w:i/>
                  <w:iCs/>
                </w:rPr>
                <w:t>,
2022-05-11,
paskelbta TAR 2022-05-12, i. k. 2022-10089            </w:t>
              </w:r>
            </w:p>
            <w:p/>
          </w:sdtContent>
        </w:sdt>
        <w:sdt>
          <w:sdtPr>
            <w:alias w:val="2 p."/>
            <w:tag w:val="part_a54ef922106d4ec2afb1d40ab47b5111"/>
            <w:lock w:val="sdtLocked"/>
            <w:richText/>
          </w:sdtPr>
          <w:sdtContent>
            <w:p>
              <w:pPr>
                <w:ind w:firstLine="567"/>
                <w:jc w:val="both"/>
              </w:pPr>
              <w:sdt>
                <w:sdtPr>
                  <w:alias w:val="Numeris"/>
                  <w:tag w:val="nr_a54ef922106d4ec2afb1d40ab47b5111"/>
                  <w:lock w:val="sdtLocked"/>
                  <w:richText/>
                </w:sdtPr>
                <w:sdtContent>
                  <w:r>
                    <w:t>2</w:t>
                  </w:r>
                </w:sdtContent>
              </w:sdt>
              <w:r>
                <w:t xml:space="preserve">. Šiose taisyklėse vartojamos sąvokos atitinka sąvokas, vartojamas Lietuvos Respublikos </w:t>
              </w:r>
              <w:r>
                <w:rPr>
                  <w:iCs/>
                </w:rPr>
                <w:t>akcizų įstatyme</w:t>
              </w:r>
              <w:r>
                <w:t>.</w:t>
              </w:r>
            </w:p>
          </w:sdtContent>
        </w:sdt>
        <w:sdt>
          <w:sdtPr>
            <w:alias w:val="3 p."/>
            <w:tag w:val="part_c650149fa52f48d68a100adfac920120"/>
            <w:lock w:val="sdtLocked"/>
            <w:richText/>
          </w:sdtPr>
          <w:sdtContent>
            <w:p>
              <w:pPr>
                <w:ind w:firstLine="567"/>
                <w:jc w:val="both"/>
              </w:pPr>
              <w:sdt>
                <w:sdtPr>
                  <w:alias w:val="Numeris"/>
                  <w:tag w:val="nr_c650149fa52f48d68a100adfac920120"/>
                  <w:lock w:val="sdtLocked"/>
                  <w:richText/>
                </w:sdtPr>
                <w:sdtContent>
                  <w:r>
                    <w:t>3</w:t>
                  </w:r>
                </w:sdtContent>
              </w:sdt>
              <w:r>
                <w:t xml:space="preserve">. Asmuo, kuriam Lietuvos Respublikos </w:t>
              </w:r>
              <w:r>
                <w:rPr>
                  <w:iCs/>
                </w:rPr>
                <w:t>akcizų įstatymas</w:t>
              </w:r>
              <w:r>
                <w:t xml:space="preserve"> nustato prievolę užtikrinti už iš kitos Europos Sąjungos valstybės narės numatomas gauti akcizais apmokestinamas prekes Lietuvos Respublikoje mokėtinų akcizų sumokėjimą, tai gali padaryti vienu arba keliais iš šių būdų:</w:t>
              </w:r>
            </w:p>
            <w:sdt>
              <w:sdtPr>
                <w:alias w:val="3.1 p."/>
                <w:tag w:val="part_3eeac901d781469ead58a0973d10d3b0"/>
                <w:lock w:val="sdtLocked"/>
                <w:richText/>
              </w:sdtPr>
              <w:sdtContent>
                <w:p>
                  <w:pPr>
                    <w:ind w:firstLine="567"/>
                    <w:jc w:val="both"/>
                  </w:pPr>
                  <w:sdt>
                    <w:sdtPr>
                      <w:alias w:val="Numeris"/>
                      <w:tag w:val="nr_3eeac901d781469ead58a0973d10d3b0"/>
                      <w:lock w:val="sdtLocked"/>
                      <w:richText/>
                    </w:sdtPr>
                    <w:sdtContent>
                      <w:r>
                        <w:t>3.1</w:t>
                      </w:r>
                    </w:sdtContent>
                  </w:sdt>
                  <w:r>
                    <w:t>. įmokėdamas šiose taisyklėse nustatyto dydžio piniginį užstatą;</w:t>
                  </w:r>
                </w:p>
              </w:sdtContent>
            </w:sdt>
            <w:sdt>
              <w:sdtPr>
                <w:alias w:val="3.2 p."/>
                <w:tag w:val="part_04b5464a48cd4335a1bee0b0903668ce"/>
                <w:lock w:val="sdtLocked"/>
                <w:richText/>
              </w:sdtPr>
              <w:sdtContent>
                <w:p>
                  <w:pPr>
                    <w:tabs>
                      <w:tab w:val="left" w:pos="0"/>
                      <w:tab w:val="left" w:pos="709"/>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04b5464a48cd4335a1bee0b0903668ce"/>
                      <w:lock w:val="sdtLocked"/>
                      <w:richText/>
                    </w:sdtPr>
                    <w:sdtContent>
                      <w:r>
                        <w:rPr>
                          <w:szCs w:val="24"/>
                          <w:lang w:eastAsia="lt-LT"/>
                        </w:rPr>
                        <w:t>3.2</w:t>
                      </w:r>
                    </w:sdtContent>
                  </w:sdt>
                  <w:r>
                    <w:rPr>
                      <w:szCs w:val="24"/>
                      <w:lang w:eastAsia="lt-LT"/>
                    </w:rPr>
                    <w:t>. pateikdamas šiose taisyklėse nustatytos sumos dydžio laidavimo (garantijos) dokumentą, išduotą Lietuvos Respublikos akcizų įstatymo 3 straipsnio 3 dalyje nurodytos kredito įstaigos ar draudimo įmonės.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71D947F3B45">
                    <w:r w:rsidRPr="00532B9F">
                      <w:rPr>
                        <w:rFonts w:ascii="Times New Roman" w:eastAsia="MS Mincho" w:hAnsi="Times New Roman"/>
                        <w:sz w:val="20"/>
                        <w:i/>
                        <w:iCs/>
                        <w:color w:val="0000FF" w:themeColor="hyperlink"/>
                        <w:u w:val="single"/>
                      </w:rPr>
                      <w:t>577</w:t>
                    </w:r>
                  </w:fldSimple>
                  <w:r>
                    <w:rPr>
                      <w:rFonts w:ascii="Times New Roman" w:eastAsia="MS Mincho" w:hAnsi="Times New Roman"/>
                      <w:sz w:val="20"/>
                      <w:i/>
                      <w:iCs/>
                    </w:rPr>
                    <w:t>,
2010-05-19,
Žin., 2010, Nr.
61-2988 (2010-05-27), i. k. 1101100NUTA00000577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af77d0d1fa11ec8d9390588bf2de65">
                    <w:r w:rsidRPr="00532B9F">
                      <w:rPr>
                        <w:rFonts w:ascii="Times New Roman" w:eastAsia="MS Mincho" w:hAnsi="Times New Roman"/>
                        <w:sz w:val="20"/>
                        <w:i/>
                        <w:iCs/>
                        <w:color w:val="0000FF" w:themeColor="hyperlink"/>
                        <w:u w:val="single"/>
                      </w:rPr>
                      <w:t>490</w:t>
                    </w:r>
                  </w:fldSimple>
                  <w:r>
                    <w:rPr>
                      <w:rFonts w:ascii="Times New Roman" w:eastAsia="MS Mincho" w:hAnsi="Times New Roman"/>
                      <w:sz w:val="20"/>
                      <w:i/>
                      <w:iCs/>
                    </w:rPr>
                    <w:t>,
2022-05-11,
paskelbta TAR 2022-05-12, i. k. 2022-10089            </w:t>
                  </w:r>
                </w:p>
                <w:p/>
              </w:sdtContent>
            </w:sdt>
          </w:sdtContent>
        </w:sdt>
        <w:sdt>
          <w:sdtPr>
            <w:alias w:val="4 p."/>
            <w:tag w:val="part_0453fda2687248888b632bedac812888"/>
            <w:lock w:val="sdtLocked"/>
            <w:richText/>
          </w:sdtPr>
          <w:sdtContent>
            <w:p>
              <w:pPr>
                <w:ind w:firstLine="567"/>
                <w:jc w:val="both"/>
              </w:pPr>
              <w:sdt>
                <w:sdtPr>
                  <w:alias w:val="Numeris"/>
                  <w:tag w:val="nr_0453fda2687248888b632bedac812888"/>
                  <w:lock w:val="sdtLocked"/>
                  <w:richText/>
                </w:sdtPr>
                <w:sdtContent>
                  <w:r>
                    <w:t>4</w:t>
                  </w:r>
                </w:sdtContent>
              </w:sdt>
              <w:r>
                <w:t>. Piniginio užstato ar laidavimo (garantijos) sumos dydis skaičiuojamas akcizų sumos, apskaičiuotos už numatomą iš kitos Europos Sąjungos valstybės narės gauti akcizais apmokestinamų prekių kiekį, taikant gavimo dieną galiosiantį akcizų tarifą, procentais.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71D947F3B45">
                <w:r w:rsidRPr="00532B9F">
                  <w:rPr>
                    <w:rFonts w:ascii="Times New Roman" w:eastAsia="MS Mincho" w:hAnsi="Times New Roman"/>
                    <w:sz w:val="20"/>
                    <w:i/>
                    <w:iCs/>
                    <w:color w:val="0000FF" w:themeColor="hyperlink"/>
                    <w:u w:val="single"/>
                  </w:rPr>
                  <w:t>577</w:t>
                </w:r>
              </w:fldSimple>
              <w:r>
                <w:rPr>
                  <w:rFonts w:ascii="Times New Roman" w:eastAsia="MS Mincho" w:hAnsi="Times New Roman"/>
                  <w:sz w:val="20"/>
                  <w:i/>
                  <w:iCs/>
                </w:rPr>
                <w:t>,
2010-05-19,
Žin., 2010, Nr.
61-2988 (2010-05-27), i. k. 1101100NUTA00000577            </w:t>
              </w:r>
            </w:p>
            <w:p/>
          </w:sdtContent>
        </w:sdt>
        <w:sdt>
          <w:sdtPr>
            <w:alias w:val="5 p."/>
            <w:tag w:val="part_6465fd70226948418be2d753cdfc1cb2"/>
            <w:lock w:val="sdtLocked"/>
            <w:richText/>
          </w:sdtPr>
          <w:sdtContent>
            <w:p>
              <w:pPr>
                <w:ind w:firstLine="567"/>
                <w:jc w:val="both"/>
              </w:pPr>
              <w:sdt>
                <w:sdtPr>
                  <w:alias w:val="Numeris"/>
                  <w:tag w:val="nr_6465fd70226948418be2d753cdfc1cb2"/>
                  <w:lock w:val="sdtLocked"/>
                  <w:richText/>
                </w:sdtPr>
                <w:sdtContent>
                  <w:r>
                    <w:t>5</w:t>
                  </w:r>
                </w:sdtContent>
              </w:sdt>
              <w:r>
                <w:t>. Piniginio užstato ar laidavimo (garantijos) sumos dydis – 100 procentų šių taisyklių 4 punkte nurodytos sumos, išskyrus šių taisyklių 6 ir 7 punktuose nurodytus atvejus.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71D947F3B45">
                <w:r w:rsidRPr="00532B9F">
                  <w:rPr>
                    <w:rFonts w:ascii="Times New Roman" w:eastAsia="MS Mincho" w:hAnsi="Times New Roman"/>
                    <w:sz w:val="20"/>
                    <w:i/>
                    <w:iCs/>
                    <w:color w:val="0000FF" w:themeColor="hyperlink"/>
                    <w:u w:val="single"/>
                  </w:rPr>
                  <w:t>577</w:t>
                </w:r>
              </w:fldSimple>
              <w:r>
                <w:rPr>
                  <w:rFonts w:ascii="Times New Roman" w:eastAsia="MS Mincho" w:hAnsi="Times New Roman"/>
                  <w:sz w:val="20"/>
                  <w:i/>
                  <w:iCs/>
                </w:rPr>
                <w:t>,
2010-05-19,
Žin., 2010, Nr.
61-2988 (2010-05-27), i. k. 1101100NUTA00000577            </w:t>
              </w:r>
            </w:p>
            <w:p/>
          </w:sdtContent>
        </w:sdt>
        <w:sdt>
          <w:sdtPr>
            <w:alias w:val="6 p."/>
            <w:tag w:val="part_5e9b296f60144aa98786950025ac4a61"/>
            <w:lock w:val="sdtLocked"/>
            <w:richText/>
          </w:sdtPr>
          <w:sdtContent>
            <w:p>
              <w:pPr>
                <w:tabs>
                  <w:tab w:val="left" w:pos="0"/>
                  <w:tab w:val="left" w:pos="709"/>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5e9b296f60144aa98786950025ac4a61"/>
                  <w:lock w:val="sdtLocked"/>
                  <w:richText/>
                </w:sdtPr>
                <w:sdtContent>
                  <w:r>
                    <w:rPr>
                      <w:szCs w:val="24"/>
                      <w:lang w:eastAsia="lt-LT"/>
                    </w:rPr>
                    <w:t>6</w:t>
                  </w:r>
                </w:sdtContent>
              </w:sdt>
              <w:r>
                <w:rPr>
                  <w:szCs w:val="24"/>
                  <w:lang w:eastAsia="lt-LT"/>
                </w:rPr>
                <w:t>. Asmens prašymu piniginio užstato ar laidavimo (garantijos) sumos dydis nustatomas 10 procentų šių taisyklių 4 punkte nurodytos sumos, kai šį piniginį užstatą ar laidavimo (garantijos) dokumentą pateikia asmuo, kuris yra registruotas Lietuvos Respublikoje pridėtinės vertės mokesčio (toliau – PVM) mokėtoju ne trumpiau kaip 3 metus ir atitinka Akcizais apmokestinamų prekių sandėlio savininko prievolių įvykdymo užtikrinimo sumos ir piniginio užstato dydžio apskaičiavimo ir tikslinimo tvarkos aprašo 6.1, 6.3 ir 6.4 papunkčiuose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71D947F3B45">
                <w:r w:rsidRPr="00532B9F">
                  <w:rPr>
                    <w:rFonts w:ascii="Times New Roman" w:eastAsia="MS Mincho" w:hAnsi="Times New Roman"/>
                    <w:sz w:val="20"/>
                    <w:i/>
                    <w:iCs/>
                    <w:color w:val="0000FF" w:themeColor="hyperlink"/>
                    <w:u w:val="single"/>
                  </w:rPr>
                  <w:t>577</w:t>
                </w:r>
              </w:fldSimple>
              <w:r>
                <w:rPr>
                  <w:rFonts w:ascii="Times New Roman" w:eastAsia="MS Mincho" w:hAnsi="Times New Roman"/>
                  <w:sz w:val="20"/>
                  <w:i/>
                  <w:iCs/>
                </w:rPr>
                <w:t>,
2010-05-19,
Žin., 2010, Nr.
61-2988 (2010-05-27), i. k. 1101100NUTA00000577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8d043070af11e484b9c12b550436a3">
                <w:r w:rsidRPr="00532B9F">
                  <w:rPr>
                    <w:rFonts w:ascii="Times New Roman" w:eastAsia="MS Mincho" w:hAnsi="Times New Roman"/>
                    <w:sz w:val="20"/>
                    <w:i/>
                    <w:iCs/>
                    <w:color w:val="0000FF" w:themeColor="hyperlink"/>
                    <w:u w:val="single"/>
                  </w:rPr>
                  <w:t>1269</w:t>
                </w:r>
              </w:fldSimple>
              <w:r>
                <w:rPr>
                  <w:rFonts w:ascii="Times New Roman" w:eastAsia="MS Mincho" w:hAnsi="Times New Roman"/>
                  <w:sz w:val="20"/>
                  <w:i/>
                  <w:iCs/>
                </w:rPr>
                <w:t>,
2014-11-19,
paskelbta TAR 2014-11-20, i. k. 2014-17258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af77d0d1fa11ec8d9390588bf2de65">
                <w:r w:rsidRPr="00532B9F">
                  <w:rPr>
                    <w:rFonts w:ascii="Times New Roman" w:eastAsia="MS Mincho" w:hAnsi="Times New Roman"/>
                    <w:sz w:val="20"/>
                    <w:i/>
                    <w:iCs/>
                    <w:color w:val="0000FF" w:themeColor="hyperlink"/>
                    <w:u w:val="single"/>
                  </w:rPr>
                  <w:t>490</w:t>
                </w:r>
              </w:fldSimple>
              <w:r>
                <w:rPr>
                  <w:rFonts w:ascii="Times New Roman" w:eastAsia="MS Mincho" w:hAnsi="Times New Roman"/>
                  <w:sz w:val="20"/>
                  <w:i/>
                  <w:iCs/>
                </w:rPr>
                <w:t>,
2022-05-11,
paskelbta TAR 2022-05-12, i. k. 2022-10089            </w:t>
              </w:r>
            </w:p>
            <w:p/>
          </w:sdtContent>
        </w:sdt>
        <w:sdt>
          <w:sdtPr>
            <w:alias w:val="7 p."/>
            <w:tag w:val="part_c0d972a17b7a4af49f79524d05123cf1"/>
            <w:lock w:val="sdtLocked"/>
            <w:richText/>
          </w:sdtPr>
          <w:sdtContent>
            <w:p>
              <w:pPr>
                <w:ind w:firstLine="567"/>
                <w:jc w:val="both"/>
              </w:pPr>
              <w:sdt>
                <w:sdtPr>
                  <w:alias w:val="Numeris"/>
                  <w:tag w:val="nr_c0d972a17b7a4af49f79524d05123cf1"/>
                  <w:lock w:val="sdtLocked"/>
                  <w:richText/>
                </w:sdtPr>
                <w:sdtContent>
                  <w:r>
                    <w:rPr>
                      <w:szCs w:val="24"/>
                      <w:lang w:eastAsia="lt-LT"/>
                    </w:rPr>
                    <w:t>7</w:t>
                  </w:r>
                </w:sdtContent>
              </w:sdt>
              <w:r>
                <w:rPr>
                  <w:szCs w:val="24"/>
                  <w:lang w:eastAsia="lt-LT"/>
                </w:rPr>
                <w:t>. Asmens prašymu užtikrinti akcizų sumokėjimo už iš kitos Europos Sąjungos valstybės narės numatomas gauti akcizais apmokestinamas prekes nereikalaujama, kai akcizais apmokestinamas prekes įsigyja valstybės ir savivaldybės įstaigos</w:t>
              </w:r>
              <w:r>
                <w:rPr>
                  <w:bCs/>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af77d0d1fa11ec8d9390588bf2de65">
                <w:r w:rsidRPr="00532B9F">
                  <w:rPr>
                    <w:rFonts w:ascii="Times New Roman" w:eastAsia="MS Mincho" w:hAnsi="Times New Roman"/>
                    <w:sz w:val="20"/>
                    <w:i/>
                    <w:iCs/>
                    <w:color w:val="0000FF" w:themeColor="hyperlink"/>
                    <w:u w:val="single"/>
                  </w:rPr>
                  <w:t>490</w:t>
                </w:r>
              </w:fldSimple>
              <w:r>
                <w:rPr>
                  <w:rFonts w:ascii="Times New Roman" w:eastAsia="MS Mincho" w:hAnsi="Times New Roman"/>
                  <w:sz w:val="20"/>
                  <w:i/>
                  <w:iCs/>
                </w:rPr>
                <w:t>,
2022-05-11,
paskelbta TAR 2022-05-12, i. k. 2022-10089            </w:t>
              </w:r>
            </w:p>
            <w:p/>
          </w:sdtContent>
        </w:sdt>
        <w:sdt>
          <w:sdtPr>
            <w:alias w:val="8 p."/>
            <w:tag w:val="part_e8e2a4b476094e0e885e57387a14a9e7"/>
            <w:lock w:val="sdtLocked"/>
            <w:richText/>
          </w:sdtPr>
          <w:sdtContent>
            <w:p>
              <w:pPr>
                <w:ind w:firstLine="567"/>
                <w:jc w:val="both"/>
              </w:pPr>
              <w:sdt>
                <w:sdtPr>
                  <w:alias w:val="Numeris"/>
                  <w:tag w:val="nr_e8e2a4b476094e0e885e57387a14a9e7"/>
                  <w:lock w:val="sdtLocked"/>
                  <w:richText/>
                </w:sdtPr>
                <w:sdtContent>
                  <w:r>
                    <w:rPr>
                      <w:szCs w:val="24"/>
                      <w:lang w:eastAsia="lt-LT"/>
                    </w:rPr>
                    <w:t>8</w:t>
                  </w:r>
                </w:sdtContent>
              </w:sdt>
              <w:r>
                <w:rPr>
                  <w:szCs w:val="24"/>
                  <w:lang w:eastAsia="lt-LT"/>
                </w:rPr>
                <w:t>. Piniginio užstato ar laidavimo (garantijos) sumos dydį apskaičiuoja mokesčių administratorius, kuris asmenį įregistruoja akcizais apmokestinamų prekių siuntėju.</w:t>
              </w:r>
              <w:r>
                <w:rPr>
                  <w:strike/>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71D947F3B45">
                <w:r w:rsidRPr="00532B9F">
                  <w:rPr>
                    <w:rFonts w:ascii="Times New Roman" w:eastAsia="MS Mincho" w:hAnsi="Times New Roman"/>
                    <w:sz w:val="20"/>
                    <w:i/>
                    <w:iCs/>
                    <w:color w:val="0000FF" w:themeColor="hyperlink"/>
                    <w:u w:val="single"/>
                  </w:rPr>
                  <w:t>577</w:t>
                </w:r>
              </w:fldSimple>
              <w:r>
                <w:rPr>
                  <w:rFonts w:ascii="Times New Roman" w:eastAsia="MS Mincho" w:hAnsi="Times New Roman"/>
                  <w:sz w:val="20"/>
                  <w:i/>
                  <w:iCs/>
                </w:rPr>
                <w:t>,
2010-05-19,
Žin., 2010, Nr.
61-2988 (2010-05-27), i. k. 1101100NUTA00000577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1DE95ED90F1">
                <w:r w:rsidRPr="00532B9F">
                  <w:rPr>
                    <w:rFonts w:ascii="Times New Roman" w:eastAsia="MS Mincho" w:hAnsi="Times New Roman"/>
                    <w:sz w:val="20"/>
                    <w:i/>
                    <w:iCs/>
                    <w:color w:val="0000FF" w:themeColor="hyperlink"/>
                    <w:u w:val="single"/>
                  </w:rPr>
                  <w:t>862</w:t>
                </w:r>
              </w:fldSimple>
              <w:r>
                <w:rPr>
                  <w:rFonts w:ascii="Times New Roman" w:eastAsia="MS Mincho" w:hAnsi="Times New Roman"/>
                  <w:sz w:val="20"/>
                  <w:i/>
                  <w:iCs/>
                </w:rPr>
                <w:t>,
2012-07-11,
Žin., 2012, Nr.
83-4385 (2012-07-14), i. k. 1121100NUTA00000862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af77d0d1fa11ec8d9390588bf2de65">
                <w:r w:rsidRPr="00532B9F">
                  <w:rPr>
                    <w:rFonts w:ascii="Times New Roman" w:eastAsia="MS Mincho" w:hAnsi="Times New Roman"/>
                    <w:sz w:val="20"/>
                    <w:i/>
                    <w:iCs/>
                    <w:color w:val="0000FF" w:themeColor="hyperlink"/>
                    <w:u w:val="single"/>
                  </w:rPr>
                  <w:t>490</w:t>
                </w:r>
              </w:fldSimple>
              <w:r>
                <w:rPr>
                  <w:rFonts w:ascii="Times New Roman" w:eastAsia="MS Mincho" w:hAnsi="Times New Roman"/>
                  <w:sz w:val="20"/>
                  <w:i/>
                  <w:iCs/>
                </w:rPr>
                <w:t>,
2022-05-11,
paskelbta TAR 2022-05-12, i. k. 2022-10089            </w:t>
              </w:r>
            </w:p>
            <w:p/>
          </w:sdtContent>
        </w:sdt>
        <w:sdt>
          <w:sdtPr>
            <w:alias w:val="9 p."/>
            <w:tag w:val="part_9083e09328b5400a88d8ccb288665376"/>
            <w:lock w:val="sdtLocked"/>
            <w:richText/>
          </w:sdtPr>
          <w:sdtContent>
            <w:p>
              <w:pPr>
                <w:ind w:firstLine="567"/>
                <w:jc w:val="both"/>
              </w:pPr>
              <w:sdt>
                <w:sdtPr>
                  <w:alias w:val="Numeris"/>
                  <w:tag w:val="nr_9083e09328b5400a88d8ccb288665376"/>
                  <w:lock w:val="sdtLocked"/>
                  <w:richText/>
                </w:sdtPr>
                <w:sdtContent>
                  <w:r>
                    <w:t>9</w:t>
                  </w:r>
                </w:sdtContent>
              </w:sdt>
              <w:r>
                <w:t>. Piniginio užstato ar laidavimo (garantijos) suma mažinama suma, dėl kurios asmuo su mokesčių administratoriumi yra sudaręs hipotekos arba įkeitimo sutartį, turinčią užtikrinti prievolių, kurių įvykdymui užtikrinti turėtų būti pateiktas šių taisyklių nustatyto dydžio piniginis užstatas ar laidavimas (garantija), įvykdymą.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1DE95ED90F1">
                <w:r w:rsidRPr="00532B9F">
                  <w:rPr>
                    <w:rFonts w:ascii="Times New Roman" w:eastAsia="MS Mincho" w:hAnsi="Times New Roman"/>
                    <w:sz w:val="20"/>
                    <w:i/>
                    <w:iCs/>
                    <w:color w:val="0000FF" w:themeColor="hyperlink"/>
                    <w:u w:val="single"/>
                  </w:rPr>
                  <w:t>862</w:t>
                </w:r>
              </w:fldSimple>
              <w:r>
                <w:rPr>
                  <w:rFonts w:ascii="Times New Roman" w:eastAsia="MS Mincho" w:hAnsi="Times New Roman"/>
                  <w:sz w:val="20"/>
                  <w:i/>
                  <w:iCs/>
                </w:rPr>
                <w:t>,
2012-07-11,
Žin., 2012, Nr.
83-4385 (2012-07-14), i. k. 1121100NUTA00000862            </w:t>
              </w:r>
            </w:p>
            <w:p/>
          </w:sdtContent>
        </w:sdt>
        <w:sdt>
          <w:sdtPr>
            <w:alias w:val="10 p."/>
            <w:tag w:val="part_9f5c386a87424a6db8e0b1d050d570fd"/>
            <w:lock w:val="sdtLocked"/>
            <w:richText/>
          </w:sdtPr>
          <w:sdtContent>
            <w:p>
              <w:pPr>
                <w:ind w:firstLine="567"/>
                <w:jc w:val="both"/>
              </w:pPr>
              <w:sdt>
                <w:sdtPr>
                  <w:alias w:val="Numeris"/>
                  <w:tag w:val="nr_9f5c386a87424a6db8e0b1d050d570fd"/>
                  <w:lock w:val="sdtLocked"/>
                  <w:richText/>
                </w:sdtPr>
                <w:sdtContent>
                  <w:r>
                    <w:t>10</w:t>
                  </w:r>
                </w:sdtContent>
              </w:sdt>
              <w:r>
                <w:t>. Piniginiai užstatai ir laidavimo (garantijos) dokumentai, užtikrinantys už numatomas gauti iš kitos Europos Sąjungos valstybės narės akcizais apmokestinamas prekes Lietuvos Respublikoje mokėtinų akcizų sumokėjimą, priimami, naudojami ir grąžinami centrinio mokesčių administratoriaus nustatyta tvarka.</w:t>
              </w:r>
            </w:p>
          </w:sdtContent>
        </w:sdt>
        <w:sdt>
          <w:sdtPr>
            <w:alias w:val="pabaiga"/>
            <w:tag w:val="part_480a30a3f90549dda8199e18c478b48d"/>
            <w:lock w:val="sdtLocked"/>
            <w:richText/>
          </w:sdtPr>
          <w:sdtContent>
            <w:p>
              <w:pPr>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C01AFA6138E">
            <w:r w:rsidRPr="00532B9F">
              <w:rPr>
                <w:rFonts w:ascii="Times New Roman" w:eastAsia="MS Mincho" w:hAnsi="Times New Roman"/>
                <w:sz w:val="20"/>
                <w:i/>
                <w:iCs/>
                <w:color w:val="0000FF" w:themeColor="hyperlink"/>
                <w:u w:val="single"/>
              </w:rPr>
              <w:t>496</w:t>
            </w:r>
          </w:fldSimple>
          <w:r>
            <w:rPr>
              <w:rFonts w:ascii="Times New Roman" w:eastAsia="MS Mincho" w:hAnsi="Times New Roman"/>
              <w:sz w:val="20"/>
              <w:i/>
              <w:iCs/>
            </w:rPr>
            <w:t>,
2008-05-21,
Žin., 2008, Nr.
62-2343 (2008-05-31), i. k. 1081100NUTA00000496            </w:t>
          </w:r>
        </w:p>
        <w:p/>
      </w:sdtContent>
    </w:sdt>
    <w:sdt>
      <w:sdtPr>
        <w:alias w:val="patvirtinta"/>
        <w:tag w:val="part_034cb04576474da785e6a6714276a927"/>
        <w:lock w:val="sdtLocked"/>
        <w:richText/>
      </w:sdtPr>
      <w:sdtContent>
        <w:p>
          <w:pPr>
            <w:ind w:left="4820"/>
            <w:sectPr>
              <w:headerReference w:type="even" r:id="rId39"/>
              <w:headerReference w:type="default" r:id="rId40"/>
              <w:footerReference w:type="even" r:id="rId41"/>
              <w:footerReference w:type="default" r:id="rId42"/>
              <w:headerReference w:type="first" r:id="rId43"/>
              <w:footerReference w:type="first" r:id="rId44"/>
              <w:pgSz w:w="11906" w:h="16838" w:code="9"/>
              <w:pgMar w:top="1134" w:right="567" w:bottom="1134" w:left="1701" w:header="567" w:footer="567" w:gutter="0"/>
              <w:cols w:space="1296"/>
              <w:titlePg/>
            </w:sectPr>
          </w:pPr>
        </w:p>
        <w:p>
          <w:pPr>
            <w:ind w:left="4820"/>
            <w:rPr>
              <w:lang w:eastAsia="ar-SA"/>
            </w:rPr>
          </w:pPr>
          <w:r>
            <w:rPr>
              <w:lang w:eastAsia="ar-SA"/>
            </w:rPr>
            <w:t>PATVIRTINTA</w:t>
            <w:br/>
            <w:t xml:space="preserve">Lietuvos Respublikos Vyriausybės </w:t>
          </w:r>
        </w:p>
        <w:p>
          <w:pPr>
            <w:ind w:left="4820"/>
          </w:pPr>
          <w:r>
            <w:rPr>
              <w:szCs w:val="24"/>
            </w:rPr>
            <w:t xml:space="preserve">2002 m. birželio 4 d. </w:t>
          </w:r>
          <w:r>
            <w:rPr>
              <w:lang w:eastAsia="ar-SA"/>
            </w:rPr>
            <w:t xml:space="preserve">nutarimu </w:t>
          </w:r>
          <w:r>
            <w:t>Nr. 821</w:t>
          </w:r>
        </w:p>
        <w:p>
          <w:pPr>
            <w:ind w:left="4820"/>
          </w:pPr>
          <w:r>
            <w:t xml:space="preserve">(Lietuvos Respublikos Vyriausybės </w:t>
          </w:r>
        </w:p>
        <w:p>
          <w:pPr>
            <w:ind w:left="4820"/>
          </w:pPr>
          <w:r>
            <w:t xml:space="preserve">2023 m. rugpjūčio 16 d. nutarimo Nr. 658 </w:t>
          </w:r>
        </w:p>
        <w:p>
          <w:pPr>
            <w:ind w:left="4820"/>
          </w:pPr>
          <w:r>
            <w:t>redakcija)</w:t>
          </w:r>
        </w:p>
        <w:p>
          <w:pPr>
            <w:ind w:left="4820"/>
          </w:pPr>
        </w:p>
        <w:p>
          <w:pPr>
            <w:jc w:val="center"/>
            <w:rPr>
              <w:b/>
              <w:color w:val="000000"/>
            </w:rPr>
          </w:pPr>
          <w:sdt>
            <w:sdtPr>
              <w:alias w:val="Pavadinimas"/>
              <w:tag w:val="title_034cb04576474da785e6a6714276a927"/>
              <w:lock w:val="sdtLocked"/>
              <w:richText/>
            </w:sdtPr>
            <w:sdtContent>
              <w:r>
                <w:rPr>
                  <w:b/>
                  <w:color w:val="000000"/>
                </w:rPr>
                <w:t>LIETUVOS RESPUBLIKOS AKCIZŲ ĮSTATYMO 43 STRAIPSNIO 1 DALIES 3–5</w:t>
              </w:r>
              <w:r>
                <w:rPr>
                  <w:szCs w:val="24"/>
                </w:rPr>
                <w:t> </w:t>
              </w:r>
              <w:r>
                <w:rPr>
                  <w:b/>
                  <w:color w:val="000000"/>
                </w:rPr>
                <w:t xml:space="preserve">PUNKTUOSE NUSTATYTŲ LENGVATŲ TAIKYMO TAISYKLĖS </w:t>
              </w:r>
            </w:sdtContent>
          </w:sdt>
        </w:p>
        <w:p>
          <w:pPr>
            <w:jc w:val="center"/>
            <w:rPr>
              <w:b/>
              <w:color w:val="000000"/>
            </w:rPr>
          </w:pPr>
        </w:p>
        <w:sdt>
          <w:sdtPr>
            <w:alias w:val="skyrius"/>
            <w:tag w:val="part_26b8e5eb448c4a8cbe01c481a4c4dfb3"/>
            <w:lock w:val="sdtLocked"/>
            <w:richText/>
          </w:sdtPr>
          <w:sdtContent>
            <w:p>
              <w:pPr>
                <w:jc w:val="center"/>
                <w:rPr>
                  <w:b/>
                </w:rPr>
              </w:pPr>
              <w:sdt>
                <w:sdtPr>
                  <w:alias w:val="Numeris"/>
                  <w:tag w:val="nr_26b8e5eb448c4a8cbe01c481a4c4dfb3"/>
                  <w:lock w:val="sdtLocked"/>
                  <w:richText/>
                </w:sdtPr>
                <w:sdtContent>
                  <w:r>
                    <w:rPr>
                      <w:b/>
                    </w:rPr>
                    <w:t>I</w:t>
                  </w:r>
                </w:sdtContent>
              </w:sdt>
              <w:r>
                <w:rPr>
                  <w:b/>
                </w:rPr>
                <w:t xml:space="preserve"> SKYRIUS</w:t>
              </w:r>
            </w:p>
            <w:p>
              <w:pPr>
                <w:jc w:val="center"/>
                <w:rPr>
                  <w:b/>
                </w:rPr>
              </w:pPr>
              <w:sdt>
                <w:sdtPr>
                  <w:alias w:val="Pavadinimas"/>
                  <w:tag w:val="title_26b8e5eb448c4a8cbe01c481a4c4dfb3"/>
                  <w:lock w:val="sdtLocked"/>
                  <w:richText/>
                </w:sdtPr>
                <w:sdtContent>
                  <w:r>
                    <w:rPr>
                      <w:b/>
                    </w:rPr>
                    <w:t>BENDROSIOS NUOSTATOS</w:t>
                  </w:r>
                </w:sdtContent>
              </w:sdt>
            </w:p>
            <w:p>
              <w:pPr>
                <w:jc w:val="center"/>
                <w:rPr>
                  <w:b/>
                  <w:color w:val="000000"/>
                </w:rPr>
              </w:pPr>
            </w:p>
            <w:sdt>
              <w:sdtPr>
                <w:alias w:val="1 p."/>
                <w:tag w:val="part_485234a1e04c4842b4d16b1424f81cb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sdt>
                    <w:sdtPr>
                      <w:alias w:val="Numeris"/>
                      <w:tag w:val="nr_485234a1e04c4842b4d16b1424f81cbf"/>
                      <w:lock w:val="sdtLocked"/>
                      <w:richText/>
                    </w:sdtPr>
                    <w:sdtContent>
                      <w:r>
                        <w:rPr>
                          <w:szCs w:val="24"/>
                        </w:rPr>
                        <w:t>1</w:t>
                      </w:r>
                    </w:sdtContent>
                  </w:sdt>
                  <w:r>
                    <w:rPr>
                      <w:szCs w:val="24"/>
                    </w:rPr>
                    <w:t xml:space="preserve">. Lietuvos Respublikos </w:t>
                  </w:r>
                  <w:r>
                    <w:rPr>
                      <w:iCs/>
                      <w:color w:val="000000"/>
                      <w:szCs w:val="24"/>
                    </w:rPr>
                    <w:t>akcizų įstatymo 43</w:t>
                  </w:r>
                  <w:r>
                    <w:rPr>
                      <w:szCs w:val="24"/>
                    </w:rPr>
                    <w:t xml:space="preserve"> straipsnio 1 dalies 3–5 punktuose nustatytų lengvatų taikymo taisyklėse (toliau – Taisyklės) reglamentuojama, kaip taikomos akcizų lengvatos, nustatytos Lietuvos Respublikos </w:t>
                  </w:r>
                  <w:r>
                    <w:rPr>
                      <w:iCs/>
                      <w:color w:val="000000"/>
                      <w:szCs w:val="24"/>
                    </w:rPr>
                    <w:t>akcizų įstatymo</w:t>
                  </w:r>
                  <w:r>
                    <w:rPr>
                      <w:szCs w:val="24"/>
                    </w:rPr>
                    <w:t xml:space="preserve"> (toliau – Įstatymas) 43 straipsnio 1 dalies 3–5 punktuose.</w:t>
                  </w:r>
                  <w:r>
                    <w:t xml:space="preserve"> </w:t>
                  </w:r>
                </w:p>
              </w:sdtContent>
            </w:sdt>
            <w:sdt>
              <w:sdtPr>
                <w:alias w:val="2 p."/>
                <w:tag w:val="part_d34c5646c3454363af9228ad5e58bab4"/>
                <w:lock w:val="sdtLocked"/>
                <w:richText/>
              </w:sdtPr>
              <w:sdtContent>
                <w:p>
                  <w:pPr>
                    <w:ind w:firstLine="709"/>
                    <w:jc w:val="both"/>
                    <w:rPr>
                      <w:szCs w:val="24"/>
                    </w:rPr>
                  </w:pPr>
                  <w:sdt>
                    <w:sdtPr>
                      <w:alias w:val="Numeris"/>
                      <w:tag w:val="nr_d34c5646c3454363af9228ad5e58bab4"/>
                      <w:lock w:val="sdtLocked"/>
                      <w:richText/>
                    </w:sdtPr>
                    <w:sdtContent>
                      <w:r>
                        <w:rPr>
                          <w:color w:val="000000"/>
                        </w:rPr>
                        <w:t>2</w:t>
                      </w:r>
                    </w:sdtContent>
                  </w:sdt>
                  <w:r>
                    <w:rPr>
                      <w:color w:val="000000"/>
                    </w:rPr>
                    <w:t xml:space="preserve">. </w:t>
                  </w:r>
                  <w:r>
                    <w:rPr>
                      <w:szCs w:val="24"/>
                    </w:rPr>
                    <w:t>Taisyklėse vartojamos sąvokos suprantamos taip, kaip jos apibrėžtos Įstatyme.</w:t>
                  </w:r>
                </w:p>
                <w:p>
                  <w:pPr>
                    <w:ind w:firstLine="709"/>
                  </w:pPr>
                </w:p>
              </w:sdtContent>
            </w:sdt>
          </w:sdtContent>
        </w:sdt>
        <w:sdt>
          <w:sdtPr>
            <w:alias w:val="skyrius"/>
            <w:tag w:val="part_22d1b439503f4962b6adf20ec070fc9b"/>
            <w:lock w:val="sdtLocked"/>
            <w:richText/>
          </w:sdtPr>
          <w:sdtContent>
            <w:p>
              <w:pPr>
                <w:jc w:val="center"/>
                <w:rPr>
                  <w:b/>
                </w:rPr>
              </w:pPr>
              <w:sdt>
                <w:sdtPr>
                  <w:alias w:val="Numeris"/>
                  <w:tag w:val="nr_22d1b439503f4962b6adf20ec070fc9b"/>
                  <w:lock w:val="sdtLocked"/>
                  <w:richText/>
                </w:sdtPr>
                <w:sdtContent>
                  <w:r>
                    <w:rPr>
                      <w:b/>
                    </w:rPr>
                    <w:t>II</w:t>
                  </w:r>
                </w:sdtContent>
              </w:sdt>
              <w:r>
                <w:rPr>
                  <w:b/>
                </w:rPr>
                <w:t xml:space="preserve"> SKYRIUS</w:t>
              </w:r>
            </w:p>
            <w:sdt>
              <w:sdtPr>
                <w:alias w:val="Pavadinimas"/>
                <w:tag w:val="title_22d1b439503f4962b6adf20ec070fc9b"/>
                <w:lock w:val="sdtLocked"/>
                <w:richText/>
              </w:sdtPr>
              <w:sdtContent>
                <w:p>
                  <w:pPr>
                    <w:jc w:val="center"/>
                    <w:rPr>
                      <w:b/>
                      <w:color w:val="000000"/>
                    </w:rPr>
                  </w:pPr>
                  <w:r>
                    <w:rPr>
                      <w:b/>
                      <w:color w:val="000000"/>
                    </w:rPr>
                    <w:t>ĮSTATYMO 43 STRAIPSNIO 1 DALIES 3 PUNKTE NUSTATYTOS LENGVATOS</w:t>
                  </w:r>
                </w:p>
                <w:p>
                  <w:pPr>
                    <w:jc w:val="center"/>
                    <w:rPr>
                      <w:b/>
                      <w:color w:val="000000"/>
                    </w:rPr>
                  </w:pPr>
                  <w:r>
                    <w:rPr>
                      <w:b/>
                      <w:color w:val="000000"/>
                    </w:rPr>
                    <w:t>TAIKYMAS</w:t>
                  </w:r>
                </w:p>
              </w:sdtContent>
            </w:sdt>
            <w:p>
              <w:pPr>
                <w:ind w:firstLine="709"/>
                <w:rPr>
                  <w:color w:val="000000"/>
                </w:rPr>
              </w:pPr>
            </w:p>
            <w:sdt>
              <w:sdtPr>
                <w:alias w:val="3 p."/>
                <w:tag w:val="part_4553c12704cb4587b09a3351941e29be"/>
                <w:lock w:val="sdtLocked"/>
                <w:richText/>
              </w:sdtPr>
              <w:sdtContent>
                <w:p>
                  <w:pPr>
                    <w:ind w:firstLine="709"/>
                    <w:jc w:val="both"/>
                    <w:rPr>
                      <w:color w:val="000000"/>
                    </w:rPr>
                  </w:pPr>
                  <w:sdt>
                    <w:sdtPr>
                      <w:alias w:val="Numeris"/>
                      <w:tag w:val="nr_4553c12704cb4587b09a3351941e29be"/>
                      <w:lock w:val="sdtLocked"/>
                      <w:richText/>
                    </w:sdtPr>
                    <w:sdtContent>
                      <w:r>
                        <w:rPr>
                          <w:color w:val="000000"/>
                        </w:rPr>
                        <w:t>3</w:t>
                      </w:r>
                    </w:sdtContent>
                  </w:sdt>
                  <w:r>
                    <w:rPr>
                      <w:color w:val="000000"/>
                    </w:rPr>
                    <w:t xml:space="preserve">. </w:t>
                  </w:r>
                  <w:r>
                    <w:rPr>
                      <w:szCs w:val="24"/>
                    </w:rPr>
                    <w:t>Už energinius produktus, nurodytus Įstatymo 2 priede (išskyrus Kombinuotosios nomenklatūros (toliau – KN) 2023 metų versijos 2710 12 31–2710 12 90, 2710 19 21–2710 19 29, 2710 19 43–2710 19 48, 2710 19 62–2710 19 67, 2710 20 11–2710 20 19, 2710 20 32–2710 20 38 subpozicijose nurodytus energinius produktus), kai jie skirti naudoti Įstatymo 43 straipsnio 1 dalies 3 punkte nurodytiems tikslams, akcizai neskaičiuojami, kai asmuo, turintis mokesčių administratoriaus nustatyta tvarka išduotą leidimą, suteikiantį teisę už energinius produktus neskaičiuoti akcizų (toliau – leidimas), energinius produktus</w:t>
                  </w:r>
                  <w:r>
                    <w:rPr>
                      <w:color w:val="000000"/>
                    </w:rPr>
                    <w:t>:</w:t>
                  </w:r>
                </w:p>
                <w:sdt>
                  <w:sdtPr>
                    <w:alias w:val="3.1 pp."/>
                    <w:tag w:val="part_5d36ac8aa4dc4d3e94aa8ba510f81b11"/>
                    <w:lock w:val="sdtLocked"/>
                    <w:richText/>
                  </w:sdtPr>
                  <w:sdtContent>
                    <w:p>
                      <w:pPr>
                        <w:ind w:firstLine="709"/>
                        <w:jc w:val="both"/>
                        <w:rPr>
                          <w:color w:val="000000"/>
                        </w:rPr>
                      </w:pPr>
                      <w:sdt>
                        <w:sdtPr>
                          <w:alias w:val="Numeris"/>
                          <w:tag w:val="nr_5d36ac8aa4dc4d3e94aa8ba510f81b11"/>
                          <w:lock w:val="sdtLocked"/>
                          <w:richText/>
                        </w:sdtPr>
                        <w:sdtContent>
                          <w:r>
                            <w:rPr>
                              <w:color w:val="000000"/>
                            </w:rPr>
                            <w:t>3.1</w:t>
                          </w:r>
                        </w:sdtContent>
                      </w:sdt>
                      <w:r>
                        <w:rPr>
                          <w:color w:val="000000"/>
                        </w:rPr>
                        <w:t>. įsigyja iš Lietuvos Respublikos akcizais apmokestinamų prekių sandėlio arba</w:t>
                      </w:r>
                    </w:p>
                  </w:sdtContent>
                </w:sdt>
                <w:sdt>
                  <w:sdtPr>
                    <w:alias w:val="3.2 pp."/>
                    <w:tag w:val="part_a4ab75a5303349adac902a2833d8fcbd"/>
                    <w:lock w:val="sdtLocked"/>
                    <w:richText/>
                  </w:sdtPr>
                  <w:sdtContent>
                    <w:p>
                      <w:pPr>
                        <w:ind w:firstLine="709"/>
                        <w:jc w:val="both"/>
                        <w:rPr>
                          <w:color w:val="000000"/>
                        </w:rPr>
                      </w:pPr>
                      <w:sdt>
                        <w:sdtPr>
                          <w:alias w:val="Numeris"/>
                          <w:tag w:val="nr_a4ab75a5303349adac902a2833d8fcbd"/>
                          <w:lock w:val="sdtLocked"/>
                          <w:richText/>
                        </w:sdtPr>
                        <w:sdtContent>
                          <w:r>
                            <w:rPr>
                              <w:color w:val="000000"/>
                            </w:rPr>
                            <w:t>3.2</w:t>
                          </w:r>
                        </w:sdtContent>
                      </w:sdt>
                      <w:r>
                        <w:rPr>
                          <w:color w:val="000000"/>
                        </w:rPr>
                        <w:t>. įsigyja iš kito asmens, turinčio leidimą, arba</w:t>
                      </w:r>
                    </w:p>
                  </w:sdtContent>
                </w:sdt>
                <w:sdt>
                  <w:sdtPr>
                    <w:alias w:val="3.3 pp."/>
                    <w:tag w:val="part_88b819fd3c5f4a158d16c2b7b6b49db2"/>
                    <w:lock w:val="sdtLocked"/>
                    <w:richText/>
                  </w:sdtPr>
                  <w:sdtContent>
                    <w:p>
                      <w:pPr>
                        <w:ind w:firstLine="709"/>
                        <w:jc w:val="both"/>
                        <w:rPr>
                          <w:color w:val="000000"/>
                        </w:rPr>
                      </w:pPr>
                      <w:sdt>
                        <w:sdtPr>
                          <w:alias w:val="Numeris"/>
                          <w:tag w:val="nr_88b819fd3c5f4a158d16c2b7b6b49db2"/>
                          <w:lock w:val="sdtLocked"/>
                          <w:richText/>
                        </w:sdtPr>
                        <w:sdtContent>
                          <w:r>
                            <w:rPr>
                              <w:color w:val="000000"/>
                            </w:rPr>
                            <w:t>3.3</w:t>
                          </w:r>
                        </w:sdtContent>
                      </w:sdt>
                      <w:r>
                        <w:rPr>
                          <w:color w:val="000000"/>
                        </w:rPr>
                        <w:t>. gauna iš kitos Europos Sąjungos valstybės narės, arba</w:t>
                      </w:r>
                    </w:p>
                  </w:sdtContent>
                </w:sdt>
                <w:sdt>
                  <w:sdtPr>
                    <w:alias w:val="3.4 pp."/>
                    <w:tag w:val="part_e0c988232f2b44c494365b9ecb1fbab9"/>
                    <w:lock w:val="sdtLocked"/>
                    <w:richText/>
                  </w:sdtPr>
                  <w:sdtContent>
                    <w:p>
                      <w:pPr>
                        <w:ind w:firstLine="709"/>
                        <w:jc w:val="both"/>
                        <w:rPr>
                          <w:color w:val="000000"/>
                        </w:rPr>
                      </w:pPr>
                      <w:sdt>
                        <w:sdtPr>
                          <w:alias w:val="Numeris"/>
                          <w:tag w:val="nr_e0c988232f2b44c494365b9ecb1fbab9"/>
                          <w:lock w:val="sdtLocked"/>
                          <w:richText/>
                        </w:sdtPr>
                        <w:sdtContent>
                          <w:r>
                            <w:rPr>
                              <w:color w:val="000000"/>
                            </w:rPr>
                            <w:t>3.4</w:t>
                          </w:r>
                        </w:sdtContent>
                      </w:sdt>
                      <w:r>
                        <w:rPr>
                          <w:color w:val="000000"/>
                        </w:rPr>
                        <w:t>. importuoja.</w:t>
                      </w:r>
                    </w:p>
                  </w:sdtContent>
                </w:sdt>
              </w:sdtContent>
            </w:sdt>
            <w:sdt>
              <w:sdtPr>
                <w:alias w:val="4 p."/>
                <w:tag w:val="part_1219f6d89a774899bed777e76d84104d"/>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sdt>
                    <w:sdtPr>
                      <w:alias w:val="Numeris"/>
                      <w:tag w:val="nr_1219f6d89a774899bed777e76d84104d"/>
                      <w:lock w:val="sdtLocked"/>
                      <w:richText/>
                    </w:sdtPr>
                    <w:sdtContent>
                      <w:r>
                        <w:rPr>
                          <w:szCs w:val="24"/>
                        </w:rPr>
                        <w:t>4</w:t>
                      </w:r>
                    </w:sdtContent>
                  </w:sdt>
                  <w:r>
                    <w:rPr>
                      <w:szCs w:val="24"/>
                    </w:rPr>
                    <w:t xml:space="preserve">. Taisyklių 3 punkte nurodytu atveju akcizai neskaičiuojami, jeigu akcizais apmokestinamų prekių sandėlio savininkui, asmeniui, turinčiam leidimą, arba atitinkamai teritorinei muitinei pateikiamas leidimas, o kai akcizais apmokestinamų prekių sandėlio savininkas arba asmuo, gaunantis energinius produktus iš kitos </w:t>
                  </w:r>
                  <w:r>
                    <w:rPr>
                      <w:color w:val="000000"/>
                    </w:rPr>
                    <w:t xml:space="preserve">Europos Sąjungos </w:t>
                  </w:r>
                  <w:r>
                    <w:rPr>
                      <w:szCs w:val="24"/>
                    </w:rPr>
                    <w:t>valstybės narės, pats naudoja energinius produktus Įstatymo 43 straipsnio 1 dalies 3 punkte nurodytiems tikslams, – jeigu asmuo turi jam išduotą leidimą.</w:t>
                  </w:r>
                  <w:r>
                    <w:t xml:space="preserve"> </w:t>
                  </w:r>
                </w:p>
              </w:sdtContent>
            </w:sdt>
            <w:sdt>
              <w:sdtPr>
                <w:alias w:val="5 p."/>
                <w:tag w:val="part_176a51dad08e4ed1999364d657febb2d"/>
                <w:lock w:val="sdtLocked"/>
                <w:richText/>
              </w:sdtPr>
              <w:sdtContent>
                <w:p>
                  <w:pPr>
                    <w:ind w:firstLine="709"/>
                    <w:jc w:val="both"/>
                    <w:rPr>
                      <w:color w:val="000000"/>
                    </w:rPr>
                  </w:pPr>
                  <w:sdt>
                    <w:sdtPr>
                      <w:alias w:val="Numeris"/>
                      <w:tag w:val="nr_176a51dad08e4ed1999364d657febb2d"/>
                      <w:lock w:val="sdtLocked"/>
                      <w:richText/>
                    </w:sdtPr>
                    <w:sdtContent>
                      <w:r>
                        <w:rPr>
                          <w:color w:val="000000"/>
                        </w:rPr>
                        <w:t>5</w:t>
                      </w:r>
                    </w:sdtContent>
                  </w:sdt>
                  <w:r>
                    <w:rPr>
                      <w:color w:val="000000"/>
                    </w:rPr>
                    <w:t>. Akcizai taip pat neskaičiuojami už taikant akcizų mokėjimo laikino atidėjimo režimą išleidžiamus, asmens, turinčio leidimą, parduodamus ar kitaip perduodamus nuosavybėn, taip pat importuojamus ar įsigyjamus (įvežamus) iš kitos Europos Sąjungos valstybės narės Taisyklių 3 punkte nurodytus energinius produktus, išpilstytus į mažmeninei prekybai skirtą pakuotę.</w:t>
                  </w:r>
                </w:p>
              </w:sdtContent>
            </w:sdt>
            <w:sdt>
              <w:sdtPr>
                <w:alias w:val="6 p."/>
                <w:tag w:val="part_78e0548c9b734260bd4e414171d8363d"/>
                <w:lock w:val="sdtLocked"/>
                <w:richText/>
              </w:sdtPr>
              <w:sdtContent>
                <w:p>
                  <w:pPr>
                    <w:ind w:firstLine="720"/>
                    <w:jc w:val="both"/>
                    <w:rPr>
                      <w:szCs w:val="24"/>
                    </w:rPr>
                  </w:pPr>
                  <w:sdt>
                    <w:sdtPr>
                      <w:alias w:val="Numeris"/>
                      <w:tag w:val="nr_78e0548c9b734260bd4e414171d8363d"/>
                      <w:lock w:val="sdtLocked"/>
                      <w:richText/>
                    </w:sdtPr>
                    <w:sdtContent>
                      <w:r>
                        <w:rPr>
                          <w:szCs w:val="24"/>
                        </w:rPr>
                        <w:t>6</w:t>
                      </w:r>
                    </w:sdtContent>
                  </w:sdt>
                  <w:r>
                    <w:rPr>
                      <w:szCs w:val="24"/>
                    </w:rPr>
                    <w:t>. Leidimas, kuriame nurodytas jo išdavimo tikslas,</w:t>
                  </w:r>
                  <w:r>
                    <w:rPr>
                      <w:b/>
                      <w:bCs/>
                      <w:szCs w:val="24"/>
                    </w:rPr>
                    <w:t xml:space="preserve"> </w:t>
                  </w:r>
                  <w:r>
                    <w:rPr>
                      <w:szCs w:val="24"/>
                    </w:rPr>
                    <w:t>išduodamas asmenims, kurie:</w:t>
                  </w:r>
                </w:p>
                <w:sdt>
                  <w:sdtPr>
                    <w:alias w:val="6.1 pp."/>
                    <w:tag w:val="part_702f9d2881d24a5d8e73234fc00628f1"/>
                    <w:lock w:val="sdtLocked"/>
                    <w:richText/>
                  </w:sdtPr>
                  <w:sdtContent>
                    <w:p>
                      <w:pPr>
                        <w:ind w:firstLine="720"/>
                        <w:jc w:val="both"/>
                        <w:rPr>
                          <w:szCs w:val="24"/>
                        </w:rPr>
                      </w:pPr>
                      <w:sdt>
                        <w:sdtPr>
                          <w:alias w:val="Numeris"/>
                          <w:tag w:val="nr_702f9d2881d24a5d8e73234fc00628f1"/>
                          <w:lock w:val="sdtLocked"/>
                          <w:richText/>
                        </w:sdtPr>
                        <w:sdtContent>
                          <w:r>
                            <w:rPr>
                              <w:color w:val="000000"/>
                              <w:szCs w:val="24"/>
                            </w:rPr>
                            <w:t>6.1</w:t>
                          </w:r>
                        </w:sdtContent>
                      </w:sdt>
                      <w:r>
                        <w:rPr>
                          <w:color w:val="000000"/>
                          <w:szCs w:val="24"/>
                        </w:rPr>
                        <w:t xml:space="preserve">. </w:t>
                      </w:r>
                      <w:r>
                        <w:rPr>
                          <w:szCs w:val="24"/>
                        </w:rPr>
                        <w:t xml:space="preserve">verčiasi Taisyklių 3 punkte nurodytų produktų išpilstymu į mažmeninei prekybai skirtą pakuotę ir (arba) </w:t>
                      </w:r>
                    </w:p>
                  </w:sdtContent>
                </w:sdt>
                <w:sdt>
                  <w:sdtPr>
                    <w:alias w:val="6.2 pp."/>
                    <w:tag w:val="part_b01535d90312423a8e4fd43a11a6a33d"/>
                    <w:lock w:val="sdtLocked"/>
                    <w:richText/>
                  </w:sdtPr>
                  <w:sdtContent>
                    <w:p>
                      <w:pPr>
                        <w:ind w:firstLine="720"/>
                        <w:jc w:val="both"/>
                        <w:rPr>
                          <w:szCs w:val="24"/>
                        </w:rPr>
                      </w:pPr>
                      <w:sdt>
                        <w:sdtPr>
                          <w:alias w:val="Numeris"/>
                          <w:tag w:val="nr_b01535d90312423a8e4fd43a11a6a33d"/>
                          <w:lock w:val="sdtLocked"/>
                          <w:richText/>
                        </w:sdtPr>
                        <w:sdtContent>
                          <w:r>
                            <w:rPr>
                              <w:szCs w:val="24"/>
                            </w:rPr>
                            <w:t>6.2</w:t>
                          </w:r>
                        </w:sdtContent>
                      </w:sdt>
                      <w:r>
                        <w:rPr>
                          <w:szCs w:val="24"/>
                        </w:rPr>
                        <w:t xml:space="preserve">. Taisyklių 3 punkte nurodytus produktus nuolat naudoja Įstatymo 43 straipsnio 1 dalies 3 punkte nurodytiems tikslams, tai yra techniniams, gamybiniams (išskyrus pačią energinių produktų gamybą) ir panašiems tikslams, ir (arba) </w:t>
                      </w:r>
                    </w:p>
                  </w:sdtContent>
                </w:sdt>
                <w:sdt>
                  <w:sdtPr>
                    <w:alias w:val="6.3 pp."/>
                    <w:tag w:val="part_0c24121d8d5c4ef48761cab777b258cd"/>
                    <w:lock w:val="sdtLocked"/>
                    <w:richText/>
                  </w:sdtPr>
                  <w:sdtContent>
                    <w:p>
                      <w:pPr>
                        <w:ind w:firstLine="720"/>
                        <w:jc w:val="both"/>
                      </w:pPr>
                      <w:sdt>
                        <w:sdtPr>
                          <w:alias w:val="Numeris"/>
                          <w:tag w:val="nr_0c24121d8d5c4ef48761cab777b258cd"/>
                          <w:lock w:val="sdtLocked"/>
                          <w:richText/>
                        </w:sdtPr>
                        <w:sdtContent>
                          <w:r>
                            <w:rPr>
                              <w:szCs w:val="24"/>
                            </w:rPr>
                            <w:t>6.3</w:t>
                          </w:r>
                        </w:sdtContent>
                      </w:sdt>
                      <w:r>
                        <w:rPr>
                          <w:szCs w:val="24"/>
                        </w:rPr>
                        <w:t xml:space="preserve">. verčiasi Taisyklių 3 punkte nurodytų energinių produktų prekyba – parduoda juos asmenims, turintiems leidimą energinius produktus naudoti Taisyklių 6.1 ir (arba) 6.2 papunkčiuose nurodytiems tikslams, ir (arba) </w:t>
                      </w:r>
                      <w:r>
                        <w:t xml:space="preserve"> </w:t>
                      </w:r>
                    </w:p>
                  </w:sdtContent>
                </w:sdt>
                <w:sdt>
                  <w:sdtPr>
                    <w:alias w:val="6.4 pp."/>
                    <w:tag w:val="part_6f0588a7f69d48ffbdb0037da467963c"/>
                    <w:lock w:val="sdtLocked"/>
                    <w:richText/>
                  </w:sdtPr>
                  <w:sdtContent>
                    <w:p>
                      <w:pPr>
                        <w:ind w:firstLine="720"/>
                        <w:jc w:val="both"/>
                        <w:rPr>
                          <w:color w:val="000000"/>
                        </w:rPr>
                      </w:pPr>
                      <w:sdt>
                        <w:sdtPr>
                          <w:alias w:val="Numeris"/>
                          <w:tag w:val="nr_6f0588a7f69d48ffbdb0037da467963c"/>
                          <w:lock w:val="sdtLocked"/>
                          <w:richText/>
                        </w:sdtPr>
                        <w:sdtContent>
                          <w:r>
                            <w:rPr>
                              <w:szCs w:val="24"/>
                            </w:rPr>
                            <w:t>6.4</w:t>
                          </w:r>
                        </w:sdtContent>
                      </w:sdt>
                      <w:r>
                        <w:rPr>
                          <w:szCs w:val="24"/>
                        </w:rPr>
                        <w:t>. verčiasi Taisyklių 8 punkte nurodytų energinių produktų gamyba ir juos naudoja Taisyklių 6.1–6.3 papunkčiuose nurodytiems tikslams.</w:t>
                      </w:r>
                    </w:p>
                  </w:sdtContent>
                </w:sdt>
              </w:sdtContent>
            </w:sdt>
            <w:sdt>
              <w:sdtPr>
                <w:alias w:val="7 p."/>
                <w:tag w:val="part_1937956ca88a4ab1bd3d2f9ff408548a"/>
                <w:lock w:val="sdtLocked"/>
                <w:richText/>
              </w:sdtPr>
              <w:sdtContent>
                <w:p>
                  <w:pPr>
                    <w:ind w:firstLine="709"/>
                    <w:jc w:val="both"/>
                    <w:rPr>
                      <w:color w:val="000000"/>
                    </w:rPr>
                  </w:pPr>
                  <w:sdt>
                    <w:sdtPr>
                      <w:alias w:val="Numeris"/>
                      <w:tag w:val="nr_1937956ca88a4ab1bd3d2f9ff408548a"/>
                      <w:lock w:val="sdtLocked"/>
                      <w:richText/>
                    </w:sdtPr>
                    <w:sdtContent>
                      <w:r>
                        <w:rPr>
                          <w:color w:val="000000"/>
                        </w:rPr>
                        <w:t>7</w:t>
                      </w:r>
                    </w:sdtContent>
                  </w:sdt>
                  <w:r>
                    <w:rPr>
                      <w:color w:val="000000"/>
                    </w:rPr>
                    <w:t>. Asmenys, be akcizų pardavę ar kitaip perdavę nuosavybėn Taisyklių 3 punkte nurodytus energinius produktus, taip pat asmenys, kuriems tokie produktai (išskyrus produktus, išpilstytus į mažmeninei prekybai skirtą pakuotę) parduoti ar kitaip perduoti nuosavybėn, privalo tvarkyti Taisyklių 3 punkte nurodytų energinių produktų, už kuriuos akcizai nebuvo apskaičiuoti, pardavimo (ar atitinkamai – panaudojimo) apskaitą centrinio mokesčių administratoriaus nustatyta tvarka.</w:t>
                  </w:r>
                </w:p>
              </w:sdtContent>
            </w:sdt>
            <w:sdt>
              <w:sdtPr>
                <w:alias w:val="8 p."/>
                <w:tag w:val="part_07e98cd701f642f2a56d2d98d7ae67f1"/>
                <w:lock w:val="sdtLocked"/>
                <w:richText/>
              </w:sdtPr>
              <w:sdtContent>
                <w:p>
                  <w:pPr>
                    <w:ind w:firstLine="720"/>
                    <w:jc w:val="both"/>
                    <w:rPr>
                      <w:color w:val="000000"/>
                    </w:rPr>
                  </w:pPr>
                  <w:sdt>
                    <w:sdtPr>
                      <w:alias w:val="Numeris"/>
                      <w:tag w:val="nr_07e98cd701f642f2a56d2d98d7ae67f1"/>
                      <w:lock w:val="sdtLocked"/>
                      <w:richText/>
                    </w:sdtPr>
                    <w:sdtContent>
                      <w:r>
                        <w:rPr>
                          <w:rFonts w:eastAsia="Calibri"/>
                          <w:szCs w:val="24"/>
                        </w:rPr>
                        <w:t>8</w:t>
                      </w:r>
                    </w:sdtContent>
                  </w:sdt>
                  <w:r>
                    <w:rPr>
                      <w:rFonts w:eastAsia="Calibri"/>
                      <w:szCs w:val="24"/>
                    </w:rPr>
                    <w:t xml:space="preserve">. Taisyklių 3–7 punktų nuostatos </w:t>
                  </w:r>
                  <w:r>
                    <w:rPr>
                      <w:rFonts w:eastAsia="Calibri"/>
                      <w:i/>
                      <w:szCs w:val="24"/>
                    </w:rPr>
                    <w:t>mutatis mutandis</w:t>
                  </w:r>
                  <w:r>
                    <w:rPr>
                      <w:rFonts w:eastAsia="Calibri"/>
                      <w:szCs w:val="24"/>
                    </w:rPr>
                    <w:t xml:space="preserve"> taikomos ir KN 2710 19 91–2710 19 99 subpozicijose nurodytiems energiniams produktams. Be Taisyklių 3 punkte nurodytų atvejų, KN</w:t>
                  </w:r>
                  <w:r>
                    <w:rPr>
                      <w:szCs w:val="24"/>
                    </w:rPr>
                    <w:t> </w:t>
                  </w:r>
                  <w:r>
                    <w:rPr>
                      <w:rFonts w:eastAsia="Calibri"/>
                      <w:szCs w:val="24"/>
                    </w:rPr>
                    <w:t xml:space="preserve">2710 19 91–2710 19 99 subpozicijose nurodytiems energiniams produktams akcizai taip pat neskaičiuojami, jeigu šiuos energinius produktus </w:t>
                  </w:r>
                  <w:r>
                    <w:rPr>
                      <w:szCs w:val="24"/>
                    </w:rPr>
                    <w:t>Įstatymo 43 straipsnio 1 dalies 3 punkte nurodytiems tikslams</w:t>
                  </w:r>
                  <w:r>
                    <w:rPr>
                      <w:rFonts w:eastAsia="Calibri"/>
                      <w:szCs w:val="24"/>
                    </w:rPr>
                    <w:t>, gamina asmuo, turintis leidimą.</w:t>
                  </w:r>
                  <w:r>
                    <w:t xml:space="preserve"> </w:t>
                  </w:r>
                </w:p>
                <w:p/>
              </w:sdtContent>
            </w:sdt>
          </w:sdtContent>
        </w:sdt>
        <w:sdt>
          <w:sdtPr>
            <w:alias w:val="skyrius"/>
            <w:tag w:val="part_f6f3c3d5ebad417493727527cf1d68f1"/>
            <w:lock w:val="sdtLocked"/>
            <w:richText/>
          </w:sdtPr>
          <w:sdtContent>
            <w:p>
              <w:pPr>
                <w:jc w:val="center"/>
                <w:rPr>
                  <w:b/>
                </w:rPr>
              </w:pPr>
              <w:sdt>
                <w:sdtPr>
                  <w:alias w:val="Numeris"/>
                  <w:tag w:val="nr_f6f3c3d5ebad417493727527cf1d68f1"/>
                  <w:lock w:val="sdtLocked"/>
                  <w:richText/>
                </w:sdtPr>
                <w:sdtContent>
                  <w:r>
                    <w:rPr>
                      <w:b/>
                    </w:rPr>
                    <w:t>III</w:t>
                  </w:r>
                </w:sdtContent>
              </w:sdt>
              <w:r>
                <w:rPr>
                  <w:b/>
                </w:rPr>
                <w:t xml:space="preserve"> SKYRIUS</w:t>
              </w:r>
            </w:p>
            <w:sdt>
              <w:sdtPr>
                <w:alias w:val="Pavadinimas"/>
                <w:tag w:val="title_f6f3c3d5ebad417493727527cf1d68f1"/>
                <w:lock w:val="sdtLocked"/>
                <w:richText/>
              </w:sdtPr>
              <w:sdtContent>
                <w:p>
                  <w:pPr>
                    <w:jc w:val="center"/>
                    <w:rPr>
                      <w:b/>
                      <w:color w:val="000000"/>
                    </w:rPr>
                  </w:pPr>
                  <w:r>
                    <w:rPr>
                      <w:b/>
                      <w:color w:val="000000"/>
                    </w:rPr>
                    <w:t>ĮSTATYMO 43 STRAIPSNIO 1 DALIES 4 PUNKTE NUSTATYTOS AKCIZŲ</w:t>
                  </w:r>
                </w:p>
                <w:p>
                  <w:pPr>
                    <w:jc w:val="center"/>
                    <w:rPr>
                      <w:b/>
                      <w:color w:val="000000"/>
                    </w:rPr>
                  </w:pPr>
                  <w:r>
                    <w:rPr>
                      <w:b/>
                      <w:color w:val="000000"/>
                    </w:rPr>
                    <w:t>LENGVATOS TAIKYMAS</w:t>
                  </w:r>
                </w:p>
              </w:sdtContent>
            </w:sdt>
            <w:p>
              <w:pPr>
                <w:jc w:val="center"/>
                <w:rPr>
                  <w:b/>
                  <w:color w:val="000000"/>
                </w:rPr>
              </w:pPr>
            </w:p>
            <w:sdt>
              <w:sdtPr>
                <w:alias w:val="9 p."/>
                <w:tag w:val="part_70f283e5d29648edbc2c7278e83a9b69"/>
                <w:lock w:val="sdtLocked"/>
                <w:richText/>
              </w:sdtPr>
              <w:sdtContent>
                <w:p>
                  <w:pPr>
                    <w:ind w:firstLine="720"/>
                    <w:jc w:val="both"/>
                    <w:rPr>
                      <w:color w:val="000000"/>
                    </w:rPr>
                  </w:pPr>
                  <w:sdt>
                    <w:sdtPr>
                      <w:alias w:val="Numeris"/>
                      <w:tag w:val="nr_70f283e5d29648edbc2c7278e83a9b69"/>
                      <w:lock w:val="sdtLocked"/>
                      <w:richText/>
                    </w:sdtPr>
                    <w:sdtContent>
                      <w:r>
                        <w:rPr>
                          <w:rFonts w:eastAsia="Calibri"/>
                          <w:szCs w:val="24"/>
                        </w:rPr>
                        <w:t>9</w:t>
                      </w:r>
                    </w:sdtContent>
                  </w:sdt>
                  <w:r>
                    <w:rPr>
                      <w:rFonts w:eastAsia="Calibri"/>
                      <w:szCs w:val="24"/>
                    </w:rPr>
                    <w:t xml:space="preserve">. Lietuvos Respublikoje panaikinus akcizų mokėjimo laikino atidėjimo režimą, už verslo tikslais įsigytus (įvežtus) iš kitos </w:t>
                  </w:r>
                  <w:r>
                    <w:rPr>
                      <w:color w:val="000000"/>
                    </w:rPr>
                    <w:t xml:space="preserve">Europos Sąjungos </w:t>
                  </w:r>
                  <w:r>
                    <w:rPr>
                      <w:rFonts w:eastAsia="Calibri"/>
                      <w:szCs w:val="24"/>
                    </w:rPr>
                    <w:t>valstybės narės arba importuotus energinius produktus, nurodytus Įstatymo 2 priede (išskyrus KN 2710 12 31–2710 12 90, 2710 19 21–2710</w:t>
                  </w:r>
                  <w:r>
                    <w:rPr>
                      <w:bCs/>
                      <w:szCs w:val="24"/>
                    </w:rPr>
                    <w:t> </w:t>
                  </w:r>
                  <w:r>
                    <w:rPr>
                      <w:rFonts w:eastAsia="Calibri"/>
                      <w:szCs w:val="24"/>
                    </w:rPr>
                    <w:t>19</w:t>
                  </w:r>
                  <w:r>
                    <w:rPr>
                      <w:bCs/>
                      <w:szCs w:val="24"/>
                    </w:rPr>
                    <w:t> </w:t>
                  </w:r>
                  <w:r>
                    <w:rPr>
                      <w:rFonts w:eastAsia="Calibri"/>
                      <w:szCs w:val="24"/>
                    </w:rPr>
                    <w:t>29, 2710 19 43–2710 19 48, 2710 20 11–2710 20 19 subpozicijose klasifikuojamus energinius produktus), skirtus Įstatymo 43 straipsnio 1 dalies 4 punkte nurodytiems tikslams, akcizai neskaičiuojami, jeigu akcizais apmokestinamų prekių sandėlio savininkui, registruotam akcizais apmokestinamų prekių gavėjui arba teritorinei muitinei pateikiami dokumentai, kuriais įrodoma asmens teisė verstis elektros energijos gamyba.</w:t>
                  </w:r>
                  <w:r>
                    <w:t xml:space="preserve"> </w:t>
                  </w:r>
                </w:p>
              </w:sdtContent>
            </w:sdt>
            <w:sdt>
              <w:sdtPr>
                <w:alias w:val="10 p."/>
                <w:tag w:val="part_6c3c7e93564b474989e0b190a1cbac69"/>
                <w:lock w:val="sdtLocked"/>
                <w:richText/>
              </w:sdtPr>
              <w:sdtContent>
                <w:p>
                  <w:pPr>
                    <w:ind w:firstLine="709"/>
                    <w:jc w:val="both"/>
                  </w:pPr>
                  <w:sdt>
                    <w:sdtPr>
                      <w:alias w:val="Numeris"/>
                      <w:tag w:val="nr_6c3c7e93564b474989e0b190a1cbac69"/>
                      <w:lock w:val="sdtLocked"/>
                      <w:richText/>
                    </w:sdtPr>
                    <w:sdtContent>
                      <w:r>
                        <w:t>10</w:t>
                      </w:r>
                    </w:sdtContent>
                  </w:sdt>
                  <w:r>
                    <w:t xml:space="preserve">. Jeigu registruotas akcizais apmokestinamų prekių gavėjas arba kitas asmuo, verslo tikslais įsigijęs (įvežęs) iš kitos </w:t>
                  </w:r>
                  <w:r>
                    <w:rPr>
                      <w:color w:val="000000"/>
                    </w:rPr>
                    <w:t xml:space="preserve">Europos Sąjungos </w:t>
                  </w:r>
                  <w:r>
                    <w:t xml:space="preserve">valstybės narės Taisyklių 9 punkte nurodytų energinių produktų, pats naudoja juos Įstatymo 43 straipsnio 1 dalies 4 punkte nurodytiems tikslams, akcizai už šiuos energinius produktus neskaičiuojami, jeigu jis turi teisę verstis elektros energijos gamyba. </w:t>
                  </w:r>
                </w:p>
              </w:sdtContent>
            </w:sdt>
            <w:sdt>
              <w:sdtPr>
                <w:alias w:val="11 p."/>
                <w:tag w:val="part_a63018fe5c6a41dd810423340df998af"/>
                <w:lock w:val="sdtLocked"/>
                <w:richText/>
              </w:sdtPr>
              <w:sdtContent>
                <w:p>
                  <w:pPr>
                    <w:ind w:firstLine="720"/>
                    <w:jc w:val="both"/>
                  </w:pPr>
                  <w:sdt>
                    <w:sdtPr>
                      <w:alias w:val="Numeris"/>
                      <w:tag w:val="nr_a63018fe5c6a41dd810423340df998af"/>
                      <w:lock w:val="sdtLocked"/>
                      <w:richText/>
                    </w:sdtPr>
                    <w:sdtContent>
                      <w:r>
                        <w:rPr>
                          <w:rFonts w:eastAsia="Calibri"/>
                          <w:szCs w:val="24"/>
                        </w:rPr>
                        <w:t>11</w:t>
                      </w:r>
                    </w:sdtContent>
                  </w:sdt>
                  <w:r>
                    <w:rPr>
                      <w:rFonts w:eastAsia="Calibri"/>
                      <w:szCs w:val="24"/>
                    </w:rPr>
                    <w:t xml:space="preserve">. Taisyklių 9 ir 10 punktų nuostatos </w:t>
                  </w:r>
                  <w:r>
                    <w:rPr>
                      <w:rFonts w:eastAsia="Calibri"/>
                      <w:i/>
                      <w:szCs w:val="24"/>
                    </w:rPr>
                    <w:t>mutatis mutandis</w:t>
                  </w:r>
                  <w:r>
                    <w:rPr>
                      <w:rFonts w:eastAsia="Calibri"/>
                      <w:szCs w:val="24"/>
                    </w:rPr>
                    <w:t xml:space="preserve"> taikomos ir KN 2710 19 91–2710 19 99 subpozicijose nurodytiems energiniams produktams.</w:t>
                  </w:r>
                  <w:r>
                    <w:t xml:space="preserve"> </w:t>
                  </w:r>
                </w:p>
                <w:p>
                  <w:pPr>
                    <w:ind w:firstLine="720"/>
                    <w:jc w:val="both"/>
                  </w:pPr>
                </w:p>
              </w:sdtContent>
            </w:sdt>
          </w:sdtContent>
        </w:sdt>
        <w:sdt>
          <w:sdtPr>
            <w:alias w:val="skyrius"/>
            <w:tag w:val="part_e1dde6a0ae424188911ee5d838e6151c"/>
            <w:lock w:val="sdtLocked"/>
            <w:richText/>
          </w:sdtPr>
          <w:sdtContent>
            <w:p>
              <w:pPr>
                <w:jc w:val="center"/>
                <w:rPr>
                  <w:b/>
                </w:rPr>
              </w:pPr>
              <w:sdt>
                <w:sdtPr>
                  <w:alias w:val="Numeris"/>
                  <w:tag w:val="nr_e1dde6a0ae424188911ee5d838e6151c"/>
                  <w:lock w:val="sdtLocked"/>
                  <w:richText/>
                </w:sdtPr>
                <w:sdtContent>
                  <w:r>
                    <w:rPr>
                      <w:b/>
                    </w:rPr>
                    <w:t>IV</w:t>
                  </w:r>
                </w:sdtContent>
              </w:sdt>
              <w:r>
                <w:rPr>
                  <w:b/>
                </w:rPr>
                <w:t xml:space="preserve"> SKYRIUS</w:t>
              </w:r>
            </w:p>
            <w:sdt>
              <w:sdtPr>
                <w:alias w:val="Pavadinimas"/>
                <w:tag w:val="title_e1dde6a0ae424188911ee5d838e6151c"/>
                <w:lock w:val="sdtLocked"/>
                <w:richText/>
              </w:sdtPr>
              <w:sdtContent>
                <w:p>
                  <w:pPr>
                    <w:jc w:val="center"/>
                    <w:rPr>
                      <w:b/>
                      <w:color w:val="000000"/>
                    </w:rPr>
                  </w:pPr>
                  <w:r>
                    <w:rPr>
                      <w:b/>
                      <w:color w:val="000000"/>
                    </w:rPr>
                    <w:t>ĮSTATYMO 43 STRAIPSNIO 1 DALIES 5 PUNKTE NUSTATYTOS AKCIZŲ</w:t>
                  </w:r>
                </w:p>
                <w:p>
                  <w:pPr>
                    <w:jc w:val="center"/>
                    <w:rPr>
                      <w:b/>
                      <w:color w:val="000000"/>
                    </w:rPr>
                  </w:pPr>
                  <w:r>
                    <w:rPr>
                      <w:b/>
                      <w:color w:val="000000"/>
                    </w:rPr>
                    <w:t>LENGVATOS TAIKYMAS</w:t>
                  </w:r>
                </w:p>
              </w:sdtContent>
            </w:sdt>
            <w:p>
              <w:pPr>
                <w:ind w:firstLine="709"/>
                <w:rPr>
                  <w:color w:val="000000"/>
                </w:rPr>
              </w:pPr>
            </w:p>
            <w:sdt>
              <w:sdtPr>
                <w:alias w:val="12 p."/>
                <w:tag w:val="part_7d4b893073b8418ca22f95cf5b50f321"/>
                <w:lock w:val="sdtLocked"/>
                <w:richText/>
              </w:sdtPr>
              <w:sdtContent>
                <w:p>
                  <w:pPr>
                    <w:ind w:firstLine="709"/>
                    <w:jc w:val="both"/>
                    <w:rPr>
                      <w:color w:val="000000"/>
                    </w:rPr>
                  </w:pPr>
                  <w:sdt>
                    <w:sdtPr>
                      <w:alias w:val="Numeris"/>
                      <w:tag w:val="nr_7d4b893073b8418ca22f95cf5b50f321"/>
                      <w:lock w:val="sdtLocked"/>
                      <w:richText/>
                    </w:sdtPr>
                    <w:sdtContent>
                      <w:r>
                        <w:rPr>
                          <w:color w:val="000000"/>
                        </w:rPr>
                        <w:t>12</w:t>
                      </w:r>
                    </w:sdtContent>
                  </w:sdt>
                  <w:r>
                    <w:rPr>
                      <w:color w:val="000000"/>
                    </w:rPr>
                    <w:t>. Įvežus į Lietuvos Respubliką iš kitos Europos Sąjungos valstybės narės energinių produktų, tenkinančių Įstatymo 43 straipsnio 1 dalies 5 punkte nurodytas sąlygas, akcizai neskaičiuojami, jeigu šie energiniai produktai naudojami toje pačioje transporto priemonėje, kurioje buvo įvežti.</w:t>
                  </w:r>
                </w:p>
              </w:sdtContent>
            </w:sdt>
            <w:sdt>
              <w:sdtPr>
                <w:alias w:val="13 p."/>
                <w:tag w:val="part_b8ba6e3bbfd649598b58ba40c186112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sdt>
                    <w:sdtPr>
                      <w:alias w:val="Numeris"/>
                      <w:tag w:val="nr_b8ba6e3bbfd649598b58ba40c1861127"/>
                      <w:lock w:val="sdtLocked"/>
                      <w:richText/>
                    </w:sdtPr>
                    <w:sdtContent>
                      <w:r>
                        <w:rPr>
                          <w:szCs w:val="24"/>
                        </w:rPr>
                        <w:t>13</w:t>
                      </w:r>
                    </w:sdtContent>
                  </w:sdt>
                  <w:r>
                    <w:rPr>
                      <w:szCs w:val="24"/>
                    </w:rPr>
                    <w:t>. Akcizai neskaičiuojami už Lietuvos Respublikoje importuojamus energinius produktus, esančius standartiniuose gamintojo prie visų to paties tipo komercinių keleivinių ir krovininių motorinių kelių transporto priemonių, traktorių arba vilkikų nuolatinai pritvirtinamuose gamintojo techninėje dokumentacijoje numatytuose degalų bakuose (įskaitant dujų balionus, sumontuotus transporto priemonėje kaip dujinės įrangos dalis) ir tepalų talpyklose, iš kurių šie energiniai produktai tiesiogiai patenka į transporto priemonės degalų tiekimo ir tepimo sistemas arba naudojami aušinimo ar kitose sistemose, jeigu šie energiniai produktai naudojami toje pačioje transporto priemonėje, kurioje buvo importuoti.</w:t>
                  </w:r>
                  <w:r>
                    <w:t xml:space="preserve"> </w:t>
                  </w:r>
                </w:p>
                <w:p/>
              </w:sdtContent>
            </w:sdt>
          </w:sdtContent>
        </w:sdt>
        <w:sdt>
          <w:sdtPr>
            <w:alias w:val="skyrius"/>
            <w:tag w:val="part_090cb2dc50914b58a31dc1c15edec422"/>
            <w:lock w:val="sdtLocked"/>
            <w:richText/>
          </w:sdtPr>
          <w:sdtContent>
            <w:p>
              <w:pPr>
                <w:jc w:val="center"/>
                <w:rPr>
                  <w:b/>
                </w:rPr>
              </w:pPr>
              <w:sdt>
                <w:sdtPr>
                  <w:alias w:val="Numeris"/>
                  <w:tag w:val="nr_090cb2dc50914b58a31dc1c15edec422"/>
                  <w:lock w:val="sdtLocked"/>
                  <w:richText/>
                </w:sdtPr>
                <w:sdtContent>
                  <w:r>
                    <w:rPr>
                      <w:b/>
                    </w:rPr>
                    <w:t>V</w:t>
                  </w:r>
                </w:sdtContent>
              </w:sdt>
              <w:r>
                <w:rPr>
                  <w:b/>
                </w:rPr>
                <w:t xml:space="preserve"> SKYRIUS</w:t>
              </w:r>
            </w:p>
            <w:p>
              <w:pPr>
                <w:jc w:val="center"/>
                <w:rPr>
                  <w:b/>
                  <w:color w:val="000000"/>
                </w:rPr>
              </w:pPr>
              <w:sdt>
                <w:sdtPr>
                  <w:alias w:val="Pavadinimas"/>
                  <w:tag w:val="title_090cb2dc50914b58a31dc1c15edec422"/>
                  <w:lock w:val="sdtLocked"/>
                  <w:richText/>
                </w:sdtPr>
                <w:sdtContent>
                  <w:r>
                    <w:rPr>
                      <w:b/>
                      <w:color w:val="000000"/>
                    </w:rPr>
                    <w:t>BAIGIAMOSIOS NUOSTATOS</w:t>
                  </w:r>
                </w:sdtContent>
              </w:sdt>
            </w:p>
            <w:p>
              <w:pPr>
                <w:ind w:firstLine="709"/>
                <w:rPr>
                  <w:color w:val="000000"/>
                </w:rPr>
              </w:pPr>
            </w:p>
            <w:sdt>
              <w:sdtPr>
                <w:alias w:val="14 p."/>
                <w:tag w:val="part_299a15fdf9e44a43934c2c016fc1d873"/>
                <w:lock w:val="sdtLocked"/>
                <w:richText/>
              </w:sdtPr>
              <w:sdtContent>
                <w:p>
                  <w:pPr>
                    <w:ind w:firstLine="709"/>
                    <w:jc w:val="both"/>
                    <w:rPr>
                      <w:color w:val="000000"/>
                    </w:rPr>
                  </w:pPr>
                  <w:sdt>
                    <w:sdtPr>
                      <w:alias w:val="Numeris"/>
                      <w:tag w:val="nr_299a15fdf9e44a43934c2c016fc1d873"/>
                      <w:lock w:val="sdtLocked"/>
                      <w:richText/>
                    </w:sdtPr>
                    <w:sdtContent>
                      <w:r>
                        <w:rPr>
                          <w:color w:val="000000"/>
                        </w:rPr>
                        <w:t>14</w:t>
                      </w:r>
                    </w:sdtContent>
                  </w:sdt>
                  <w:r>
                    <w:rPr>
                      <w:color w:val="000000"/>
                    </w:rPr>
                    <w:t>. Kai akcizai už energinius produktus, panaudotus Įstatymo 43 straipsnio 1</w:t>
                  </w:r>
                  <w:r>
                    <w:rPr>
                      <w:bCs/>
                      <w:szCs w:val="24"/>
                    </w:rPr>
                    <w:t> </w:t>
                  </w:r>
                  <w:r>
                    <w:rPr>
                      <w:color w:val="000000"/>
                    </w:rPr>
                    <w:t>dalies 3 ir 4</w:t>
                  </w:r>
                  <w:r>
                    <w:rPr>
                      <w:szCs w:val="24"/>
                    </w:rPr>
                    <w:t> </w:t>
                  </w:r>
                  <w:r>
                    <w:rPr>
                      <w:color w:val="000000"/>
                    </w:rPr>
                    <w:t>punktuose nurodytais tikslais, Lietuvos Respublikoje buvo sumokėti, jie grąžinami centrinio mokesčių administratoriaus</w:t>
                  </w:r>
                  <w:r>
                    <w:rPr>
                      <w:color w:val="FF0000"/>
                    </w:rPr>
                    <w:t xml:space="preserve"> </w:t>
                  </w:r>
                  <w:r>
                    <w:rPr>
                      <w:color w:val="000000"/>
                    </w:rPr>
                    <w:t>nustatyta tvarka.</w:t>
                  </w:r>
                </w:p>
                <w:p>
                  <w:pPr>
                    <w:tabs>
                      <w:tab w:val="left" w:pos="6237"/>
                      <w:tab w:val="right" w:pos="8306"/>
                    </w:tabs>
                    <w:rPr>
                      <w:color w:val="000000"/>
                      <w:lang w:eastAsia="lt-LT"/>
                    </w:rPr>
                  </w:pPr>
                </w:p>
              </w:sdtContent>
            </w:sdt>
          </w:sdtContent>
        </w:sdt>
        <w:sdt>
          <w:sdtPr>
            <w:alias w:val="pabaiga"/>
            <w:tag w:val="part_db53183b9cc4460385b93832457b0851"/>
            <w:lock w:val="sdtLocked"/>
            <w:richText/>
          </w:sdtPr>
          <w:sdtContent>
            <w:p>
              <w:pPr>
                <w:tabs>
                  <w:tab w:val="left" w:pos="6237"/>
                  <w:tab w:val="right" w:pos="8306"/>
                </w:tabs>
                <w:jc w:val="center"/>
              </w:pPr>
              <w:r>
                <w:rPr>
                  <w:color w:val="000000"/>
                  <w:lang w:eastAsia="lt-LT"/>
                </w:rPr>
                <w:t>––––––––––––––––––––</w:t>
              </w:r>
            </w:p>
          </w:sdtContent>
        </w:sdt>
      </w:sdtContent>
    </w:sdt>
    <w:sdt>
      <w:sdtPr>
        <w:alias w:val="patvirtinta"/>
        <w:tag w:val="part_3e1345f640024eba8413ed78b5c04253"/>
        <w:lock w:val="sdtLocked"/>
        <w:richText/>
      </w:sdtPr>
      <w:sdtContent>
        <w:p>
          <w:pPr>
            <w:ind w:left="4536"/>
          </w:pPr>
        </w:p>
        <w:p>
          <w:pPr>
            <w:ind w:left="4536"/>
            <w:rPr>
              <w:caps/>
            </w:rPr>
            <w:sectPr>
              <w:pgSz w:w="11907" w:h="16839"/>
              <w:pgMar w:top="1134" w:right="567" w:bottom="1134" w:left="1701" w:header="567" w:footer="567" w:gutter="0"/>
              <w:pgNumType w:start="1"/>
              <w:cols w:space="1296"/>
              <w:titlePg/>
              <w:docGrid w:linePitch="360"/>
            </w:sectPr>
          </w:pPr>
        </w:p>
        <w:p>
          <w:pPr>
            <w:ind w:left="4536"/>
            <w:rPr>
              <w:caps/>
            </w:rPr>
          </w:pPr>
          <w:r>
            <w:rPr>
              <w:caps/>
            </w:rPr>
            <w:t>Patvirtinta</w:t>
          </w:r>
        </w:p>
        <w:p>
          <w:pPr>
            <w:ind w:left="4536"/>
          </w:pPr>
          <w:r>
            <w:t xml:space="preserve">Lietuvos Respublikos Vyriausybės </w:t>
          </w:r>
        </w:p>
        <w:p>
          <w:pPr>
            <w:ind w:left="4536"/>
          </w:pPr>
          <w:r>
            <w:t>2002 m. birželio 4 d. nutarimu Nr. 821</w:t>
          </w:r>
        </w:p>
        <w:p>
          <w:pPr>
            <w:ind w:left="4536"/>
          </w:pPr>
          <w:r>
            <w:t xml:space="preserve">(Lietuvos Respublikos Vyriausybės </w:t>
          </w:r>
        </w:p>
        <w:p>
          <w:pPr>
            <w:ind w:left="4536"/>
          </w:pPr>
          <w:r>
            <w:t>2010 m. gegužės 19 d. nutarimo Nr. 577 redakcija)</w:t>
          </w:r>
        </w:p>
        <w:p/>
        <w:p>
          <w:pPr>
            <w:jc w:val="center"/>
            <w:rPr>
              <w:b/>
              <w:caps/>
            </w:rPr>
          </w:pPr>
          <w:sdt>
            <w:sdtPr>
              <w:alias w:val="Pavadinimas"/>
              <w:tag w:val="title_3e1345f640024eba8413ed78b5c04253"/>
              <w:lock w:val="sdtLocked"/>
              <w:richText/>
            </w:sdtPr>
            <w:sdtContent>
              <w:r>
                <w:rPr>
                  <w:b/>
                  <w:caps/>
                </w:rPr>
                <w:t>registruoto AKCIZAIS APMOKESTINAMŲ PREKIŲ gavėjo prievolių įvykdymo užtikrinimo SUMOS IR PINIGINIO UŽSTATO dydžio apskaičiavimo ir tikslinimo TVARKOS APRAŠAS</w:t>
              </w:r>
            </w:sdtContent>
          </w:sdt>
        </w:p>
        <w:p>
          <w:pPr>
            <w:jc w:val="both"/>
          </w:pPr>
        </w:p>
        <w:sdt>
          <w:sdtPr>
            <w:alias w:val="skyrius"/>
            <w:tag w:val="part_7484fafcbf6042ac97c5870c47eed50a"/>
            <w:lock w:val="sdtLocked"/>
            <w:richText/>
          </w:sdtPr>
          <w:sdtContent>
            <w:p>
              <w:pPr>
                <w:jc w:val="center"/>
                <w:rPr>
                  <w:b/>
                </w:rPr>
              </w:pPr>
              <w:sdt>
                <w:sdtPr>
                  <w:alias w:val="Numeris"/>
                  <w:tag w:val="nr_7484fafcbf6042ac97c5870c47eed50a"/>
                  <w:lock w:val="sdtLocked"/>
                  <w:richText/>
                </w:sdtPr>
                <w:sdtContent>
                  <w:r>
                    <w:rPr>
                      <w:b/>
                    </w:rPr>
                    <w:t>I</w:t>
                  </w:r>
                </w:sdtContent>
              </w:sdt>
              <w:r>
                <w:rPr>
                  <w:b/>
                </w:rPr>
                <w:t xml:space="preserve">. </w:t>
              </w:r>
              <w:sdt>
                <w:sdtPr>
                  <w:alias w:val="Pavadinimas"/>
                  <w:tag w:val="title_7484fafcbf6042ac97c5870c47eed50a"/>
                  <w:lock w:val="sdtLocked"/>
                  <w:richText/>
                </w:sdtPr>
                <w:sdtContent>
                  <w:r>
                    <w:rPr>
                      <w:b/>
                    </w:rPr>
                    <w:t>BENDROSIOS NUOSTATOS</w:t>
                  </w:r>
                </w:sdtContent>
              </w:sdt>
            </w:p>
            <w:p>
              <w:pPr>
                <w:jc w:val="both"/>
              </w:pPr>
            </w:p>
            <w:sdt>
              <w:sdtPr>
                <w:alias w:val="1 p."/>
                <w:tag w:val="part_778798e2d24143ca9cbcd7a45dd776b4"/>
                <w:lock w:val="sdtLocked"/>
                <w:richText/>
              </w:sdtPr>
              <w:sdtContent>
                <w:p>
                  <w:pPr>
                    <w:ind w:firstLine="567"/>
                    <w:jc w:val="both"/>
                  </w:pPr>
                  <w:sdt>
                    <w:sdtPr>
                      <w:alias w:val="Numeris"/>
                      <w:tag w:val="nr_778798e2d24143ca9cbcd7a45dd776b4"/>
                      <w:lock w:val="sdtLocked"/>
                      <w:richText/>
                    </w:sdtPr>
                    <w:sdtContent>
                      <w:r>
                        <w:t>1</w:t>
                      </w:r>
                    </w:sdtContent>
                  </w:sdt>
                  <w:r>
                    <w:t>. Registruoto akcizais apmokestinamų prekių gavėjo (toliau – registruotas gavėjas) prievolių įvykdymo užtikrinimo sumos ir piniginio užstato dydžio apskaičiavimo ir tikslinimo tvarkos aprašas (toliau – šis aprašas) reglamentuoja laidavimo (garantijos) ar piniginio užstato už registruoto gavėjo prievoles dydžio apskaičiavimą, tikslinimą ir pateikimą.</w:t>
                  </w:r>
                </w:p>
              </w:sdtContent>
            </w:sdt>
            <w:sdt>
              <w:sdtPr>
                <w:alias w:val="2 p."/>
                <w:tag w:val="part_d4033efca3844e2680642ea3642054b8"/>
                <w:lock w:val="sdtLocked"/>
                <w:richText/>
              </w:sdtPr>
              <w:sdtContent>
                <w:p>
                  <w:pPr>
                    <w:tabs>
                      <w:tab w:val="left" w:pos="0"/>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d4033efca3844e2680642ea3642054b8"/>
                      <w:lock w:val="sdtLocked"/>
                      <w:richText/>
                    </w:sdtPr>
                    <w:sdtContent>
                      <w:r>
                        <w:rPr>
                          <w:szCs w:val="24"/>
                          <w:lang w:eastAsia="lt-LT"/>
                        </w:rPr>
                        <w:t>2</w:t>
                      </w:r>
                    </w:sdtContent>
                  </w:sdt>
                  <w:r>
                    <w:rPr>
                      <w:szCs w:val="24"/>
                      <w:lang w:eastAsia="lt-LT"/>
                    </w:rPr>
                    <w:t xml:space="preserve">. Šiame apraše vartojamos sąvokos apibrėžtos Lietuvos Respublikos </w:t>
                  </w:r>
                  <w:r>
                    <w:rPr>
                      <w:iCs/>
                      <w:color w:val="000000"/>
                      <w:szCs w:val="24"/>
                      <w:lang w:eastAsia="lt-LT"/>
                    </w:rPr>
                    <w:t>akcizų įstatyme</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63da30e9e611e59b23c9576935ca23">
                    <w:r w:rsidRPr="00532B9F">
                      <w:rPr>
                        <w:rFonts w:ascii="Times New Roman" w:eastAsia="MS Mincho" w:hAnsi="Times New Roman"/>
                        <w:sz w:val="20"/>
                        <w:i/>
                        <w:iCs/>
                        <w:color w:val="0000FF" w:themeColor="hyperlink"/>
                        <w:u w:val="single"/>
                      </w:rPr>
                      <w:t>215</w:t>
                    </w:r>
                  </w:fldSimple>
                  <w:r>
                    <w:rPr>
                      <w:rFonts w:ascii="Times New Roman" w:eastAsia="MS Mincho" w:hAnsi="Times New Roman"/>
                      <w:sz w:val="20"/>
                      <w:i/>
                      <w:iCs/>
                    </w:rPr>
                    <w:t>,
2016-03-09,
paskelbta TAR 2016-03-14, i. k. 2016-04649            </w:t>
                  </w:r>
                </w:p>
                <w:p/>
              </w:sdtContent>
            </w:sdt>
            <w:sdt>
              <w:sdtPr>
                <w:alias w:val="3 p."/>
                <w:tag w:val="part_bd842413fcf44990800f73303227630a"/>
                <w:lock w:val="sdtLocked"/>
                <w:richText/>
              </w:sdtPr>
              <w:sdtContent>
                <w:p>
                  <w:pPr>
                    <w:ind w:firstLine="567"/>
                    <w:jc w:val="both"/>
                  </w:pPr>
                  <w:sdt>
                    <w:sdtPr>
                      <w:alias w:val="Numeris"/>
                      <w:tag w:val="nr_bd842413fcf44990800f73303227630a"/>
                      <w:lock w:val="sdtLocked"/>
                      <w:richText/>
                    </w:sdtPr>
                    <w:sdtContent>
                      <w:r>
                        <w:t>3</w:t>
                      </w:r>
                    </w:sdtContent>
                  </w:sdt>
                  <w:r>
                    <w:t>. Laidavimo (garantijos) sumos ar piniginio užstato dydis skaičiuojamas akcizų sumos, apskaičiuotos už akcizais apmokestinamų prekių, kurioms taikomas akcizų mokėjimo laikino atidėjimo režimas, vidutinį kiekį, numatomą per mokestinį laikotarpį gauti verslo tikslais iš kitos Europos Sąjungos valstybės narės, procentais.</w:t>
                  </w:r>
                </w:p>
              </w:sdtContent>
            </w:sdt>
            <w:sdt>
              <w:sdtPr>
                <w:alias w:val="4 p."/>
                <w:tag w:val="part_77c01237de7c4beb9ac82e7aef36ed5a"/>
                <w:lock w:val="sdtLocked"/>
                <w:richText/>
              </w:sdtPr>
              <w:sdtContent>
                <w:p>
                  <w:pPr>
                    <w:ind w:firstLine="567"/>
                    <w:jc w:val="both"/>
                  </w:pPr>
                  <w:sdt>
                    <w:sdtPr>
                      <w:alias w:val="Numeris"/>
                      <w:tag w:val="nr_77c01237de7c4beb9ac82e7aef36ed5a"/>
                      <w:lock w:val="sdtLocked"/>
                      <w:richText/>
                    </w:sdtPr>
                    <w:sdtContent>
                      <w:r>
                        <w:t>4</w:t>
                      </w:r>
                    </w:sdtContent>
                  </w:sdt>
                  <w:r>
                    <w:t xml:space="preserve">. Laidavimo (garantijos) ar piniginio užstato sumą apskaičiuoja mokesčių administratorius.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1DE95ED90F1">
                    <w:r w:rsidRPr="00532B9F">
                      <w:rPr>
                        <w:rFonts w:ascii="Times New Roman" w:eastAsia="MS Mincho" w:hAnsi="Times New Roman"/>
                        <w:sz w:val="20"/>
                        <w:i/>
                        <w:iCs/>
                        <w:color w:val="0000FF" w:themeColor="hyperlink"/>
                        <w:u w:val="single"/>
                      </w:rPr>
                      <w:t>862</w:t>
                    </w:r>
                  </w:fldSimple>
                  <w:r>
                    <w:rPr>
                      <w:rFonts w:ascii="Times New Roman" w:eastAsia="MS Mincho" w:hAnsi="Times New Roman"/>
                      <w:sz w:val="20"/>
                      <w:i/>
                      <w:iCs/>
                    </w:rPr>
                    <w:t>,
2012-07-11,
Žin., 2012, Nr.
83-4385 (2012-07-14), i. k. 1121100NUTA00000862            </w:t>
                  </w:r>
                </w:p>
                <w:p/>
              </w:sdtContent>
            </w:sdt>
            <w:sdt>
              <w:sdtPr>
                <w:alias w:val="5 p."/>
                <w:tag w:val="part_192ff5525bb9465083a406b2520a2ffc"/>
                <w:lock w:val="sdtLocked"/>
                <w:richText/>
              </w:sdtPr>
              <w:sdtContent>
                <w:p>
                  <w:pPr>
                    <w:ind w:firstLine="567"/>
                    <w:jc w:val="both"/>
                  </w:pPr>
                  <w:sdt>
                    <w:sdtPr>
                      <w:alias w:val="Numeris"/>
                      <w:tag w:val="nr_192ff5525bb9465083a406b2520a2ffc"/>
                      <w:lock w:val="sdtLocked"/>
                      <w:richText/>
                    </w:sdtPr>
                    <w:sdtContent>
                      <w:r>
                        <w:rPr>
                          <w:bCs/>
                          <w:color w:val="000000"/>
                          <w:szCs w:val="24"/>
                          <w:lang w:eastAsia="lt-LT"/>
                        </w:rPr>
                        <w:t>5</w:t>
                      </w:r>
                    </w:sdtContent>
                  </w:sdt>
                  <w:r>
                    <w:rPr>
                      <w:bCs/>
                      <w:color w:val="000000"/>
                      <w:szCs w:val="24"/>
                      <w:lang w:eastAsia="lt-LT"/>
                    </w:rPr>
                    <w:t xml:space="preserve">. </w:t>
                  </w:r>
                  <w:r>
                    <w:rPr>
                      <w:szCs w:val="24"/>
                      <w:lang w:eastAsia="lt-LT"/>
                    </w:rPr>
                    <w:t>Šio aprašo 10.1 ir 10.2 papunkčių nuostatos, reglamentuojančios registruoto gavėjo prievolių įvykdymo užtikrinimo sumos tikslinimo atvejus, netaikomos registruotam gavėjui, gaunančiam akcizais apmokestinamų prekių, kurioms taikomas akcizų mokėjimo laikino atidėjimo režimas, Lietuvos Respublikos akcizų įstatymo 7 straipsnio 6 dalyje nurodytais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8d043070af11e484b9c12b550436a3">
                    <w:r w:rsidRPr="00532B9F">
                      <w:rPr>
                        <w:rFonts w:ascii="Times New Roman" w:eastAsia="MS Mincho" w:hAnsi="Times New Roman"/>
                        <w:sz w:val="20"/>
                        <w:i/>
                        <w:iCs/>
                        <w:color w:val="0000FF" w:themeColor="hyperlink"/>
                        <w:u w:val="single"/>
                      </w:rPr>
                      <w:t>1269</w:t>
                    </w:r>
                  </w:fldSimple>
                  <w:r>
                    <w:rPr>
                      <w:rFonts w:ascii="Times New Roman" w:eastAsia="MS Mincho" w:hAnsi="Times New Roman"/>
                      <w:sz w:val="20"/>
                      <w:i/>
                      <w:iCs/>
                    </w:rPr>
                    <w:t>,
2014-11-19,
paskelbta TAR 2014-11-20, i. k. 2014-17258            </w:t>
                  </w:r>
                </w:p>
                <w:p/>
              </w:sdtContent>
            </w:sdt>
          </w:sdtContent>
        </w:sdt>
        <w:sdt>
          <w:sdtPr>
            <w:alias w:val="skyrius"/>
            <w:tag w:val="part_3a24301467a14556996e1d0c9f7c0829"/>
            <w:lock w:val="sdtLocked"/>
            <w:richText/>
          </w:sdtPr>
          <w:sdtContent>
            <w:p>
              <w:pPr>
                <w:jc w:val="center"/>
                <w:rPr>
                  <w:b/>
                </w:rPr>
              </w:pPr>
              <w:sdt>
                <w:sdtPr>
                  <w:alias w:val="Numeris"/>
                  <w:tag w:val="nr_3a24301467a14556996e1d0c9f7c0829"/>
                  <w:lock w:val="sdtLocked"/>
                  <w:richText/>
                </w:sdtPr>
                <w:sdtContent>
                  <w:r>
                    <w:rPr>
                      <w:b/>
                    </w:rPr>
                    <w:t>II</w:t>
                  </w:r>
                </w:sdtContent>
              </w:sdt>
              <w:r>
                <w:rPr>
                  <w:b/>
                </w:rPr>
                <w:t xml:space="preserve">. </w:t>
              </w:r>
              <w:sdt>
                <w:sdtPr>
                  <w:alias w:val="Pavadinimas"/>
                  <w:tag w:val="title_3a24301467a14556996e1d0c9f7c0829"/>
                  <w:lock w:val="sdtLocked"/>
                  <w:richText/>
                </w:sdtPr>
                <w:sdtContent>
                  <w:r>
                    <w:rPr>
                      <w:b/>
                    </w:rPr>
                    <w:t>LAIDAVIMO (GARANTIJOS) SUMOS AR PINIGINIO UŽSTATO DYDŽIAI</w:t>
                  </w:r>
                </w:sdtContent>
              </w:sdt>
            </w:p>
            <w:p>
              <w:pPr>
                <w:ind w:firstLine="567"/>
                <w:jc w:val="both"/>
              </w:pPr>
            </w:p>
            <w:sdt>
              <w:sdtPr>
                <w:alias w:val="6 p."/>
                <w:tag w:val="part_0fa15c2fa8654b5aa03445141dd6d298"/>
                <w:lock w:val="sdtLocked"/>
                <w:richText/>
              </w:sdtPr>
              <w:sdtContent>
                <w:p>
                  <w:pPr>
                    <w:ind w:firstLine="567"/>
                    <w:jc w:val="both"/>
                  </w:pPr>
                  <w:sdt>
                    <w:sdtPr>
                      <w:alias w:val="Numeris"/>
                      <w:tag w:val="nr_0fa15c2fa8654b5aa03445141dd6d298"/>
                      <w:lock w:val="sdtLocked"/>
                      <w:richText/>
                    </w:sdtPr>
                    <w:sdtContent>
                      <w:r>
                        <w:t>6</w:t>
                      </w:r>
                    </w:sdtContent>
                  </w:sdt>
                  <w:r>
                    <w:t>. Laidavimo (garantijos) sumos ar piniginio užstato dydis – 100 procentų šio aprašo 3 punkte nurodytos akcizų sumos, išskyrus 7 ir 8 punktuose nurodytus atvejus.</w:t>
                  </w:r>
                </w:p>
              </w:sdtContent>
            </w:sdt>
            <w:sdt>
              <w:sdtPr>
                <w:alias w:val="7 p."/>
                <w:tag w:val="part_2df75572c5ba4611b9c112ca507fc305"/>
                <w:lock w:val="sdtLocked"/>
                <w:richText/>
              </w:sdtPr>
              <w:sdtContent>
                <w:p>
                  <w:pPr>
                    <w:ind w:firstLine="567"/>
                    <w:jc w:val="both"/>
                  </w:pPr>
                  <w:sdt>
                    <w:sdtPr>
                      <w:alias w:val="Numeris"/>
                      <w:tag w:val="nr_2df75572c5ba4611b9c112ca507fc305"/>
                      <w:lock w:val="sdtLocked"/>
                      <w:richText/>
                    </w:sdtPr>
                    <w:sdtContent>
                      <w:r>
                        <w:t>7</w:t>
                      </w:r>
                    </w:sdtContent>
                  </w:sdt>
                  <w:r>
                    <w:t>. Asmens prašymu laidavimo (garantijos) sumos ar piniginio užstato dydis nustatomas 10 procentų šio aprašo 3 punkte nurodytos akcizų sumos, kai asmuo atitinka šiuos reikalavimus:</w:t>
                  </w:r>
                </w:p>
                <w:sdt>
                  <w:sdtPr>
                    <w:alias w:val="7.1 p."/>
                    <w:tag w:val="part_bc5ac99cfae945ab90e8375efbcbce48"/>
                    <w:lock w:val="sdtLocked"/>
                    <w:richText/>
                  </w:sdtPr>
                  <w:sdtContent>
                    <w:p>
                      <w:pPr>
                        <w:tabs>
                          <w:tab w:val="left" w:pos="0"/>
                          <w:tab w:val="left" w:pos="709"/>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bc5ac99cfae945ab90e8375efbcbce48"/>
                          <w:lock w:val="sdtLocked"/>
                          <w:richText/>
                        </w:sdtPr>
                        <w:sdtContent>
                          <w:r>
                            <w:rPr>
                              <w:color w:val="000000"/>
                              <w:lang w:eastAsia="lt-LT"/>
                            </w:rPr>
                            <w:t>7.1</w:t>
                          </w:r>
                        </w:sdtContent>
                      </w:sdt>
                      <w:r>
                        <w:rPr>
                          <w:color w:val="000000"/>
                          <w:lang w:eastAsia="lt-LT"/>
                        </w:rPr>
                        <w:t>. nenustatyta jokia Atvejų, kada mokesčių administratorius turi teisę pareikalauti, kad mokesčių mokėtojas pateiktų laidavimo arba garantijos dokumentą, aprašo, patvirtinto Lietuvos Respublikos Vyriausybės 2004 m. balandžio 28 d. nutarimu Nr. 482 „Dėl Lietuvos Respublikos mokesčių administravimo įstatymo 104 straipsnio nuostatų įgyvendinimo“, 3.1 ir 3.3–3.5 papunkčiuose nurodyta aplinkybė;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af77d0d1fa11ec8d9390588bf2de65">
                        <w:r w:rsidRPr="00532B9F">
                          <w:rPr>
                            <w:rFonts w:ascii="Times New Roman" w:eastAsia="MS Mincho" w:hAnsi="Times New Roman"/>
                            <w:sz w:val="20"/>
                            <w:i/>
                            <w:iCs/>
                            <w:color w:val="0000FF" w:themeColor="hyperlink"/>
                            <w:u w:val="single"/>
                          </w:rPr>
                          <w:t>490</w:t>
                        </w:r>
                      </w:fldSimple>
                      <w:r>
                        <w:rPr>
                          <w:rFonts w:ascii="Times New Roman" w:eastAsia="MS Mincho" w:hAnsi="Times New Roman"/>
                          <w:sz w:val="20"/>
                          <w:i/>
                          <w:iCs/>
                        </w:rPr>
                        <w:t>,
2022-05-11,
paskelbta TAR 2022-05-12, i. k. 2022-10089            </w:t>
                      </w:r>
                    </w:p>
                    <w:p/>
                  </w:sdtContent>
                </w:sdt>
                <w:sdt>
                  <w:sdtPr>
                    <w:alias w:val="7.2 p."/>
                    <w:tag w:val="part_0bad4bbb3dcb4784853da77aa89450fd"/>
                    <w:lock w:val="sdtLocked"/>
                    <w:richText/>
                  </w:sdtPr>
                  <w:sdtContent>
                    <w:p>
                      <w:pPr>
                        <w:widowControl w:val="0"/>
                        <w:tabs>
                          <w:tab w:val="left" w:pos="916"/>
                          <w:tab w:val="left" w:pos="9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0bad4bbb3dcb4784853da77aa89450fd"/>
                          <w:lock w:val="sdtLocked"/>
                          <w:richText/>
                        </w:sdtPr>
                        <w:sdtContent>
                          <w:r>
                            <w:rPr>
                              <w:szCs w:val="24"/>
                              <w:lang w:eastAsia="lt-LT"/>
                            </w:rPr>
                            <w:t>7.2</w:t>
                          </w:r>
                        </w:sdtContent>
                      </w:sdt>
                      <w:r>
                        <w:rPr>
                          <w:szCs w:val="24"/>
                          <w:lang w:eastAsia="lt-LT"/>
                        </w:rPr>
                        <w:t>. pastaruosius 12 mėnesių neturi mokestinių nepriemokų, susijusių su mokesčiais, kuriuos administruoja Valstybinė mokesčių inspekcija, neturi nepriemokų Valstybinio socialinio draudimo fondo biudžetui. Jeigu mokesčių, delspinigių, baudų mokėjimas atidėtas Lietuvos Respublikos teisės aktų nustatyta tvarka arba dėl šių mokesčių, delspinigių, baudų vyksta mokestinis ginčas, laikoma, kad asmuo mokestinių nepriemokų neturi. Jeigu visų šiame papunktyje nurodytų mokestinių nepriemokų suma neviršija 300 eurų, laikoma, kad asmuo atitinka šiame papunktyje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8d043070af11e484b9c12b550436a3">
                        <w:r w:rsidRPr="00532B9F">
                          <w:rPr>
                            <w:rFonts w:ascii="Times New Roman" w:eastAsia="MS Mincho" w:hAnsi="Times New Roman"/>
                            <w:sz w:val="20"/>
                            <w:i/>
                            <w:iCs/>
                            <w:color w:val="0000FF" w:themeColor="hyperlink"/>
                            <w:u w:val="single"/>
                          </w:rPr>
                          <w:t>1269</w:t>
                        </w:r>
                      </w:fldSimple>
                      <w:r>
                        <w:rPr>
                          <w:rFonts w:ascii="Times New Roman" w:eastAsia="MS Mincho" w:hAnsi="Times New Roman"/>
                          <w:sz w:val="20"/>
                          <w:i/>
                          <w:iCs/>
                        </w:rPr>
                        <w:t>,
2014-11-19,
paskelbta TAR 2014-11-20, i. k. 2014-17258            </w:t>
                      </w:r>
                    </w:p>
                    <w:p/>
                  </w:sdtContent>
                </w:sdt>
                <w:sdt>
                  <w:sdtPr>
                    <w:alias w:val="7.3 p."/>
                    <w:tag w:val="part_02c2ec2fb1c54edb93ab38a834615f32"/>
                    <w:lock w:val="sdtLocked"/>
                    <w:richText/>
                  </w:sdtPr>
                  <w:sdtContent>
                    <w:p>
                      <w:pPr>
                        <w:ind w:firstLine="567"/>
                        <w:jc w:val="both"/>
                      </w:pPr>
                      <w:sdt>
                        <w:sdtPr>
                          <w:alias w:val="Numeris"/>
                          <w:tag w:val="nr_02c2ec2fb1c54edb93ab38a834615f32"/>
                          <w:lock w:val="sdtLocked"/>
                          <w:richText/>
                        </w:sdtPr>
                        <w:sdtContent>
                          <w:r>
                            <w:t>7.3</w:t>
                          </w:r>
                        </w:sdtContent>
                      </w:sdt>
                      <w:r>
                        <w:t>. pastaruosius 12 mėnesių vykdo įsipareigojimus muitinei;</w:t>
                      </w:r>
                    </w:p>
                  </w:sdtContent>
                </w:sdt>
                <w:sdt>
                  <w:sdtPr>
                    <w:alias w:val="7.4 p."/>
                    <w:tag w:val="part_b680c1a223694ed4a0470ab9c3a37e86"/>
                    <w:lock w:val="sdtLocked"/>
                    <w:richText/>
                  </w:sdtPr>
                  <w:sdtContent>
                    <w:p>
                      <w:pPr>
                        <w:tabs>
                          <w:tab w:val="left" w:pos="0"/>
                          <w:tab w:val="left" w:pos="709"/>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b680c1a223694ed4a0470ab9c3a37e86"/>
                          <w:lock w:val="sdtLocked"/>
                          <w:richText/>
                        </w:sdtPr>
                        <w:sdtContent>
                          <w:r>
                            <w:rPr>
                              <w:szCs w:val="24"/>
                              <w:lang w:eastAsia="lt-LT"/>
                            </w:rPr>
                            <w:t>7.4</w:t>
                          </w:r>
                        </w:sdtContent>
                      </w:sdt>
                      <w:r>
                        <w:rPr>
                          <w:szCs w:val="24"/>
                          <w:lang w:eastAsia="lt-LT"/>
                        </w:rPr>
                        <w:t>. ne trumpiau kaip 3 metus vykdo Lietuvos Respublikoje veiklą, susijusią su tos rūšies akcizais apmokestinamomis prekėmis, kurioms taikomas akcizų mokėjimo laikino atidėjimo režimas ir kurių verslo tikslams siekia</w:t>
                      </w:r>
                      <w:r>
                        <w:rPr>
                          <w:b/>
                          <w:szCs w:val="24"/>
                          <w:lang w:eastAsia="lt-LT"/>
                        </w:rPr>
                        <w:t xml:space="preserve"> </w:t>
                      </w:r>
                      <w:r>
                        <w:rPr>
                          <w:szCs w:val="24"/>
                          <w:lang w:eastAsia="lt-LT"/>
                        </w:rPr>
                        <w:t>gauti iš kitos Europos Sąjungos valstybės narės.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af77d0d1fa11ec8d9390588bf2de65">
                        <w:r w:rsidRPr="00532B9F">
                          <w:rPr>
                            <w:rFonts w:ascii="Times New Roman" w:eastAsia="MS Mincho" w:hAnsi="Times New Roman"/>
                            <w:sz w:val="20"/>
                            <w:i/>
                            <w:iCs/>
                            <w:color w:val="0000FF" w:themeColor="hyperlink"/>
                            <w:u w:val="single"/>
                          </w:rPr>
                          <w:t>490</w:t>
                        </w:r>
                      </w:fldSimple>
                      <w:r>
                        <w:rPr>
                          <w:rFonts w:ascii="Times New Roman" w:eastAsia="MS Mincho" w:hAnsi="Times New Roman"/>
                          <w:sz w:val="20"/>
                          <w:i/>
                          <w:iCs/>
                        </w:rPr>
                        <w:t>,
2022-05-11,
paskelbta TAR 2022-05-12, i. k. 2022-10089            </w:t>
                      </w:r>
                    </w:p>
                    <w:p/>
                  </w:sdtContent>
                </w:sdt>
              </w:sdtContent>
            </w:sdt>
            <w:sdt>
              <w:sdtPr>
                <w:alias w:val="8 p."/>
                <w:tag w:val="part_f0c025237c09438b9352433fbdb5dda0"/>
                <w:lock w:val="sdtLocked"/>
                <w:richText/>
              </w:sdtPr>
              <w:sdtContent>
                <w:p>
                  <w:pPr>
                    <w:ind w:firstLine="567"/>
                    <w:jc w:val="both"/>
                    <w:rPr>
                      <w:rFonts w:eastAsia="Calibri"/>
                      <w:szCs w:val="24"/>
                      <w:lang w:eastAsia="lt-LT"/>
                    </w:rPr>
                  </w:pPr>
                  <w:sdt>
                    <w:sdtPr>
                      <w:alias w:val="Numeris"/>
                      <w:tag w:val="nr_f0c025237c09438b9352433fbdb5dda0"/>
                      <w:lock w:val="sdtLocked"/>
                      <w:richText/>
                    </w:sdtPr>
                    <w:sdtContent>
                      <w:r>
                        <w:rPr>
                          <w:szCs w:val="24"/>
                          <w:lang w:eastAsia="lt-LT"/>
                        </w:rPr>
                        <w:t>8</w:t>
                      </w:r>
                    </w:sdtContent>
                  </w:sdt>
                  <w:r>
                    <w:rPr>
                      <w:szCs w:val="24"/>
                      <w:lang w:eastAsia="lt-LT"/>
                    </w:rPr>
                    <w:t>. Asmens prašymu laidavimo (garantijos) dokumento ar piniginio užstato pateikti nereikalaujama, jeigu asmuo (kitas, o ne valstybės ar savivaldybės įmonė) veiklą, susijusią su akcizais apmokestinamomis prekėmis, kurioms taikomas akcizų mokėjimo laikino atidėjimo režimas ir kurių verslo tikslams siekia gauti (gauna) iš kitos Europos Sąjungos valstybės narės, Lietuvos Respublikoje vykdo ne trumpiau kaip 3 metus ir:</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af77d0d1fa11ec8d9390588bf2de65">
                    <w:r w:rsidRPr="00532B9F">
                      <w:rPr>
                        <w:rFonts w:ascii="Times New Roman" w:eastAsia="MS Mincho" w:hAnsi="Times New Roman"/>
                        <w:sz w:val="20"/>
                        <w:i/>
                        <w:iCs/>
                        <w:color w:val="0000FF" w:themeColor="hyperlink"/>
                        <w:u w:val="single"/>
                      </w:rPr>
                      <w:t>490</w:t>
                    </w:r>
                  </w:fldSimple>
                  <w:r>
                    <w:rPr>
                      <w:rFonts w:ascii="Times New Roman" w:eastAsia="MS Mincho" w:hAnsi="Times New Roman"/>
                      <w:sz w:val="20"/>
                      <w:i/>
                      <w:iCs/>
                    </w:rPr>
                    <w:t>,
2022-05-11,
paskelbta TAR 2022-05-12, i. k. 2022-10089            </w:t>
                  </w:r>
                </w:p>
                <w:sdt>
                  <w:sdtPr>
                    <w:alias w:val="8.1 p."/>
                    <w:tag w:val="part_98e88101f6154647913583704cea46e8"/>
                    <w:lock w:val="sdtLocked"/>
                    <w:richText/>
                  </w:sdtPr>
                  <w:sdtContent>
                    <w:p>
                      <w:pPr>
                        <w:ind w:firstLine="567"/>
                        <w:jc w:val="both"/>
                        <w:rPr>
                          <w:szCs w:val="24"/>
                          <w:lang w:eastAsia="lt-LT"/>
                        </w:rPr>
                      </w:pPr>
                      <w:sdt>
                        <w:sdtPr>
                          <w:alias w:val="Numeris"/>
                          <w:tag w:val="nr_98e88101f6154647913583704cea46e8"/>
                          <w:lock w:val="sdtLocked"/>
                          <w:richText/>
                        </w:sdtPr>
                        <w:sdtContent>
                          <w:r>
                            <w:rPr>
                              <w:szCs w:val="24"/>
                              <w:lang w:eastAsia="lt-LT"/>
                            </w:rPr>
                            <w:t>8.1</w:t>
                          </w:r>
                        </w:sdtContent>
                      </w:sdt>
                      <w:r>
                        <w:rPr>
                          <w:szCs w:val="24"/>
                          <w:lang w:eastAsia="lt-LT"/>
                        </w:rPr>
                        <w:t>. atitinka šio aprašo 7.1 papunktyje nustatytus reikalavimus;</w:t>
                      </w:r>
                    </w:p>
                  </w:sdtContent>
                </w:sdt>
                <w:sdt>
                  <w:sdtPr>
                    <w:alias w:val="8.2 p."/>
                    <w:tag w:val="part_65dee1108e6c4158aba27b5d90c58271"/>
                    <w:lock w:val="sdtLocked"/>
                    <w:richText/>
                  </w:sdtPr>
                  <w:sdtContent>
                    <w:p>
                      <w:pPr>
                        <w:widowControl w:val="0"/>
                        <w:tabs>
                          <w:tab w:val="left" w:pos="916"/>
                          <w:tab w:val="left" w:pos="9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65dee1108e6c4158aba27b5d90c58271"/>
                          <w:lock w:val="sdtLocked"/>
                          <w:richText/>
                        </w:sdtPr>
                        <w:sdtContent>
                          <w:r>
                            <w:rPr>
                              <w:szCs w:val="24"/>
                              <w:lang w:eastAsia="lt-LT"/>
                            </w:rPr>
                            <w:t>8.2</w:t>
                          </w:r>
                        </w:sdtContent>
                      </w:sdt>
                      <w:r>
                        <w:rPr>
                          <w:szCs w:val="24"/>
                          <w:lang w:eastAsia="lt-LT"/>
                        </w:rPr>
                        <w:t>. pastaruosius 3 metus (jeigu asmeniui pradėtas taikyti šio aprašo 8 punktas, tačiau po to taikymas nutrauktas dėl to, kad asmuo neatitiko 8 punkte nustatytų reikalavimų, – 12 kalendorinių mėnesių nuo laidavimo (garantijos) dokumento ar piniginio užstato pateikimo (hipotekos arba įkeitimo sutarties sudarymo) dienos) neturi mokestinių nepriemokų, susijusių su mokesčiais, kuriuos administruoja Valstybinė mokesčių inspekcija, neturi nepriemokų Valstybinio socialinio draudimo fondo biudžetui. Jeigu mokesčių, delspinigių, baudų mokėjimas atidėtas Lietuvos Respublikos teisės aktų nustatyta tvarka arba dėl šių mokesčių, delspinigių, baudų vyksta mokestinis ginčas, laikoma, kad asmuo mokestinių nepriemokų neturi. Jeigu visų šiame papunktyje nurodytų mokestinių nepriemokų suma neviršija 300 eurų, laikoma, kad asmuo atitinka šiame papunktyje nustatytus reikalavimus;</w:t>
                      </w:r>
                    </w:p>
                  </w:sdtContent>
                </w:sdt>
                <w:sdt>
                  <w:sdtPr>
                    <w:alias w:val="8.3 p."/>
                    <w:tag w:val="part_9ea2b0fc56b34f4bb5fba0858e639ad1"/>
                    <w:lock w:val="sdtLocked"/>
                    <w:richText/>
                  </w:sdtPr>
                  <w:sdtContent>
                    <w:p>
                      <w:pPr>
                        <w:ind w:firstLine="567"/>
                        <w:jc w:val="both"/>
                        <w:rPr>
                          <w:rFonts w:eastAsia="Calibri"/>
                          <w:szCs w:val="24"/>
                          <w:lang w:eastAsia="lt-LT"/>
                        </w:rPr>
                      </w:pPr>
                      <w:sdt>
                        <w:sdtPr>
                          <w:alias w:val="Numeris"/>
                          <w:tag w:val="nr_9ea2b0fc56b34f4bb5fba0858e639ad1"/>
                          <w:lock w:val="sdtLocked"/>
                          <w:richText/>
                        </w:sdtPr>
                        <w:sdtContent>
                          <w:r>
                            <w:rPr>
                              <w:szCs w:val="24"/>
                              <w:lang w:eastAsia="lt-LT"/>
                            </w:rPr>
                            <w:t>8.3</w:t>
                          </w:r>
                        </w:sdtContent>
                      </w:sdt>
                      <w:r>
                        <w:rPr>
                          <w:szCs w:val="24"/>
                          <w:lang w:eastAsia="lt-LT"/>
                        </w:rPr>
                        <w:t>. pastaruosius 3 metus (jeigu asmeniui pradėtas taikyti šio aprašo 8 punktas, tačiau po to taikymas nutrauktas dėl to, kad asmuo neatitiko 8 punkte nustatytų reikalavimų, – 12 kalendorinių mėnesių nuo laidavimo (garantijos) dokumento ar piniginio užstato pateikimo (hipotekos arba įkeitimo sutarties sudarymo) dienos) vykdo įsipareigojimus muitinei;</w:t>
                      </w:r>
                    </w:p>
                  </w:sdtContent>
                </w:sdt>
                <w:sdt>
                  <w:sdtPr>
                    <w:alias w:val="8.4 p."/>
                    <w:tag w:val="part_f734e639974b4f84a77aa0ad1c064b23"/>
                    <w:lock w:val="sdtLocked"/>
                    <w:richText/>
                  </w:sdtPr>
                  <w:sdtContent>
                    <w:p>
                      <w:pPr>
                        <w:widowControl w:val="0"/>
                        <w:tabs>
                          <w:tab w:val="left" w:pos="916"/>
                          <w:tab w:val="left" w:pos="9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f734e639974b4f84a77aa0ad1c064b23"/>
                          <w:lock w:val="sdtLocked"/>
                          <w:richText/>
                        </w:sdtPr>
                        <w:sdtContent>
                          <w:r>
                            <w:rPr>
                              <w:szCs w:val="24"/>
                              <w:lang w:eastAsia="lt-LT"/>
                            </w:rPr>
                            <w:t>8.4</w:t>
                          </w:r>
                        </w:sdtContent>
                      </w:sdt>
                      <w:r>
                        <w:rPr>
                          <w:szCs w:val="24"/>
                          <w:lang w:eastAsia="lt-LT"/>
                        </w:rPr>
                        <w:t>. įregistruotas ir sudarytas įstatinis kapitalas yra ne mažesnis kaip 2 800 000 eurų ir turimo turto, kuris nėra įkeistas ar areštuotas, vertė yra ne mažesnė už sumą, dėl kurios pagal šį aprašą turėtų būti pateiktas laidavimo (garantijos) dokumentas ar piniginis užstatas.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8d043070af11e484b9c12b550436a3">
                    <w:r w:rsidRPr="00532B9F">
                      <w:rPr>
                        <w:rFonts w:ascii="Times New Roman" w:eastAsia="MS Mincho" w:hAnsi="Times New Roman"/>
                        <w:sz w:val="20"/>
                        <w:i/>
                        <w:iCs/>
                        <w:color w:val="0000FF" w:themeColor="hyperlink"/>
                        <w:u w:val="single"/>
                      </w:rPr>
                      <w:t>1269</w:t>
                    </w:r>
                  </w:fldSimple>
                  <w:r>
                    <w:rPr>
                      <w:rFonts w:ascii="Times New Roman" w:eastAsia="MS Mincho" w:hAnsi="Times New Roman"/>
                      <w:sz w:val="20"/>
                      <w:i/>
                      <w:iCs/>
                    </w:rPr>
                    <w:t>,
2014-11-19,
paskelbta TAR 2014-11-20, i. k. 2014-17258            </w:t>
                  </w:r>
                </w:p>
                <w:p/>
              </w:sdtContent>
            </w:sdt>
          </w:sdtContent>
        </w:sdt>
        <w:sdt>
          <w:sdtPr>
            <w:alias w:val="skyrius"/>
            <w:tag w:val="part_8aec9b484b2f4e0c96d85cbf03db9fab"/>
            <w:lock w:val="sdtLocked"/>
            <w:richText/>
          </w:sdtPr>
          <w:sdtContent>
            <w:p>
              <w:pPr>
                <w:keepNext/>
                <w:jc w:val="center"/>
                <w:rPr>
                  <w:b/>
                </w:rPr>
              </w:pPr>
              <w:sdt>
                <w:sdtPr>
                  <w:alias w:val="Numeris"/>
                  <w:tag w:val="nr_8aec9b484b2f4e0c96d85cbf03db9fab"/>
                  <w:lock w:val="sdtLocked"/>
                  <w:richText/>
                </w:sdtPr>
                <w:sdtContent>
                  <w:r>
                    <w:rPr>
                      <w:b/>
                    </w:rPr>
                    <w:t>III</w:t>
                  </w:r>
                </w:sdtContent>
              </w:sdt>
              <w:r>
                <w:rPr>
                  <w:b/>
                </w:rPr>
                <w:t xml:space="preserve">. </w:t>
              </w:r>
              <w:sdt>
                <w:sdtPr>
                  <w:alias w:val="Pavadinimas"/>
                  <w:tag w:val="title_8aec9b484b2f4e0c96d85cbf03db9fab"/>
                  <w:lock w:val="sdtLocked"/>
                  <w:richText/>
                </w:sdtPr>
                <w:sdtContent>
                  <w:r>
                    <w:rPr>
                      <w:b/>
                    </w:rPr>
                    <w:t>LAIDAVIMO (GARANTIJOS) AR PINIGINIO UŽSTATO SUMOS APSKAIČIAVIMAS</w:t>
                  </w:r>
                </w:sdtContent>
              </w:sdt>
            </w:p>
            <w:p>
              <w:pPr>
                <w:keepNext/>
                <w:ind w:firstLine="567"/>
                <w:jc w:val="both"/>
              </w:pPr>
            </w:p>
            <w:sdt>
              <w:sdtPr>
                <w:alias w:val="9 p."/>
                <w:tag w:val="part_98ff5959d64c4c948aed39d4aa40b03a"/>
                <w:lock w:val="sdtLocked"/>
                <w:richText/>
              </w:sdtPr>
              <w:sdtContent>
                <w:p>
                  <w:pPr>
                    <w:ind w:firstLine="567"/>
                    <w:jc w:val="both"/>
                  </w:pPr>
                  <w:sdt>
                    <w:sdtPr>
                      <w:alias w:val="Numeris"/>
                      <w:tag w:val="nr_98ff5959d64c4c948aed39d4aa40b03a"/>
                      <w:lock w:val="sdtLocked"/>
                      <w:richText/>
                    </w:sdtPr>
                    <w:sdtContent>
                      <w:r>
                        <w:t>9</w:t>
                      </w:r>
                    </w:sdtContent>
                  </w:sdt>
                  <w:r>
                    <w:t xml:space="preserve">. Mokesčių administratorius laidavimo (garantijos) ar piniginio užstato sumą apskaičiuoja šio aprašo II skyriuje nurodytus dydžius taikydamas šio aprašo 3 punkte nurodytai akcizų sumai, kuri apskaičiuojama pagal šio aprašo 10 punkto nuostatas ir mažinama suma, dėl kurios sudaryta šio aprašo 11 punkte nurodyta hipotekos ar įkeitimo sutartis.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1DE95ED90F1">
                    <w:r w:rsidRPr="00532B9F">
                      <w:rPr>
                        <w:rFonts w:ascii="Times New Roman" w:eastAsia="MS Mincho" w:hAnsi="Times New Roman"/>
                        <w:sz w:val="20"/>
                        <w:i/>
                        <w:iCs/>
                        <w:color w:val="0000FF" w:themeColor="hyperlink"/>
                        <w:u w:val="single"/>
                      </w:rPr>
                      <w:t>862</w:t>
                    </w:r>
                  </w:fldSimple>
                  <w:r>
                    <w:rPr>
                      <w:rFonts w:ascii="Times New Roman" w:eastAsia="MS Mincho" w:hAnsi="Times New Roman"/>
                      <w:sz w:val="20"/>
                      <w:i/>
                      <w:iCs/>
                    </w:rPr>
                    <w:t>,
2012-07-11,
Žin., 2012, Nr.
83-4385 (2012-07-14), i. k. 1121100NUTA00000862            </w:t>
                  </w:r>
                </w:p>
                <w:p/>
              </w:sdtContent>
            </w:sdt>
            <w:sdt>
              <w:sdtPr>
                <w:alias w:val="10 p."/>
                <w:tag w:val="part_9481e09527484d88bae60006a450b1f6"/>
                <w:lock w:val="sdtLocked"/>
                <w:richText/>
              </w:sdtPr>
              <w:sdtContent>
                <w:p>
                  <w:pPr>
                    <w:ind w:firstLine="567"/>
                    <w:jc w:val="both"/>
                  </w:pPr>
                  <w:sdt>
                    <w:sdtPr>
                      <w:alias w:val="Numeris"/>
                      <w:tag w:val="nr_9481e09527484d88bae60006a450b1f6"/>
                      <w:lock w:val="sdtLocked"/>
                      <w:richText/>
                    </w:sdtPr>
                    <w:sdtContent>
                      <w:r>
                        <w:t>10</w:t>
                      </w:r>
                    </w:sdtContent>
                  </w:sdt>
                  <w:r>
                    <w:t>. Įregistruojant asmenį registruotu gavėju, šio aprašo 3 punkte nurodyta akcizų suma apskaičiuojama atsižvelgiant į asmens prašyme įregistruoti jį registruotu gavėju nurodytą prognozuojamą vidutinį akcizais apmokestinamų prekių, kurioms taikomas akcizų mokėjimo laikino atidėjimo režimas, kiekį, numatomą per mokestinį laikotarpį gauti verslo tikslais iš kitos Europos Sąjungos valstybės narės. Kai asmuo įregistruojamas registruotu gavėju, šio aprašo 3 punkte nurodyta akcizų suma perskaičiuojama šiais atvejais:</w:t>
                  </w:r>
                </w:p>
                <w:sdt>
                  <w:sdtPr>
                    <w:alias w:val="10.1 p."/>
                    <w:tag w:val="part_ac117ffa169542f6aeb7efca3dbf6da2"/>
                    <w:lock w:val="sdtLocked"/>
                    <w:richText/>
                  </w:sdtPr>
                  <w:sdtContent>
                    <w:p>
                      <w:pPr>
                        <w:ind w:firstLine="567"/>
                        <w:jc w:val="both"/>
                      </w:pPr>
                      <w:sdt>
                        <w:sdtPr>
                          <w:alias w:val="Numeris"/>
                          <w:tag w:val="nr_ac117ffa169542f6aeb7efca3dbf6da2"/>
                          <w:lock w:val="sdtLocked"/>
                          <w:richText/>
                        </w:sdtPr>
                        <w:sdtContent>
                          <w:r>
                            <w:t>10.1</w:t>
                          </w:r>
                        </w:sdtContent>
                      </w:sdt>
                      <w:r>
                        <w:t>. kalendoriniam ketvirčiui pasibaigus, jeigu akcizų suma, apskaičiuota už vidutinį akcizais apmokestinamų prekių, kurioms taikomas akcizų mokėjimo laikino atidėjimo režimas, kiekį, per mokestinį laikotarpį gautą verslo tikslais iš kitos Europos Sąjungos valstybės narės, per tą kalendorinį ketvirtį daugiau kaip 5 procentais didesnė už akcizų sumą, kuria vadovaujantis apskaičiuotas galiojančio laidavimo (garantijos) sumos ar piniginio užstato dydis;</w:t>
                      </w:r>
                    </w:p>
                  </w:sdtContent>
                </w:sdt>
                <w:sdt>
                  <w:sdtPr>
                    <w:alias w:val="10.2 p."/>
                    <w:tag w:val="part_a6db14d816fb48779a4cefbe9da1ec53"/>
                    <w:lock w:val="sdtLocked"/>
                    <w:richText/>
                  </w:sdtPr>
                  <w:sdtContent>
                    <w:p>
                      <w:pPr>
                        <w:ind w:firstLine="567"/>
                        <w:jc w:val="both"/>
                      </w:pPr>
                      <w:sdt>
                        <w:sdtPr>
                          <w:alias w:val="Numeris"/>
                          <w:tag w:val="nr_a6db14d816fb48779a4cefbe9da1ec53"/>
                          <w:lock w:val="sdtLocked"/>
                          <w:richText/>
                        </w:sdtPr>
                        <w:sdtContent>
                          <w:r>
                            <w:t>10.2</w:t>
                          </w:r>
                        </w:sdtContent>
                      </w:sdt>
                      <w:r>
                        <w:t>. asmens prašymu kalendoriniam ketvirčiui pasibaigus, jeigu akcizų suma, apskaičiuota už vidutinį akcizais apmokestinamų prekių, kurioms taikomas akcizų mokėjimo laikino atidėjimo režimas, kiekį, per mokestinį laikotarpį gautą verslo tikslais iš kitos Europos Sąjungos valstybės narės, per tą kalendorinį ketvirtį daugiau kaip 5 procentais mažesnė už akcizų sumą, kuria vadovaujantis apskaičiuotas galiojančio laidavimo (garantijos) sumos ar piniginio užstato dydis;</w:t>
                      </w:r>
                    </w:p>
                  </w:sdtContent>
                </w:sdt>
                <w:sdt>
                  <w:sdtPr>
                    <w:alias w:val="10.3 p."/>
                    <w:tag w:val="part_a594dc9bfffb48a0adf3ba8ccaf00fa8"/>
                    <w:lock w:val="sdtLocked"/>
                    <w:richText/>
                  </w:sdtPr>
                  <w:sdtContent>
                    <w:p>
                      <w:pPr>
                        <w:ind w:firstLine="567"/>
                        <w:jc w:val="both"/>
                      </w:pPr>
                      <w:sdt>
                        <w:sdtPr>
                          <w:alias w:val="Numeris"/>
                          <w:tag w:val="nr_a594dc9bfffb48a0adf3ba8ccaf00fa8"/>
                          <w:lock w:val="sdtLocked"/>
                          <w:richText/>
                        </w:sdtPr>
                        <w:sdtContent>
                          <w:r>
                            <w:t>10.3</w:t>
                          </w:r>
                        </w:sdtContent>
                      </w:sdt>
                      <w:r>
                        <w:t>. jeigu pageidaujama iš kitos Europos Sąjungos valstybės narės taikant akcizų mokėjimo laikino atidėjimo režimą verslo tikslais atsigabenti kitų, nenurodytų turimame registruoto gavėjo pažymėjime, akcizais apmokestinamų prekių ir dėl to keistųsi akcizų suma, apskaičiuota už vidutinį per mokestinį laikotarpį numatomą gauti tokių akcizais apmokestinamų prekių kiekį;</w:t>
                      </w:r>
                    </w:p>
                  </w:sdtContent>
                </w:sdt>
                <w:sdt>
                  <w:sdtPr>
                    <w:alias w:val="10.4 p."/>
                    <w:tag w:val="part_f2a488bf14514e03a1d6e255c6d3822d"/>
                    <w:lock w:val="sdtLocked"/>
                    <w:richText/>
                  </w:sdtPr>
                  <w:sdtContent>
                    <w:p>
                      <w:pPr>
                        <w:ind w:firstLine="567"/>
                        <w:jc w:val="both"/>
                      </w:pPr>
                      <w:sdt>
                        <w:sdtPr>
                          <w:alias w:val="Numeris"/>
                          <w:tag w:val="nr_f2a488bf14514e03a1d6e255c6d3822d"/>
                          <w:lock w:val="sdtLocked"/>
                          <w:richText/>
                        </w:sdtPr>
                        <w:sdtContent>
                          <w:r>
                            <w:t>10.4</w:t>
                          </w:r>
                        </w:sdtContent>
                      </w:sdt>
                      <w:r>
                        <w:t>. pasikeitus nustatytiems gaunamų akcizais apmokestinamų prekių akcizų tarifams;</w:t>
                      </w:r>
                    </w:p>
                  </w:sdtContent>
                </w:sdt>
                <w:sdt>
                  <w:sdtPr>
                    <w:alias w:val="10.5 p."/>
                    <w:tag w:val="part_d133edc9adcb491bb40fa98405a2c759"/>
                    <w:lock w:val="sdtLocked"/>
                    <w:richText/>
                  </w:sdtPr>
                  <w:sdtContent>
                    <w:p>
                      <w:pPr>
                        <w:widowControl w:val="0"/>
                        <w:ind w:firstLine="567"/>
                        <w:jc w:val="both"/>
                      </w:pPr>
                      <w:sdt>
                        <w:sdtPr>
                          <w:alias w:val="Numeris"/>
                          <w:tag w:val="nr_d133edc9adcb491bb40fa98405a2c759"/>
                          <w:lock w:val="sdtLocked"/>
                          <w:richText/>
                        </w:sdtPr>
                        <w:sdtContent>
                          <w:r>
                            <w:rPr>
                              <w:color w:val="000000"/>
                              <w:szCs w:val="24"/>
                              <w:lang w:eastAsia="lt-LT"/>
                            </w:rPr>
                            <w:t>10.5</w:t>
                          </w:r>
                        </w:sdtContent>
                      </w:sdt>
                      <w:r>
                        <w:rPr>
                          <w:color w:val="000000"/>
                          <w:szCs w:val="24"/>
                          <w:lang w:eastAsia="lt-LT"/>
                        </w:rPr>
                        <w:t>. jeigu akcizų suma, apskaičiuota už verslo tikslais iš kitos Europos Sąjungos valstybės narės per mokestinį laikotarpį gautas ir (arba) pageidaujamas gauti akcizais apmokestinamas prekes, kurioms taikomas akcizų mokėjimo laikino atidėjimo režimas, daugiau kaip 50 procentų didesnė už akcizų sumą, kuria vadovaujantis apskaičiuotas galiojančio laidavimo (garantijos) sumos ar piniginio užstato dydis.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10.5 punkto nuostatos netaikomos, jeigu akcizais apmokestinamos prekės buvo faktiškai gautos iki šio nutarimo įsigaliojimo.</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20424F2A110">
                        <w:r w:rsidRPr="00532B9F">
                          <w:rPr>
                            <w:rFonts w:ascii="Times New Roman" w:eastAsia="MS Mincho" w:hAnsi="Times New Roman"/>
                            <w:sz w:val="20"/>
                            <w:i/>
                            <w:iCs/>
                            <w:color w:val="0000FF" w:themeColor="hyperlink"/>
                            <w:u w:val="single"/>
                          </w:rPr>
                          <w:t>941</w:t>
                        </w:r>
                      </w:fldSimple>
                      <w:r>
                        <w:rPr>
                          <w:rFonts w:ascii="Times New Roman" w:eastAsia="MS Mincho" w:hAnsi="Times New Roman"/>
                          <w:sz w:val="20"/>
                          <w:i/>
                          <w:iCs/>
                        </w:rPr>
                        <w:t>,
2013-10-16,
Žin., 2013, Nr.
111-5508 (2013-10-24), i. k. 1131100NUTA00000941        </w:t>
                      </w:r>
                    </w:p>
                    <w:p/>
                  </w:sdtContent>
                </w:sdt>
              </w:sdtContent>
            </w:sdt>
            <w:sdt>
              <w:sdtPr>
                <w:alias w:val="11 p."/>
                <w:tag w:val="part_c942dcd0ad784c9a96e66e3565f735c5"/>
                <w:lock w:val="sdtLocked"/>
                <w:richText/>
              </w:sdtPr>
              <w:sdtContent>
                <w:p>
                  <w:pPr>
                    <w:ind w:firstLine="567"/>
                    <w:jc w:val="both"/>
                  </w:pPr>
                  <w:sdt>
                    <w:sdtPr>
                      <w:alias w:val="Numeris"/>
                      <w:tag w:val="nr_c942dcd0ad784c9a96e66e3565f735c5"/>
                      <w:lock w:val="sdtLocked"/>
                      <w:richText/>
                    </w:sdtPr>
                    <w:sdtContent>
                      <w:r>
                        <w:t>11</w:t>
                      </w:r>
                    </w:sdtContent>
                  </w:sdt>
                  <w:r>
                    <w:t>. Laidavimo (garantijos) ar piniginio užstato suma mažinama ta suma, dėl kurios asmuo su mokesčių administratoriumi yra sudaręs hipotekos arba įkeitimo sutartį, turinčią užtikrinti prievolių, kurių įvykdymui užtikrinti pateiktinas šio aprašo nustatyto dydžio sumos laidavimo (garantijos) dokumentas ar piniginis užstatas, įvykdymą.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1DE95ED90F1">
                    <w:r w:rsidRPr="00532B9F">
                      <w:rPr>
                        <w:rFonts w:ascii="Times New Roman" w:eastAsia="MS Mincho" w:hAnsi="Times New Roman"/>
                        <w:sz w:val="20"/>
                        <w:i/>
                        <w:iCs/>
                        <w:color w:val="0000FF" w:themeColor="hyperlink"/>
                        <w:u w:val="single"/>
                      </w:rPr>
                      <w:t>862</w:t>
                    </w:r>
                  </w:fldSimple>
                  <w:r>
                    <w:rPr>
                      <w:rFonts w:ascii="Times New Roman" w:eastAsia="MS Mincho" w:hAnsi="Times New Roman"/>
                      <w:sz w:val="20"/>
                      <w:i/>
                      <w:iCs/>
                    </w:rPr>
                    <w:t>,
2012-07-11,
Žin., 2012, Nr.
83-4385 (2012-07-14), i. k. 1121100NUTA00000862            </w:t>
                  </w:r>
                </w:p>
                <w:p/>
              </w:sdtContent>
            </w:sdt>
            <w:sdt>
              <w:sdtPr>
                <w:alias w:val="12 p."/>
                <w:tag w:val="part_ff8e0df857184fbfbd2f73053df5c267"/>
                <w:lock w:val="sdtLocked"/>
                <w:richText/>
              </w:sdtPr>
              <w:sdtContent>
                <w:p>
                  <w:pPr>
                    <w:ind w:firstLine="567"/>
                    <w:jc w:val="both"/>
                  </w:pPr>
                  <w:sdt>
                    <w:sdtPr>
                      <w:alias w:val="Numeris"/>
                      <w:tag w:val="nr_ff8e0df857184fbfbd2f73053df5c267"/>
                      <w:lock w:val="sdtLocked"/>
                      <w:richText/>
                    </w:sdtPr>
                    <w:sdtContent>
                      <w:r>
                        <w:t>12</w:t>
                      </w:r>
                    </w:sdtContent>
                  </w:sdt>
                  <w:r>
                    <w:t>. Laidavimo (garantijos) ar piniginio užstato suma tikslinama pasikeitus aplinkybėms, kurioms esant ji apskaičiuota, turinčioms įtakos bent vienam iš šio aprašo 9 punkte nurodytų rodiklių.</w:t>
                  </w:r>
                </w:p>
                <w:p>
                  <w:pPr>
                    <w:ind w:firstLine="567"/>
                    <w:jc w:val="both"/>
                  </w:pPr>
                </w:p>
              </w:sdtContent>
            </w:sdt>
          </w:sdtContent>
        </w:sdt>
        <w:sdt>
          <w:sdtPr>
            <w:alias w:val="skyrius"/>
            <w:tag w:val="part_ff1068468b9d4f46adc4373c045396cc"/>
            <w:lock w:val="sdtLocked"/>
            <w:richText/>
          </w:sdtPr>
          <w:sdtContent>
            <w:p>
              <w:pPr>
                <w:jc w:val="center"/>
                <w:rPr>
                  <w:b/>
                </w:rPr>
              </w:pPr>
              <w:sdt>
                <w:sdtPr>
                  <w:alias w:val="Numeris"/>
                  <w:tag w:val="nr_ff1068468b9d4f46adc4373c045396cc"/>
                  <w:lock w:val="sdtLocked"/>
                  <w:richText/>
                </w:sdtPr>
                <w:sdtContent>
                  <w:r>
                    <w:rPr>
                      <w:b/>
                    </w:rPr>
                    <w:t>IV</w:t>
                  </w:r>
                </w:sdtContent>
              </w:sdt>
              <w:r>
                <w:rPr>
                  <w:b/>
                </w:rPr>
                <w:t xml:space="preserve">. </w:t>
              </w:r>
              <w:sdt>
                <w:sdtPr>
                  <w:alias w:val="Pavadinimas"/>
                  <w:tag w:val="title_ff1068468b9d4f46adc4373c045396cc"/>
                  <w:lock w:val="sdtLocked"/>
                  <w:richText/>
                </w:sdtPr>
                <w:sdtContent>
                  <w:r>
                    <w:rPr>
                      <w:b/>
                    </w:rPr>
                    <w:t>LAIDAVIMO (GARANTIJOS) DOKUMENTO AR PINIGINIO UŽSTATO PATEIKIMAS</w:t>
                  </w:r>
                </w:sdtContent>
              </w:sdt>
            </w:p>
            <w:p>
              <w:pPr>
                <w:ind w:firstLine="567"/>
                <w:jc w:val="both"/>
              </w:pPr>
            </w:p>
            <w:sdt>
              <w:sdtPr>
                <w:alias w:val="13 p."/>
                <w:tag w:val="part_f68ad17148ff484a84d29ead77152a49"/>
                <w:lock w:val="sdtLocked"/>
                <w:richText/>
              </w:sdtPr>
              <w:sdtContent>
                <w:p>
                  <w:pPr>
                    <w:ind w:firstLine="567"/>
                    <w:jc w:val="both"/>
                  </w:pPr>
                  <w:sdt>
                    <w:sdtPr>
                      <w:alias w:val="Numeris"/>
                      <w:tag w:val="nr_f68ad17148ff484a84d29ead77152a49"/>
                      <w:lock w:val="sdtLocked"/>
                      <w:richText/>
                    </w:sdtPr>
                    <w:sdtContent>
                      <w:r>
                        <w:t>13</w:t>
                      </w:r>
                    </w:sdtContent>
                  </w:sdt>
                  <w:r>
                    <w:t xml:space="preserve">. Laidavimo (garantijos) dokumentas turi būti išduotas Lietuvos Respublikos </w:t>
                  </w:r>
                  <w:r>
                    <w:rPr>
                      <w:iCs/>
                    </w:rPr>
                    <w:t>akcizų įstatymo 3</w:t>
                  </w:r>
                  <w:r>
                    <w:t xml:space="preserve"> straipsnio 3 dalyje nurodytos kredito įstaigos ar draudimo įmonės.</w:t>
                  </w:r>
                </w:p>
              </w:sdtContent>
            </w:sdt>
            <w:sdt>
              <w:sdtPr>
                <w:alias w:val="14 p."/>
                <w:tag w:val="part_56701e16543c4f66bf7b8c7381538993"/>
                <w:lock w:val="sdtLocked"/>
                <w:richText/>
              </w:sdtPr>
              <w:sdtContent>
                <w:p>
                  <w:pPr>
                    <w:pStyle w:val="PlainText"/>
                    <w:ind w:firstLine="567"/>
                    <w:jc w:val="both"/>
                    <w:rPr>
                      <w:rFonts w:ascii="Times New Roman" w:hAnsi="Times New Roman"/>
                      <w:b/>
                      <w:bCs/>
                      <w:sz w:val="22"/>
                    </w:rPr>
                  </w:pPr>
                  <w:r>
                    <w:rPr>
                      <w:rFonts w:ascii="Times New Roman" w:hAnsi="Times New Roman"/>
                      <w:sz w:val="22"/>
                    </w:rPr>
                    <w:t>14</w:t>
                  </w:r>
                  <w:r>
                    <w:rPr>
                      <w:rFonts w:ascii="Times New Roman" w:hAnsi="Times New Roman"/>
                      <w:sz w:val="22"/>
                    </w:rPr>
                    <w:t>.</w:t>
                  </w:r>
                  <w:r>
                    <w:rPr>
                      <w:rFonts w:ascii="Times New Roman" w:eastAsia="MS Mincho" w:hAnsi="Times New Roman"/>
                      <w:sz w:val="20"/>
                      <w:i/>
                      <w:iCs/>
                    </w:rPr>
                    <w:t xml:space="preserve"> Neteko galios nuo 2012-07-15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1DE95ED90F1">
                    <w:r w:rsidRPr="00532B9F">
                      <w:rPr>
                        <w:rFonts w:ascii="Times New Roman" w:eastAsia="MS Mincho" w:hAnsi="Times New Roman"/>
                        <w:sz w:val="20"/>
                        <w:i/>
                        <w:iCs/>
                        <w:color w:val="0000FF" w:themeColor="hyperlink"/>
                        <w:u w:val="single"/>
                      </w:rPr>
                      <w:t>862</w:t>
                    </w:r>
                  </w:fldSimple>
                  <w:r>
                    <w:rPr>
                      <w:rFonts w:ascii="Times New Roman" w:eastAsia="MS Mincho" w:hAnsi="Times New Roman"/>
                      <w:sz w:val="20"/>
                      <w:i/>
                      <w:iCs/>
                    </w:rPr>
                    <w:t>,
2012-07-11,
Žin. 2012,
Nr.
83-4385 (2012-07-14), i. k. 1121100NUTA00000862        </w:t>
                  </w:r>
                </w:p>
                <w:p/>
              </w:sdtContent>
            </w:sdt>
            <w:sdt>
              <w:sdtPr>
                <w:alias w:val="15 p."/>
                <w:tag w:val="part_30219e3977d14e44b170498795544ace"/>
                <w:lock w:val="sdtLocked"/>
                <w:richText/>
              </w:sdtPr>
              <w:sdtContent>
                <w:p>
                  <w:pPr>
                    <w:pStyle w:val="PlainText"/>
                    <w:ind w:firstLine="567"/>
                    <w:jc w:val="both"/>
                    <w:rPr>
                      <w:rFonts w:ascii="Times New Roman" w:hAnsi="Times New Roman"/>
                      <w:b/>
                      <w:bCs/>
                      <w:sz w:val="22"/>
                    </w:rPr>
                  </w:pPr>
                  <w:r>
                    <w:rPr>
                      <w:rFonts w:ascii="Times New Roman" w:hAnsi="Times New Roman"/>
                      <w:sz w:val="22"/>
                    </w:rPr>
                    <w:t>15</w:t>
                  </w:r>
                  <w:r>
                    <w:rPr>
                      <w:rFonts w:ascii="Times New Roman" w:hAnsi="Times New Roman"/>
                      <w:sz w:val="22"/>
                    </w:rPr>
                    <w:t>.</w:t>
                  </w:r>
                  <w:r>
                    <w:rPr>
                      <w:rFonts w:ascii="Times New Roman" w:eastAsia="MS Mincho" w:hAnsi="Times New Roman"/>
                      <w:sz w:val="20"/>
                      <w:i/>
                      <w:iCs/>
                    </w:rPr>
                    <w:t xml:space="preserve"> Neteko galios nuo 2012-07-15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1DE95ED90F1">
                    <w:r w:rsidRPr="00532B9F">
                      <w:rPr>
                        <w:rFonts w:ascii="Times New Roman" w:eastAsia="MS Mincho" w:hAnsi="Times New Roman"/>
                        <w:sz w:val="20"/>
                        <w:i/>
                        <w:iCs/>
                        <w:color w:val="0000FF" w:themeColor="hyperlink"/>
                        <w:u w:val="single"/>
                      </w:rPr>
                      <w:t>862</w:t>
                    </w:r>
                  </w:fldSimple>
                  <w:r>
                    <w:rPr>
                      <w:rFonts w:ascii="Times New Roman" w:eastAsia="MS Mincho" w:hAnsi="Times New Roman"/>
                      <w:sz w:val="20"/>
                      <w:i/>
                      <w:iCs/>
                    </w:rPr>
                    <w:t>,
2012-07-11,
Žin. 2012,
Nr.
83-4385 (2012-07-14), i. k. 1121100NUTA00000862        </w:t>
                  </w:r>
                </w:p>
                <w:p/>
              </w:sdtContent>
            </w:sdt>
            <w:sdt>
              <w:sdtPr>
                <w:alias w:val="16 p."/>
                <w:tag w:val="part_23e4a7d953a04b96976708beff8b1d46"/>
                <w:lock w:val="sdtLocked"/>
                <w:richText/>
              </w:sdtPr>
              <w:sdtContent>
                <w:p>
                  <w:pPr>
                    <w:pStyle w:val="PlainText"/>
                    <w:ind w:firstLine="567"/>
                    <w:jc w:val="both"/>
                    <w:rPr>
                      <w:rFonts w:ascii="Times New Roman" w:hAnsi="Times New Roman"/>
                      <w:b/>
                      <w:bCs/>
                      <w:sz w:val="22"/>
                    </w:rPr>
                  </w:pPr>
                  <w:r>
                    <w:rPr>
                      <w:rFonts w:ascii="Times New Roman" w:hAnsi="Times New Roman"/>
                      <w:sz w:val="22"/>
                    </w:rPr>
                    <w:t>16</w:t>
                  </w:r>
                  <w:r>
                    <w:rPr>
                      <w:rFonts w:ascii="Times New Roman" w:hAnsi="Times New Roman"/>
                      <w:sz w:val="22"/>
                    </w:rPr>
                    <w:t>.</w:t>
                  </w:r>
                  <w:r>
                    <w:rPr>
                      <w:rFonts w:ascii="Times New Roman" w:eastAsia="MS Mincho" w:hAnsi="Times New Roman"/>
                      <w:sz w:val="20"/>
                      <w:i/>
                      <w:iCs/>
                    </w:rPr>
                    <w:t xml:space="preserve"> Neteko galios nuo 2012-07-15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1DE95ED90F1">
                    <w:r w:rsidRPr="00532B9F">
                      <w:rPr>
                        <w:rFonts w:ascii="Times New Roman" w:eastAsia="MS Mincho" w:hAnsi="Times New Roman"/>
                        <w:sz w:val="20"/>
                        <w:i/>
                        <w:iCs/>
                        <w:color w:val="0000FF" w:themeColor="hyperlink"/>
                        <w:u w:val="single"/>
                      </w:rPr>
                      <w:t>862</w:t>
                    </w:r>
                  </w:fldSimple>
                  <w:r>
                    <w:rPr>
                      <w:rFonts w:ascii="Times New Roman" w:eastAsia="MS Mincho" w:hAnsi="Times New Roman"/>
                      <w:sz w:val="20"/>
                      <w:i/>
                      <w:iCs/>
                    </w:rPr>
                    <w:t>,
2012-07-11,
Žin. 2012,
Nr.
83-4385 (2012-07-14), i. k. 1121100NUTA00000862        </w:t>
                  </w:r>
                </w:p>
                <w:p/>
              </w:sdtContent>
            </w:sdt>
            <w:sdt>
              <w:sdtPr>
                <w:alias w:val="17 p."/>
                <w:tag w:val="part_e62b868a9e7545abbc3fc045621f9da7"/>
                <w:lock w:val="sdtLocked"/>
                <w:richText/>
              </w:sdtPr>
              <w:sdtContent>
                <w:p>
                  <w:pPr>
                    <w:pStyle w:val="PlainText"/>
                    <w:ind w:firstLine="567"/>
                    <w:jc w:val="both"/>
                    <w:rPr>
                      <w:rFonts w:ascii="Times New Roman" w:hAnsi="Times New Roman"/>
                      <w:b/>
                      <w:bCs/>
                      <w:sz w:val="22"/>
                    </w:rPr>
                  </w:pPr>
                  <w:r>
                    <w:rPr>
                      <w:rFonts w:ascii="Times New Roman" w:hAnsi="Times New Roman"/>
                      <w:sz w:val="22"/>
                    </w:rPr>
                    <w:t>17</w:t>
                  </w:r>
                  <w:r>
                    <w:rPr>
                      <w:rFonts w:ascii="Times New Roman" w:hAnsi="Times New Roman"/>
                      <w:sz w:val="22"/>
                    </w:rPr>
                    <w:t>.</w:t>
                  </w:r>
                  <w:r>
                    <w:rPr>
                      <w:rFonts w:ascii="Times New Roman" w:eastAsia="MS Mincho" w:hAnsi="Times New Roman"/>
                      <w:sz w:val="20"/>
                      <w:i/>
                      <w:iCs/>
                    </w:rPr>
                    <w:t xml:space="preserve"> Neteko galios nuo 2022-05-13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af77d0d1fa11ec8d9390588bf2de65">
                    <w:r w:rsidRPr="00532B9F">
                      <w:rPr>
                        <w:rFonts w:ascii="Times New Roman" w:eastAsia="MS Mincho" w:hAnsi="Times New Roman"/>
                        <w:sz w:val="20"/>
                        <w:i/>
                        <w:iCs/>
                        <w:color w:val="0000FF" w:themeColor="hyperlink"/>
                        <w:u w:val="single"/>
                      </w:rPr>
                      <w:t>490</w:t>
                    </w:r>
                  </w:fldSimple>
                  <w:r>
                    <w:rPr>
                      <w:rFonts w:ascii="Times New Roman" w:eastAsia="MS Mincho" w:hAnsi="Times New Roman"/>
                      <w:sz w:val="20"/>
                      <w:i/>
                      <w:iCs/>
                    </w:rPr>
                    <w:t>,
2022-05-11,
paskelbta TAR 2022-05-12, i. k. 2022-10089        </w:t>
                  </w:r>
                </w:p>
                <w:p/>
              </w:sdtContent>
            </w:sdt>
            <w:sdt>
              <w:sdtPr>
                <w:alias w:val="18 p."/>
                <w:tag w:val="part_f9fe7d5bdf424aa4b1e0eed43d1a7e8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f9fe7d5bdf424aa4b1e0eed43d1a7e84"/>
                      <w:lock w:val="sdtLocked"/>
                      <w:richText/>
                    </w:sdtPr>
                    <w:sdtContent>
                      <w:r>
                        <w:rPr>
                          <w:szCs w:val="24"/>
                          <w:lang w:eastAsia="lt-LT"/>
                        </w:rPr>
                        <w:t>18</w:t>
                      </w:r>
                    </w:sdtContent>
                  </w:sdt>
                  <w:r>
                    <w:rPr>
                      <w:szCs w:val="24"/>
                      <w:lang w:eastAsia="lt-LT"/>
                    </w:rPr>
                    <w:t>. Jeigu mokesčių administratoriui pateiktų laidavimo (garantijos) dokumentų ar sumokėtų piniginių užstatų nebepakanka prievolių įvykdymui užtikrinti, ne vėliau kaip per 5 darbo dienas po mokesčių administratoriaus pranešimo gavimo dienos (jeigu pranešime</w:t>
                  </w:r>
                  <w:r>
                    <w:rPr>
                      <w:b/>
                      <w:szCs w:val="24"/>
                      <w:lang w:eastAsia="lt-LT"/>
                    </w:rPr>
                    <w:t xml:space="preserve"> </w:t>
                  </w:r>
                  <w:r>
                    <w:rPr>
                      <w:szCs w:val="24"/>
                      <w:lang w:eastAsia="lt-LT"/>
                    </w:rPr>
                    <w:t>nenustatytas vėlesnis terminas) turi būti pateiktas naujas arba papildomas laidavimo (garantijos) dokumentas ar sumokėtas papildomas piniginis užstatas, išskyrus šio aprašo 10.5 papunktyje nurodytą atvejį.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1DE95ED90F1">
                    <w:r w:rsidRPr="00532B9F">
                      <w:rPr>
                        <w:rFonts w:ascii="Times New Roman" w:eastAsia="MS Mincho" w:hAnsi="Times New Roman"/>
                        <w:sz w:val="20"/>
                        <w:i/>
                        <w:iCs/>
                        <w:color w:val="0000FF" w:themeColor="hyperlink"/>
                        <w:u w:val="single"/>
                      </w:rPr>
                      <w:t>862</w:t>
                    </w:r>
                  </w:fldSimple>
                  <w:r>
                    <w:rPr>
                      <w:rFonts w:ascii="Times New Roman" w:eastAsia="MS Mincho" w:hAnsi="Times New Roman"/>
                      <w:sz w:val="20"/>
                      <w:i/>
                      <w:iCs/>
                    </w:rPr>
                    <w:t>,
2012-07-11,
Žin., 2012, Nr.
83-4385 (2012-07-14), i. k. 1121100NUTA00000862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20424F2A110">
                    <w:r w:rsidRPr="00532B9F">
                      <w:rPr>
                        <w:rFonts w:ascii="Times New Roman" w:eastAsia="MS Mincho" w:hAnsi="Times New Roman"/>
                        <w:sz w:val="20"/>
                        <w:i/>
                        <w:iCs/>
                        <w:color w:val="0000FF" w:themeColor="hyperlink"/>
                        <w:u w:val="single"/>
                      </w:rPr>
                      <w:t>941</w:t>
                    </w:r>
                  </w:fldSimple>
                  <w:r>
                    <w:rPr>
                      <w:rFonts w:ascii="Times New Roman" w:eastAsia="MS Mincho" w:hAnsi="Times New Roman"/>
                      <w:sz w:val="20"/>
                      <w:i/>
                      <w:iCs/>
                    </w:rPr>
                    <w:t>,
2013-10-16,
Žin., 2013, Nr.
111-5508 (2013-10-24), i. k. 1131100NUTA00000941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8d043070af11e484b9c12b550436a3">
                    <w:r w:rsidRPr="00532B9F">
                      <w:rPr>
                        <w:rFonts w:ascii="Times New Roman" w:eastAsia="MS Mincho" w:hAnsi="Times New Roman"/>
                        <w:sz w:val="20"/>
                        <w:i/>
                        <w:iCs/>
                        <w:color w:val="0000FF" w:themeColor="hyperlink"/>
                        <w:u w:val="single"/>
                      </w:rPr>
                      <w:t>1269</w:t>
                    </w:r>
                  </w:fldSimple>
                  <w:r>
                    <w:rPr>
                      <w:rFonts w:ascii="Times New Roman" w:eastAsia="MS Mincho" w:hAnsi="Times New Roman"/>
                      <w:sz w:val="20"/>
                      <w:i/>
                      <w:iCs/>
                    </w:rPr>
                    <w:t>,
2014-11-19,
paskelbta TAR 2014-11-20, i. k. 2014-17258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af77d0d1fa11ec8d9390588bf2de65">
                    <w:r w:rsidRPr="00532B9F">
                      <w:rPr>
                        <w:rFonts w:ascii="Times New Roman" w:eastAsia="MS Mincho" w:hAnsi="Times New Roman"/>
                        <w:sz w:val="20"/>
                        <w:i/>
                        <w:iCs/>
                        <w:color w:val="0000FF" w:themeColor="hyperlink"/>
                        <w:u w:val="single"/>
                      </w:rPr>
                      <w:t>490</w:t>
                    </w:r>
                  </w:fldSimple>
                  <w:r>
                    <w:rPr>
                      <w:rFonts w:ascii="Times New Roman" w:eastAsia="MS Mincho" w:hAnsi="Times New Roman"/>
                      <w:sz w:val="20"/>
                      <w:i/>
                      <w:iCs/>
                    </w:rPr>
                    <w:t>,
2022-05-11,
paskelbta TAR 2022-05-12, i. k. 2022-10089            </w:t>
                  </w:r>
                </w:p>
                <w:p/>
              </w:sdtContent>
            </w:sdt>
            <w:sdt>
              <w:sdtPr>
                <w:alias w:val="19 p."/>
                <w:tag w:val="part_e35367dd2e0b42dba15bd3a0ebe1e8ee"/>
                <w:lock w:val="sdtLocked"/>
                <w:richText/>
              </w:sdtPr>
              <w:sdtContent>
                <w:p>
                  <w:pPr>
                    <w:widowControl w:val="0"/>
                    <w:ind w:firstLine="567"/>
                    <w:jc w:val="both"/>
                  </w:pPr>
                  <w:sdt>
                    <w:sdtPr>
                      <w:alias w:val="Numeris"/>
                      <w:tag w:val="nr_e35367dd2e0b42dba15bd3a0ebe1e8ee"/>
                      <w:lock w:val="sdtLocked"/>
                      <w:richText/>
                    </w:sdtPr>
                    <w:sdtContent>
                      <w:r>
                        <w:rPr>
                          <w:color w:val="000000"/>
                          <w:szCs w:val="24"/>
                          <w:lang w:eastAsia="lt-LT"/>
                        </w:rPr>
                        <w:t>19</w:t>
                      </w:r>
                    </w:sdtContent>
                  </w:sdt>
                  <w:r>
                    <w:rPr>
                      <w:color w:val="000000"/>
                      <w:szCs w:val="24"/>
                      <w:lang w:eastAsia="lt-LT"/>
                    </w:rPr>
                    <w:t>. Laidavimo (garantijos) dokumentai ir piniginiai užstatai priimami, naudojami ir grąžinami, taip pat šiame apraše nurodyti prašymai priimami ir nagrinėjami centrinio mokesčių administratoriaus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20424F2A110">
                    <w:r w:rsidRPr="00532B9F">
                      <w:rPr>
                        <w:rFonts w:ascii="Times New Roman" w:eastAsia="MS Mincho" w:hAnsi="Times New Roman"/>
                        <w:sz w:val="20"/>
                        <w:i/>
                        <w:iCs/>
                        <w:color w:val="0000FF" w:themeColor="hyperlink"/>
                        <w:u w:val="single"/>
                      </w:rPr>
                      <w:t>941</w:t>
                    </w:r>
                  </w:fldSimple>
                  <w:r>
                    <w:rPr>
                      <w:rFonts w:ascii="Times New Roman" w:eastAsia="MS Mincho" w:hAnsi="Times New Roman"/>
                      <w:sz w:val="20"/>
                      <w:i/>
                      <w:iCs/>
                    </w:rPr>
                    <w:t>,
2013-10-16,
Žin., 2013, Nr.
111-5508 (2013-10-24), i. k. 1131100NUTA00000941            </w:t>
                  </w:r>
                </w:p>
                <w:p/>
              </w:sdtContent>
            </w:sdt>
          </w:sdtContent>
        </w:sdt>
        <w:sdt>
          <w:sdtPr>
            <w:alias w:val="pabaiga"/>
            <w:tag w:val="part_efad929ff99a4e6c9e5f52612f153826"/>
            <w:lock w:val="sdtLocked"/>
            <w:richText/>
          </w:sdtPr>
          <w:sdtContent>
            <w:p>
              <w:pPr>
                <w:jc w:val="center"/>
              </w:pPr>
              <w:r>
                <w:rPr>
                  <w:b/>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71D947F3B45">
            <w:r w:rsidRPr="00532B9F">
              <w:rPr>
                <w:rFonts w:ascii="Times New Roman" w:eastAsia="MS Mincho" w:hAnsi="Times New Roman"/>
                <w:sz w:val="20"/>
                <w:i/>
                <w:iCs/>
                <w:color w:val="0000FF" w:themeColor="hyperlink"/>
                <w:u w:val="single"/>
              </w:rPr>
              <w:t>577</w:t>
            </w:r>
          </w:fldSimple>
          <w:r>
            <w:rPr>
              <w:rFonts w:ascii="Times New Roman" w:eastAsia="MS Mincho" w:hAnsi="Times New Roman"/>
              <w:sz w:val="20"/>
              <w:i/>
              <w:iCs/>
            </w:rPr>
            <w:t>,
2010-05-19,
Žin., 2010, Nr.
61-2988 (2010-05-27), i. k. 1101100NUTA00000577            </w:t>
          </w:r>
        </w:p>
        <w:p/>
      </w:sdtContent>
    </w:sdt>
    <w:sdt>
      <w:sdtPr>
        <w:alias w:val="patvirtinta"/>
        <w:tag w:val="part_344a5af85a3643cf89d2d838ba2a1d14"/>
        <w:lock w:val="sdtLocked"/>
        <w:richText/>
      </w:sdtPr>
      <w:sdtContent>
        <w:p>
          <w:pPr>
            <w:ind w:left="4536"/>
          </w:pPr>
        </w:p>
        <w:p>
          <w:pPr>
            <w:ind w:left="4536"/>
            <w:rPr>
              <w:caps/>
            </w:rPr>
            <w:sectPr>
              <w:pgSz w:w="11907" w:h="16839"/>
              <w:pgMar w:top="1134" w:right="567" w:bottom="1134" w:left="1701" w:header="567" w:footer="567" w:gutter="0"/>
              <w:pgNumType w:start="1"/>
              <w:cols w:space="1296"/>
              <w:titlePg/>
              <w:docGrid w:linePitch="360"/>
            </w:sectPr>
          </w:pPr>
        </w:p>
        <w:p>
          <w:pPr>
            <w:ind w:left="4536"/>
            <w:rPr>
              <w:caps/>
            </w:rPr>
          </w:pPr>
          <w:r>
            <w:rPr>
              <w:caps/>
            </w:rPr>
            <w:t>Patvirtinta</w:t>
          </w:r>
        </w:p>
        <w:p>
          <w:pPr>
            <w:ind w:left="4536"/>
          </w:pPr>
          <w:r>
            <w:t xml:space="preserve">Lietuvos Respublikos Vyriausybės </w:t>
          </w:r>
        </w:p>
        <w:p>
          <w:pPr>
            <w:ind w:left="4536"/>
          </w:pPr>
          <w:r>
            <w:t>2002 m. birželio 4 d. nutarimu Nr. 821</w:t>
          </w:r>
        </w:p>
        <w:p>
          <w:pPr>
            <w:ind w:left="4536"/>
          </w:pPr>
          <w:r>
            <w:t xml:space="preserve">(Lietuvos Respublikos Vyriausybės </w:t>
          </w:r>
        </w:p>
        <w:p>
          <w:pPr>
            <w:ind w:left="4536"/>
          </w:pPr>
          <w:r>
            <w:t>2010 m. gegužės 19 d. nutarimo Nr. 577 redakcija)</w:t>
          </w:r>
        </w:p>
        <w:p>
          <w:pPr>
            <w:jc w:val="center"/>
          </w:pPr>
        </w:p>
        <w:p>
          <w:pPr>
            <w:jc w:val="center"/>
            <w:rPr>
              <w:b/>
              <w:caps/>
            </w:rPr>
          </w:pPr>
          <w:sdt>
            <w:sdtPr>
              <w:alias w:val="Pavadinimas"/>
              <w:tag w:val="title_344a5af85a3643cf89d2d838ba2a1d14"/>
              <w:lock w:val="sdtLocked"/>
              <w:richText/>
            </w:sdtPr>
            <w:sdtContent>
              <w:r>
                <w:rPr>
                  <w:b/>
                  <w:caps/>
                </w:rPr>
                <w:t>REGISTRUOTO AKCIZAIS APMOKESTINAMŲ PREKIŲ</w:t>
              </w:r>
              <w:r>
                <w:rPr>
                  <w:caps/>
                </w:rPr>
                <w:t xml:space="preserve"> </w:t>
              </w:r>
              <w:r>
                <w:rPr>
                  <w:b/>
                  <w:caps/>
                </w:rPr>
                <w:t>SIUNTĖJO prievolių įvykdymo užtikrinimo SUMOS IR PINIGINIO UŽSTATO DYDŽIO APSKAIČIAVIMO IR TIKSLINIMO TVARKOS APRAŠAS</w:t>
              </w:r>
            </w:sdtContent>
          </w:sdt>
        </w:p>
        <w:p>
          <w:pPr>
            <w:jc w:val="center"/>
          </w:pPr>
        </w:p>
        <w:sdt>
          <w:sdtPr>
            <w:alias w:val="skyrius"/>
            <w:tag w:val="part_6cfc8136be1945158eae46aae5b49190"/>
            <w:lock w:val="sdtLocked"/>
            <w:richText/>
          </w:sdtPr>
          <w:sdtContent>
            <w:p>
              <w:pPr>
                <w:jc w:val="center"/>
                <w:rPr>
                  <w:b/>
                </w:rPr>
              </w:pPr>
              <w:sdt>
                <w:sdtPr>
                  <w:alias w:val="Numeris"/>
                  <w:tag w:val="nr_6cfc8136be1945158eae46aae5b49190"/>
                  <w:lock w:val="sdtLocked"/>
                  <w:richText/>
                </w:sdtPr>
                <w:sdtContent>
                  <w:r>
                    <w:rPr>
                      <w:b/>
                    </w:rPr>
                    <w:t>I</w:t>
                  </w:r>
                </w:sdtContent>
              </w:sdt>
              <w:r>
                <w:rPr>
                  <w:b/>
                </w:rPr>
                <w:t xml:space="preserve">. </w:t>
              </w:r>
              <w:sdt>
                <w:sdtPr>
                  <w:alias w:val="Pavadinimas"/>
                  <w:tag w:val="title_6cfc8136be1945158eae46aae5b49190"/>
                  <w:lock w:val="sdtLocked"/>
                  <w:richText/>
                </w:sdtPr>
                <w:sdtContent>
                  <w:r>
                    <w:rPr>
                      <w:b/>
                    </w:rPr>
                    <w:t>BENDROSIOS NUOSTATOS</w:t>
                  </w:r>
                </w:sdtContent>
              </w:sdt>
            </w:p>
            <w:p>
              <w:pPr>
                <w:jc w:val="center"/>
                <w:rPr>
                  <w:b/>
                </w:rPr>
              </w:pPr>
            </w:p>
            <w:sdt>
              <w:sdtPr>
                <w:alias w:val="1 p."/>
                <w:tag w:val="part_8c8170c830524b8681d8b89fa895bb48"/>
                <w:lock w:val="sdtLocked"/>
                <w:richText/>
              </w:sdtPr>
              <w:sdtContent>
                <w:p>
                  <w:pPr>
                    <w:ind w:firstLine="567"/>
                    <w:jc w:val="both"/>
                  </w:pPr>
                  <w:sdt>
                    <w:sdtPr>
                      <w:alias w:val="Numeris"/>
                      <w:tag w:val="nr_8c8170c830524b8681d8b89fa895bb48"/>
                      <w:lock w:val="sdtLocked"/>
                      <w:richText/>
                    </w:sdtPr>
                    <w:sdtContent>
                      <w:r>
                        <w:t>1</w:t>
                      </w:r>
                    </w:sdtContent>
                  </w:sdt>
                  <w:r>
                    <w:t>. Registruoto akcizais apmokestinamų prekių siuntėjo prievolių įvykdymo užtikrinimo sumos ir piniginio užstato dydžio apskaičiavimo ir tikslinimo tvarkos aprašas (toliau – šis aprašas) reglamentuoja laidavimo (garantijos) sumos ar piniginio užstato už registruoto akcizais apmokestinamų prekių siuntėjo (toliau – registruotas siuntėjas) prievoles dydžio apskaičiavimą, tikslinimą ir pateikimą.</w:t>
                  </w:r>
                </w:p>
              </w:sdtContent>
            </w:sdt>
            <w:sdt>
              <w:sdtPr>
                <w:alias w:val="2 p."/>
                <w:tag w:val="part_6e37bddcfc0440c3b2dc59557e2b34c1"/>
                <w:lock w:val="sdtLocked"/>
                <w:richText/>
              </w:sdtPr>
              <w:sdtContent>
                <w:p>
                  <w:pPr>
                    <w:tabs>
                      <w:tab w:val="left" w:pos="0"/>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6e37bddcfc0440c3b2dc59557e2b34c1"/>
                      <w:lock w:val="sdtLocked"/>
                      <w:richText/>
                    </w:sdtPr>
                    <w:sdtContent>
                      <w:r>
                        <w:rPr>
                          <w:szCs w:val="24"/>
                          <w:lang w:eastAsia="lt-LT"/>
                        </w:rPr>
                        <w:t>2</w:t>
                      </w:r>
                    </w:sdtContent>
                  </w:sdt>
                  <w:r>
                    <w:rPr>
                      <w:szCs w:val="24"/>
                      <w:lang w:eastAsia="lt-LT"/>
                    </w:rPr>
                    <w:t xml:space="preserve">. Šiame apraše vartojamos sąvokos apibrėžtos Lietuvos Respublikos </w:t>
                  </w:r>
                  <w:r>
                    <w:rPr>
                      <w:iCs/>
                      <w:color w:val="000000"/>
                      <w:szCs w:val="24"/>
                      <w:lang w:eastAsia="lt-LT"/>
                    </w:rPr>
                    <w:t>akcizų įstatyme</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63da30e9e611e59b23c9576935ca23">
                    <w:r w:rsidRPr="00532B9F">
                      <w:rPr>
                        <w:rFonts w:ascii="Times New Roman" w:eastAsia="MS Mincho" w:hAnsi="Times New Roman"/>
                        <w:sz w:val="20"/>
                        <w:i/>
                        <w:iCs/>
                        <w:color w:val="0000FF" w:themeColor="hyperlink"/>
                        <w:u w:val="single"/>
                      </w:rPr>
                      <w:t>215</w:t>
                    </w:r>
                  </w:fldSimple>
                  <w:r>
                    <w:rPr>
                      <w:rFonts w:ascii="Times New Roman" w:eastAsia="MS Mincho" w:hAnsi="Times New Roman"/>
                      <w:sz w:val="20"/>
                      <w:i/>
                      <w:iCs/>
                    </w:rPr>
                    <w:t>,
2016-03-09,
paskelbta TAR 2016-03-14, i. k. 2016-04649            </w:t>
                  </w:r>
                </w:p>
                <w:p/>
              </w:sdtContent>
            </w:sdt>
            <w:sdt>
              <w:sdtPr>
                <w:alias w:val="3 p."/>
                <w:tag w:val="part_6b28e3e617634da5af5c980f5f12b38b"/>
                <w:lock w:val="sdtLocked"/>
                <w:richText/>
              </w:sdtPr>
              <w:sdtContent>
                <w:p>
                  <w:pPr>
                    <w:ind w:firstLine="567"/>
                    <w:jc w:val="both"/>
                  </w:pPr>
                  <w:sdt>
                    <w:sdtPr>
                      <w:alias w:val="Numeris"/>
                      <w:tag w:val="nr_6b28e3e617634da5af5c980f5f12b38b"/>
                      <w:lock w:val="sdtLocked"/>
                      <w:richText/>
                    </w:sdtPr>
                    <w:sdtContent>
                      <w:r>
                        <w:t>3</w:t>
                      </w:r>
                    </w:sdtContent>
                  </w:sdt>
                  <w:r>
                    <w:t>. Laidavimo (garantijos) sumos ar piniginio užstato dydis skaičiuojamas akcizų sumos, apskaičiuotos už prognozuojamą išgabenti per mokestinį laikotarpį importuotų akcizais apmokestinamų prekių, kurioms taikomas akcizų mokėjimo laikino atidėjimo režimas, vidutinį kiekį, procentais.</w:t>
                  </w:r>
                </w:p>
              </w:sdtContent>
            </w:sdt>
            <w:sdt>
              <w:sdtPr>
                <w:alias w:val="4 p."/>
                <w:tag w:val="part_4124dcf718134038967c775323a899d8"/>
                <w:lock w:val="sdtLocked"/>
                <w:richText/>
              </w:sdtPr>
              <w:sdtContent>
                <w:p>
                  <w:pPr>
                    <w:ind w:firstLine="567"/>
                    <w:jc w:val="both"/>
                  </w:pPr>
                  <w:sdt>
                    <w:sdtPr>
                      <w:alias w:val="Numeris"/>
                      <w:tag w:val="nr_4124dcf718134038967c775323a899d8"/>
                      <w:lock w:val="sdtLocked"/>
                      <w:richText/>
                    </w:sdtPr>
                    <w:sdtContent>
                      <w:r>
                        <w:t>4</w:t>
                      </w:r>
                    </w:sdtContent>
                  </w:sdt>
                  <w:r>
                    <w:t xml:space="preserve">. Laidavimo (garantijos) ar piniginio užstato sumą apskaičiuoja mokesčių administratorius.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1DE95ED90F1">
                    <w:r w:rsidRPr="00532B9F">
                      <w:rPr>
                        <w:rFonts w:ascii="Times New Roman" w:eastAsia="MS Mincho" w:hAnsi="Times New Roman"/>
                        <w:sz w:val="20"/>
                        <w:i/>
                        <w:iCs/>
                        <w:color w:val="0000FF" w:themeColor="hyperlink"/>
                        <w:u w:val="single"/>
                      </w:rPr>
                      <w:t>862</w:t>
                    </w:r>
                  </w:fldSimple>
                  <w:r>
                    <w:rPr>
                      <w:rFonts w:ascii="Times New Roman" w:eastAsia="MS Mincho" w:hAnsi="Times New Roman"/>
                      <w:sz w:val="20"/>
                      <w:i/>
                      <w:iCs/>
                    </w:rPr>
                    <w:t>,
2012-07-11,
Žin., 2012, Nr.
83-4385 (2012-07-14), i. k. 1121100NUTA00000862            </w:t>
                  </w:r>
                </w:p>
                <w:p/>
              </w:sdtContent>
            </w:sdt>
          </w:sdtContent>
        </w:sdt>
        <w:sdt>
          <w:sdtPr>
            <w:alias w:val="skyrius"/>
            <w:tag w:val="part_c23035257c194042bd10e5f4a34910c1"/>
            <w:lock w:val="sdtLocked"/>
            <w:richText/>
          </w:sdtPr>
          <w:sdtContent>
            <w:p>
              <w:pPr>
                <w:jc w:val="center"/>
                <w:rPr>
                  <w:b/>
                </w:rPr>
              </w:pPr>
              <w:sdt>
                <w:sdtPr>
                  <w:alias w:val="Numeris"/>
                  <w:tag w:val="nr_c23035257c194042bd10e5f4a34910c1"/>
                  <w:lock w:val="sdtLocked"/>
                  <w:richText/>
                </w:sdtPr>
                <w:sdtContent>
                  <w:r>
                    <w:rPr>
                      <w:b/>
                    </w:rPr>
                    <w:t>II</w:t>
                  </w:r>
                </w:sdtContent>
              </w:sdt>
              <w:r>
                <w:rPr>
                  <w:b/>
                </w:rPr>
                <w:t xml:space="preserve">. </w:t>
              </w:r>
              <w:sdt>
                <w:sdtPr>
                  <w:alias w:val="Pavadinimas"/>
                  <w:tag w:val="title_c23035257c194042bd10e5f4a34910c1"/>
                  <w:lock w:val="sdtLocked"/>
                  <w:richText/>
                </w:sdtPr>
                <w:sdtContent>
                  <w:r>
                    <w:rPr>
                      <w:b/>
                    </w:rPr>
                    <w:t>LAIDAVIMO (GARANTIJOS) SUMOS AR PINIGINIO UŽSTATO DYDŽIAI</w:t>
                  </w:r>
                </w:sdtContent>
              </w:sdt>
            </w:p>
            <w:p>
              <w:pPr>
                <w:ind w:firstLine="567"/>
                <w:jc w:val="both"/>
                <w:rPr>
                  <w:b/>
                </w:rPr>
              </w:pPr>
            </w:p>
            <w:sdt>
              <w:sdtPr>
                <w:alias w:val="5 p."/>
                <w:tag w:val="part_ba77f103534848168d9ba91dd8bf849c"/>
                <w:lock w:val="sdtLocked"/>
                <w:richText/>
              </w:sdtPr>
              <w:sdtContent>
                <w:p>
                  <w:pPr>
                    <w:ind w:firstLine="567"/>
                    <w:jc w:val="both"/>
                  </w:pPr>
                  <w:sdt>
                    <w:sdtPr>
                      <w:alias w:val="Numeris"/>
                      <w:tag w:val="nr_ba77f103534848168d9ba91dd8bf849c"/>
                      <w:lock w:val="sdtLocked"/>
                      <w:richText/>
                    </w:sdtPr>
                    <w:sdtContent>
                      <w:r>
                        <w:t>5</w:t>
                      </w:r>
                    </w:sdtContent>
                  </w:sdt>
                  <w:r>
                    <w:t>. Laidavimo (garantijos) sumos ar piniginio užstato dydis – 100 procentų šio aprašo 3 punkte nurodytos akcizų sumos, išskyrus 6 ir 7 punktuose nurodytus atvejus.</w:t>
                  </w:r>
                </w:p>
              </w:sdtContent>
            </w:sdt>
            <w:sdt>
              <w:sdtPr>
                <w:alias w:val="6 p."/>
                <w:tag w:val="part_16d123fbe47147a89d984233c2c6a46c"/>
                <w:lock w:val="sdtLocked"/>
                <w:richText/>
              </w:sdtPr>
              <w:sdtContent>
                <w:p>
                  <w:pPr>
                    <w:ind w:firstLine="567"/>
                    <w:jc w:val="both"/>
                  </w:pPr>
                  <w:sdt>
                    <w:sdtPr>
                      <w:alias w:val="Numeris"/>
                      <w:tag w:val="nr_16d123fbe47147a89d984233c2c6a46c"/>
                      <w:lock w:val="sdtLocked"/>
                      <w:richText/>
                    </w:sdtPr>
                    <w:sdtContent>
                      <w:r>
                        <w:t>6</w:t>
                      </w:r>
                    </w:sdtContent>
                  </w:sdt>
                  <w:r>
                    <w:t>. Asmens prašymu laidavimo (garantijos) sumos ar piniginio užstato dydis nustatomas 10 procentų šio aprašo 3 punkte nurodytos akcizų sumos, kai asmuo atitinka šiuos reikalavimus:</w:t>
                  </w:r>
                </w:p>
                <w:sdt>
                  <w:sdtPr>
                    <w:alias w:val="6.1 p."/>
                    <w:tag w:val="part_c8f15f08b4d84be383d927c2c9c7428a"/>
                    <w:lock w:val="sdtLocked"/>
                    <w:richText/>
                  </w:sdtPr>
                  <w:sdtContent>
                    <w:p>
                      <w:pPr>
                        <w:ind w:firstLine="567"/>
                        <w:jc w:val="both"/>
                      </w:pPr>
                      <w:sdt>
                        <w:sdtPr>
                          <w:alias w:val="Numeris"/>
                          <w:tag w:val="nr_c8f15f08b4d84be383d927c2c9c7428a"/>
                          <w:lock w:val="sdtLocked"/>
                          <w:richText/>
                        </w:sdtPr>
                        <w:sdtContent>
                          <w:r>
                            <w:rPr>
                              <w:szCs w:val="24"/>
                              <w:lang w:eastAsia="lt-LT"/>
                            </w:rPr>
                            <w:t>6.1</w:t>
                          </w:r>
                        </w:sdtContent>
                      </w:sdt>
                      <w:r>
                        <w:rPr>
                          <w:szCs w:val="24"/>
                          <w:lang w:eastAsia="lt-LT"/>
                        </w:rPr>
                        <w:t xml:space="preserve">. nenustatyta jokia Atvejų, kada mokesčių administratorius turi teisę pareikalauti, kad mokesčių mokėtojas pateiktų laidavimo arba garantijos dokumentą, aprašo, patvirtinto Lietuvos Respublikos Vyriausybės </w:t>
                      </w:r>
                      <w:smartTag w:uri="urn:schemas-microsoft-com:office:smarttags" w:element="metricconverter">
                        <w:smartTagPr>
                          <w:attr w:name="ProductID" w:val="2004 m"/>
                        </w:smartTagPr>
                        <w:r>
                          <w:rPr>
                            <w:szCs w:val="24"/>
                            <w:lang w:eastAsia="lt-LT"/>
                          </w:rPr>
                          <w:t>2004 m</w:t>
                        </w:r>
                      </w:smartTag>
                      <w:r>
                        <w:rPr>
                          <w:szCs w:val="24"/>
                          <w:lang w:eastAsia="lt-LT"/>
                        </w:rPr>
                        <w:t xml:space="preserve">. balandžio 28 d. nutarimu </w:t>
                      </w:r>
                      <w:r>
                        <w:rPr>
                          <w:iCs/>
                          <w:szCs w:val="24"/>
                          <w:lang w:eastAsia="lt-LT"/>
                        </w:rPr>
                        <w:t>Nr. 482</w:t>
                      </w:r>
                      <w:r>
                        <w:rPr>
                          <w:szCs w:val="24"/>
                          <w:lang w:eastAsia="lt-LT"/>
                        </w:rPr>
                        <w:t xml:space="preserve"> „Dėl Lietuvos Respublikos mokesčių administravimo įstatymo 104 straipsnio nuostatų įgyvendinimo“, 3.1 ir 3.3–3.5 papunkčiuose nurodyta aplinkybė;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8d043070af11e484b9c12b550436a3">
                        <w:r w:rsidRPr="00532B9F">
                          <w:rPr>
                            <w:rFonts w:ascii="Times New Roman" w:eastAsia="MS Mincho" w:hAnsi="Times New Roman"/>
                            <w:sz w:val="20"/>
                            <w:i/>
                            <w:iCs/>
                            <w:color w:val="0000FF" w:themeColor="hyperlink"/>
                            <w:u w:val="single"/>
                          </w:rPr>
                          <w:t>1269</w:t>
                        </w:r>
                      </w:fldSimple>
                      <w:r>
                        <w:rPr>
                          <w:rFonts w:ascii="Times New Roman" w:eastAsia="MS Mincho" w:hAnsi="Times New Roman"/>
                          <w:sz w:val="20"/>
                          <w:i/>
                          <w:iCs/>
                        </w:rPr>
                        <w:t>,
2014-11-19,
paskelbta TAR 2014-11-20, i. k. 2014-17258            </w:t>
                      </w:r>
                    </w:p>
                    <w:p/>
                  </w:sdtContent>
                </w:sdt>
                <w:sdt>
                  <w:sdtPr>
                    <w:alias w:val="6.2 p."/>
                    <w:tag w:val="part_9b7d2aead3b2447fb76443432ae648d0"/>
                    <w:lock w:val="sdtLocked"/>
                    <w:richText/>
                  </w:sdtPr>
                  <w:sdtContent>
                    <w:p>
                      <w:pPr>
                        <w:widowControl w:val="0"/>
                        <w:tabs>
                          <w:tab w:val="left" w:pos="916"/>
                          <w:tab w:val="left" w:pos="9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9b7d2aead3b2447fb76443432ae648d0"/>
                          <w:lock w:val="sdtLocked"/>
                          <w:richText/>
                        </w:sdtPr>
                        <w:sdtContent>
                          <w:r>
                            <w:rPr>
                              <w:szCs w:val="24"/>
                              <w:lang w:eastAsia="lt-LT"/>
                            </w:rPr>
                            <w:t>6.2</w:t>
                          </w:r>
                        </w:sdtContent>
                      </w:sdt>
                      <w:r>
                        <w:rPr>
                          <w:szCs w:val="24"/>
                          <w:lang w:eastAsia="lt-LT"/>
                        </w:rPr>
                        <w:t>. pastaruosius 12 mėnesių neturi mokestinių nepriemokų, susijusių su mokesčiais, kuriuos administruoja Valstybinė mokesčių inspekcija, neturi nepriemokų Valstybinio socialinio draudimo fondo biudžetui. Jeigu mokesčių, delspinigių, baudų mokėjimas atidėtas Lietuvos Respublikos teisės aktų nustatyta tvarka arba dėl šių mokesčių, delspinigių, baudų vyksta mokestinis ginčas, laikoma, kad asmuo mokestinių nepriemokų neturi. Jeigu visų šiame papunktyje nurodytų mokestinių nepriemokų suma neviršija 300 eurų, laikoma, kad asmuo atitinka šiame papunktyje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8d043070af11e484b9c12b550436a3">
                        <w:r w:rsidRPr="00532B9F">
                          <w:rPr>
                            <w:rFonts w:ascii="Times New Roman" w:eastAsia="MS Mincho" w:hAnsi="Times New Roman"/>
                            <w:sz w:val="20"/>
                            <w:i/>
                            <w:iCs/>
                            <w:color w:val="0000FF" w:themeColor="hyperlink"/>
                            <w:u w:val="single"/>
                          </w:rPr>
                          <w:t>1269</w:t>
                        </w:r>
                      </w:fldSimple>
                      <w:r>
                        <w:rPr>
                          <w:rFonts w:ascii="Times New Roman" w:eastAsia="MS Mincho" w:hAnsi="Times New Roman"/>
                          <w:sz w:val="20"/>
                          <w:i/>
                          <w:iCs/>
                        </w:rPr>
                        <w:t>,
2014-11-19,
paskelbta TAR 2014-11-20, i. k. 2014-17258            </w:t>
                      </w:r>
                    </w:p>
                    <w:p/>
                  </w:sdtContent>
                </w:sdt>
                <w:sdt>
                  <w:sdtPr>
                    <w:alias w:val="6.3 p."/>
                    <w:tag w:val="part_14248c17db04449aa665996a996ed321"/>
                    <w:lock w:val="sdtLocked"/>
                    <w:richText/>
                  </w:sdtPr>
                  <w:sdtContent>
                    <w:p>
                      <w:pPr>
                        <w:ind w:firstLine="567"/>
                        <w:jc w:val="both"/>
                      </w:pPr>
                      <w:sdt>
                        <w:sdtPr>
                          <w:alias w:val="Numeris"/>
                          <w:tag w:val="nr_14248c17db04449aa665996a996ed321"/>
                          <w:lock w:val="sdtLocked"/>
                          <w:richText/>
                        </w:sdtPr>
                        <w:sdtContent>
                          <w:r>
                            <w:t>6.3</w:t>
                          </w:r>
                        </w:sdtContent>
                      </w:sdt>
                      <w:r>
                        <w:t>. pastaruosius 12 mėnesių vykdo įsipareigojimus muitinei;</w:t>
                      </w:r>
                    </w:p>
                  </w:sdtContent>
                </w:sdt>
                <w:sdt>
                  <w:sdtPr>
                    <w:alias w:val="6.4 p."/>
                    <w:tag w:val="part_e2197b64403c43cb8d4e13de1e96a75d"/>
                    <w:lock w:val="sdtLocked"/>
                    <w:richText/>
                  </w:sdtPr>
                  <w:sdtContent>
                    <w:p>
                      <w:pPr>
                        <w:ind w:firstLine="567"/>
                        <w:jc w:val="both"/>
                      </w:pPr>
                      <w:sdt>
                        <w:sdtPr>
                          <w:alias w:val="Numeris"/>
                          <w:tag w:val="nr_e2197b64403c43cb8d4e13de1e96a75d"/>
                          <w:lock w:val="sdtLocked"/>
                          <w:richText/>
                        </w:sdtPr>
                        <w:sdtContent>
                          <w:r>
                            <w:rPr>
                              <w:szCs w:val="24"/>
                              <w:lang w:eastAsia="lt-LT"/>
                            </w:rPr>
                            <w:t>6.4</w:t>
                          </w:r>
                        </w:sdtContent>
                      </w:sdt>
                      <w:r>
                        <w:rPr>
                          <w:szCs w:val="24"/>
                          <w:lang w:eastAsia="lt-LT"/>
                        </w:rPr>
                        <w:t>. ne trumpiau kaip 3 metus vykdo Lietuvos Respublikoje veiklą, susijusią su tos rūšies akcizais apmokestinamomis prekėmis, kurioms taikomas akcizų mokėjimo laikino atidėjimo režimas ir kurias siekia išgabenti.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af77d0d1fa11ec8d9390588bf2de65">
                        <w:r w:rsidRPr="00532B9F">
                          <w:rPr>
                            <w:rFonts w:ascii="Times New Roman" w:eastAsia="MS Mincho" w:hAnsi="Times New Roman"/>
                            <w:sz w:val="20"/>
                            <w:i/>
                            <w:iCs/>
                            <w:color w:val="0000FF" w:themeColor="hyperlink"/>
                            <w:u w:val="single"/>
                          </w:rPr>
                          <w:t>490</w:t>
                        </w:r>
                      </w:fldSimple>
                      <w:r>
                        <w:rPr>
                          <w:rFonts w:ascii="Times New Roman" w:eastAsia="MS Mincho" w:hAnsi="Times New Roman"/>
                          <w:sz w:val="20"/>
                          <w:i/>
                          <w:iCs/>
                        </w:rPr>
                        <w:t>,
2022-05-11,
paskelbta TAR 2022-05-12, i. k. 2022-10089            </w:t>
                      </w:r>
                    </w:p>
                    <w:p/>
                  </w:sdtContent>
                </w:sdt>
              </w:sdtContent>
            </w:sdt>
            <w:sdt>
              <w:sdtPr>
                <w:alias w:val="7 p."/>
                <w:tag w:val="part_1799306ca06a4164a2da53f2fc9d2199"/>
                <w:lock w:val="sdtLocked"/>
                <w:richText/>
              </w:sdtPr>
              <w:sdtContent>
                <w:p>
                  <w:pPr>
                    <w:ind w:firstLine="567"/>
                    <w:jc w:val="both"/>
                    <w:rPr>
                      <w:rFonts w:eastAsia="Calibri"/>
                      <w:szCs w:val="24"/>
                      <w:lang w:eastAsia="lt-LT"/>
                    </w:rPr>
                  </w:pPr>
                  <w:sdt>
                    <w:sdtPr>
                      <w:alias w:val="Numeris"/>
                      <w:tag w:val="nr_1799306ca06a4164a2da53f2fc9d2199"/>
                      <w:lock w:val="sdtLocked"/>
                      <w:richText/>
                    </w:sdtPr>
                    <w:sdtContent>
                      <w:r>
                        <w:rPr>
                          <w:szCs w:val="24"/>
                          <w:lang w:eastAsia="lt-LT"/>
                        </w:rPr>
                        <w:t>7</w:t>
                      </w:r>
                    </w:sdtContent>
                  </w:sdt>
                  <w:r>
                    <w:rPr>
                      <w:szCs w:val="24"/>
                      <w:lang w:eastAsia="lt-LT"/>
                    </w:rPr>
                    <w:t>. Asmens prašymu laidavimo (garantijos) dokumento ar piniginio užstato pateikti nereikalaujama, jeigu asmuo veiklą, susijusią su akcizais apmokestinamomis prekėmis, kurioms taikomas akcizų mokėjimo laikino atidėjimo režimas ir kurias siekia išgabenti, Lietuvos Respublikoje vykdo ne trumpiau kaip 3 metus ir:</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af77d0d1fa11ec8d9390588bf2de65">
                    <w:r w:rsidRPr="00532B9F">
                      <w:rPr>
                        <w:rFonts w:ascii="Times New Roman" w:eastAsia="MS Mincho" w:hAnsi="Times New Roman"/>
                        <w:sz w:val="20"/>
                        <w:i/>
                        <w:iCs/>
                        <w:color w:val="0000FF" w:themeColor="hyperlink"/>
                        <w:u w:val="single"/>
                      </w:rPr>
                      <w:t>490</w:t>
                    </w:r>
                  </w:fldSimple>
                  <w:r>
                    <w:rPr>
                      <w:rFonts w:ascii="Times New Roman" w:eastAsia="MS Mincho" w:hAnsi="Times New Roman"/>
                      <w:sz w:val="20"/>
                      <w:i/>
                      <w:iCs/>
                    </w:rPr>
                    <w:t>,
2022-05-11,
paskelbta TAR 2022-05-12, i. k. 2022-10089            </w:t>
                  </w:r>
                </w:p>
                <w:sdt>
                  <w:sdtPr>
                    <w:alias w:val="7.1 p."/>
                    <w:tag w:val="part_82ebdfb8030e4c7284352598aa10011a"/>
                    <w:lock w:val="sdtLocked"/>
                    <w:richText/>
                  </w:sdtPr>
                  <w:sdtContent>
                    <w:p>
                      <w:pPr>
                        <w:ind w:firstLine="567"/>
                        <w:jc w:val="both"/>
                        <w:rPr>
                          <w:szCs w:val="24"/>
                          <w:lang w:eastAsia="lt-LT"/>
                        </w:rPr>
                      </w:pPr>
                      <w:sdt>
                        <w:sdtPr>
                          <w:alias w:val="Numeris"/>
                          <w:tag w:val="nr_82ebdfb8030e4c7284352598aa10011a"/>
                          <w:lock w:val="sdtLocked"/>
                          <w:richText/>
                        </w:sdtPr>
                        <w:sdtContent>
                          <w:r>
                            <w:rPr>
                              <w:szCs w:val="24"/>
                              <w:lang w:eastAsia="lt-LT"/>
                            </w:rPr>
                            <w:t>7.1</w:t>
                          </w:r>
                        </w:sdtContent>
                      </w:sdt>
                      <w:r>
                        <w:rPr>
                          <w:szCs w:val="24"/>
                          <w:lang w:eastAsia="lt-LT"/>
                        </w:rPr>
                        <w:t>. atitinka šio aprašo 6.1 papunktyje nustatytus reikalavimus;</w:t>
                      </w:r>
                    </w:p>
                  </w:sdtContent>
                </w:sdt>
                <w:sdt>
                  <w:sdtPr>
                    <w:alias w:val="7.2 p."/>
                    <w:tag w:val="part_9faf6e4ffba84f5f9399b75b07b552c3"/>
                    <w:lock w:val="sdtLocked"/>
                    <w:richText/>
                  </w:sdtPr>
                  <w:sdtContent>
                    <w:p>
                      <w:pPr>
                        <w:widowControl w:val="0"/>
                        <w:tabs>
                          <w:tab w:val="left" w:pos="916"/>
                          <w:tab w:val="left" w:pos="9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9faf6e4ffba84f5f9399b75b07b552c3"/>
                          <w:lock w:val="sdtLocked"/>
                          <w:richText/>
                        </w:sdtPr>
                        <w:sdtContent>
                          <w:r>
                            <w:rPr>
                              <w:szCs w:val="24"/>
                              <w:lang w:eastAsia="lt-LT"/>
                            </w:rPr>
                            <w:t>7.2</w:t>
                          </w:r>
                        </w:sdtContent>
                      </w:sdt>
                      <w:r>
                        <w:rPr>
                          <w:szCs w:val="24"/>
                          <w:lang w:eastAsia="lt-LT"/>
                        </w:rPr>
                        <w:t>. pastaruosius 3 metus (jeigu asmeniui pradėtas taikyti šio aprašo 7 punktas, tačiau po to taikymas nutrauktas dėl to, kad asmuo neatitiko 7 punkte nustatytų reikalavimų, – 12 kalendorinių mėnesių nuo laidavimo (garantijos) dokumento ar piniginio užstato pateikimo (hipotekos arba įkeitimo sutarties sudarymo) dienos) neturi mokestinių nepriemokų, susijusių su mokesčiais, kuriuos administruoja Valstybinė mokesčių inspekcija, neturi nepriemokų Valstybinio socialinio draudimo fondo biudžetui. Jeigu mokesčių, delspinigių, baudų mokėjimas atidėtas Lietuvos Respublikos teisės aktų nustatyta tvarka arba dėl šių mokesčių, delspinigių, baudų vyksta mokestinis ginčas, laikoma, kad asmuo mokestinių nepriemokų neturi. Jeigu visų šiame papunktyje nurodytų mokestinių nepriemokų suma neviršija 300 eurų, laikoma, kad asmuo atitinka šiame papunktyje nustatytus reikalavimus;</w:t>
                      </w:r>
                    </w:p>
                  </w:sdtContent>
                </w:sdt>
                <w:sdt>
                  <w:sdtPr>
                    <w:alias w:val="7.3 p."/>
                    <w:tag w:val="part_ec54d476e4944a67b2d079a6c6bcf6ff"/>
                    <w:lock w:val="sdtLocked"/>
                    <w:richText/>
                  </w:sdtPr>
                  <w:sdtContent>
                    <w:p>
                      <w:pPr>
                        <w:ind w:firstLine="567"/>
                        <w:jc w:val="both"/>
                        <w:rPr>
                          <w:rFonts w:eastAsia="Calibri"/>
                          <w:szCs w:val="24"/>
                          <w:lang w:eastAsia="lt-LT"/>
                        </w:rPr>
                      </w:pPr>
                      <w:sdt>
                        <w:sdtPr>
                          <w:alias w:val="Numeris"/>
                          <w:tag w:val="nr_ec54d476e4944a67b2d079a6c6bcf6ff"/>
                          <w:lock w:val="sdtLocked"/>
                          <w:richText/>
                        </w:sdtPr>
                        <w:sdtContent>
                          <w:r>
                            <w:rPr>
                              <w:szCs w:val="24"/>
                              <w:lang w:eastAsia="lt-LT"/>
                            </w:rPr>
                            <w:t>7.3</w:t>
                          </w:r>
                        </w:sdtContent>
                      </w:sdt>
                      <w:r>
                        <w:rPr>
                          <w:szCs w:val="24"/>
                          <w:lang w:eastAsia="lt-LT"/>
                        </w:rPr>
                        <w:t>. pastaruosius 3 metus (jeigu asmeniui pradėtas taikyti šio aprašo 7 punktas, tačiau po to taikymas nutrauktas dėl to, kad asmuo neatitiko 7 punkte nustatytų reikalavimų, – 12 kalendorinių mėnesių nuo laidavimo (garantijos) dokumento ar piniginio užstato pateikimo (hipotekos arba įkeitimo sutarties sudarymo) dienos) vykdo įsipareigojimus muitinei;</w:t>
                      </w:r>
                    </w:p>
                  </w:sdtContent>
                </w:sdt>
                <w:sdt>
                  <w:sdtPr>
                    <w:alias w:val="7.4 p."/>
                    <w:tag w:val="part_d8d2f84022634f90b13c0fac99e5b8fd"/>
                    <w:lock w:val="sdtLocked"/>
                    <w:richText/>
                  </w:sdtPr>
                  <w:sdtContent>
                    <w:p>
                      <w:pPr>
                        <w:widowControl w:val="0"/>
                        <w:tabs>
                          <w:tab w:val="left" w:pos="916"/>
                          <w:tab w:val="left" w:pos="9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b/>
                        </w:rPr>
                      </w:pPr>
                      <w:sdt>
                        <w:sdtPr>
                          <w:alias w:val="Numeris"/>
                          <w:tag w:val="nr_d8d2f84022634f90b13c0fac99e5b8fd"/>
                          <w:lock w:val="sdtLocked"/>
                          <w:richText/>
                        </w:sdtPr>
                        <w:sdtContent>
                          <w:r>
                            <w:rPr>
                              <w:szCs w:val="24"/>
                              <w:lang w:eastAsia="lt-LT"/>
                            </w:rPr>
                            <w:t>7.4</w:t>
                          </w:r>
                        </w:sdtContent>
                      </w:sdt>
                      <w:r>
                        <w:rPr>
                          <w:szCs w:val="24"/>
                          <w:lang w:eastAsia="lt-LT"/>
                        </w:rPr>
                        <w:t>. įregistruotas ir sudarytas įstatinis kapitalas yra ne mažesnis kaip 5 700 000 eurų ir turimo turto, kuris nėra įkeistas ar areštuotas, vertė yra ne mažesnė už sumą, dėl kurios pagal šį aprašą turėtų būti pateiktas laidavimo (garantijos) dokumentas ar piniginis užstatas.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8d043070af11e484b9c12b550436a3">
                    <w:r w:rsidRPr="00532B9F">
                      <w:rPr>
                        <w:rFonts w:ascii="Times New Roman" w:eastAsia="MS Mincho" w:hAnsi="Times New Roman"/>
                        <w:sz w:val="20"/>
                        <w:i/>
                        <w:iCs/>
                        <w:color w:val="0000FF" w:themeColor="hyperlink"/>
                        <w:u w:val="single"/>
                      </w:rPr>
                      <w:t>1269</w:t>
                    </w:r>
                  </w:fldSimple>
                  <w:r>
                    <w:rPr>
                      <w:rFonts w:ascii="Times New Roman" w:eastAsia="MS Mincho" w:hAnsi="Times New Roman"/>
                      <w:sz w:val="20"/>
                      <w:i/>
                      <w:iCs/>
                    </w:rPr>
                    <w:t>,
2014-11-19,
paskelbta TAR 2014-11-20, i. k. 2014-17258            </w:t>
                  </w:r>
                </w:p>
                <w:p/>
              </w:sdtContent>
            </w:sdt>
          </w:sdtContent>
        </w:sdt>
        <w:sdt>
          <w:sdtPr>
            <w:alias w:val="skyrius"/>
            <w:tag w:val="part_dd5d36ab99fc41c1841c48cae4640325"/>
            <w:lock w:val="sdtLocked"/>
            <w:richText/>
          </w:sdtPr>
          <w:sdtContent>
            <w:p>
              <w:pPr>
                <w:jc w:val="center"/>
                <w:rPr>
                  <w:b/>
                </w:rPr>
              </w:pPr>
              <w:sdt>
                <w:sdtPr>
                  <w:alias w:val="Numeris"/>
                  <w:tag w:val="nr_dd5d36ab99fc41c1841c48cae4640325"/>
                  <w:lock w:val="sdtLocked"/>
                  <w:richText/>
                </w:sdtPr>
                <w:sdtContent>
                  <w:r>
                    <w:rPr>
                      <w:b/>
                    </w:rPr>
                    <w:t>III</w:t>
                  </w:r>
                </w:sdtContent>
              </w:sdt>
              <w:r>
                <w:rPr>
                  <w:b/>
                </w:rPr>
                <w:t xml:space="preserve">. </w:t>
              </w:r>
              <w:sdt>
                <w:sdtPr>
                  <w:alias w:val="Pavadinimas"/>
                  <w:tag w:val="title_dd5d36ab99fc41c1841c48cae4640325"/>
                  <w:lock w:val="sdtLocked"/>
                  <w:richText/>
                </w:sdtPr>
                <w:sdtContent>
                  <w:r>
                    <w:rPr>
                      <w:b/>
                    </w:rPr>
                    <w:t>LAIDAVIMO (GARANTIJOS) AR PINIGINIO UŽSTATO SUMOS APSKAIČIAVIMAS</w:t>
                  </w:r>
                </w:sdtContent>
              </w:sdt>
            </w:p>
            <w:p>
              <w:pPr>
                <w:ind w:firstLine="567"/>
                <w:jc w:val="both"/>
                <w:rPr>
                  <w:b/>
                </w:rPr>
              </w:pPr>
            </w:p>
            <w:sdt>
              <w:sdtPr>
                <w:alias w:val="8 p."/>
                <w:tag w:val="part_8982bc8afee540e98eb6c0da3a6df808"/>
                <w:lock w:val="sdtLocked"/>
                <w:richText/>
              </w:sdtPr>
              <w:sdtContent>
                <w:p>
                  <w:pPr>
                    <w:ind w:firstLine="567"/>
                    <w:jc w:val="both"/>
                  </w:pPr>
                  <w:sdt>
                    <w:sdtPr>
                      <w:alias w:val="Numeris"/>
                      <w:tag w:val="nr_8982bc8afee540e98eb6c0da3a6df808"/>
                      <w:lock w:val="sdtLocked"/>
                      <w:richText/>
                    </w:sdtPr>
                    <w:sdtContent>
                      <w:r>
                        <w:t>8</w:t>
                      </w:r>
                    </w:sdtContent>
                  </w:sdt>
                  <w:r>
                    <w:t xml:space="preserve">. Mokesčių administratorius laidavimo (garantijos) ar piniginio užstato sumą apskaičiuoja šio aprašo II skyriuje nurodytus dydžius taikydamas šio aprašo 3 punkte nurodytai akcizų sumai, kuri apskaičiuojama pagal šio aprašo 9 punkto nuostatas ir mažinama suma, dėl kurios sudaryta šio aprašo 10 punkte nurodyta hipotekos ar įkeitimo sutartis.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1DE95ED90F1">
                    <w:r w:rsidRPr="00532B9F">
                      <w:rPr>
                        <w:rFonts w:ascii="Times New Roman" w:eastAsia="MS Mincho" w:hAnsi="Times New Roman"/>
                        <w:sz w:val="20"/>
                        <w:i/>
                        <w:iCs/>
                        <w:color w:val="0000FF" w:themeColor="hyperlink"/>
                        <w:u w:val="single"/>
                      </w:rPr>
                      <w:t>862</w:t>
                    </w:r>
                  </w:fldSimple>
                  <w:r>
                    <w:rPr>
                      <w:rFonts w:ascii="Times New Roman" w:eastAsia="MS Mincho" w:hAnsi="Times New Roman"/>
                      <w:sz w:val="20"/>
                      <w:i/>
                      <w:iCs/>
                    </w:rPr>
                    <w:t>,
2012-07-11,
Žin., 2012, Nr.
83-4385 (2012-07-14), i. k. 1121100NUTA00000862            </w:t>
                  </w:r>
                </w:p>
                <w:p/>
              </w:sdtContent>
            </w:sdt>
            <w:sdt>
              <w:sdtPr>
                <w:alias w:val="9 p."/>
                <w:tag w:val="part_9205fc3672c04b9e85c316a10a467e0e"/>
                <w:lock w:val="sdtLocked"/>
                <w:richText/>
              </w:sdtPr>
              <w:sdtContent>
                <w:p>
                  <w:pPr>
                    <w:ind w:firstLine="567"/>
                    <w:jc w:val="both"/>
                  </w:pPr>
                  <w:sdt>
                    <w:sdtPr>
                      <w:alias w:val="Numeris"/>
                      <w:tag w:val="nr_9205fc3672c04b9e85c316a10a467e0e"/>
                      <w:lock w:val="sdtLocked"/>
                      <w:richText/>
                    </w:sdtPr>
                    <w:sdtContent>
                      <w:r>
                        <w:t>9</w:t>
                      </w:r>
                    </w:sdtContent>
                  </w:sdt>
                  <w:r>
                    <w:t>. Įregistruojant asmenį registruotu siuntėju, šio aprašo 3 punkte nurodyta akcizų suma apskaičiuojama atsižvelgiant į asmens prašyme įregistruoti jį registruotu siuntėju nurodytą prognozuojamą vidutinį Lietuvos Respublikoje importuotų akcizais apmokestinamų prekių kiekį, numatomą išgabenti per mokestinį laikotarpį taikant akcizų mokėjimo laikino atidėjimo režimą. Kai asmuo įregistruojamas registruotu siuntėju, šio aprašo 3 punkte nurodyta akcizų suma perskaičiuojama šiais atvejais:</w:t>
                  </w:r>
                </w:p>
                <w:sdt>
                  <w:sdtPr>
                    <w:alias w:val="9.1 p."/>
                    <w:tag w:val="part_cd7f4245ed094affb6057272131a5f97"/>
                    <w:lock w:val="sdtLocked"/>
                    <w:richText/>
                  </w:sdtPr>
                  <w:sdtContent>
                    <w:p>
                      <w:pPr>
                        <w:ind w:firstLine="567"/>
                        <w:jc w:val="both"/>
                      </w:pPr>
                      <w:sdt>
                        <w:sdtPr>
                          <w:alias w:val="Numeris"/>
                          <w:tag w:val="nr_cd7f4245ed094affb6057272131a5f97"/>
                          <w:lock w:val="sdtLocked"/>
                          <w:richText/>
                        </w:sdtPr>
                        <w:sdtContent>
                          <w:r>
                            <w:t>9.1</w:t>
                          </w:r>
                        </w:sdtContent>
                      </w:sdt>
                      <w:r>
                        <w:t>. kalendoriniam ketvirčiui pasibaigus, jeigu akcizų suma, apskaičiuota už išgabentą per mokestinį laikotarpį importuotų akcizais apmokestinamų prekių, kurioms taikomas akcizų mokėjimo laikino atidėjimo režimas, vidutinį kiekį, per tą kalendorinį ketvirtį daugiau kaip 5 procentais didesnė už akcizų sumą, kuria vadovaujantis apskaičiuotas galiojančio laidavimo (garantijos) sumos ar piniginio užstato dydis;</w:t>
                      </w:r>
                    </w:p>
                  </w:sdtContent>
                </w:sdt>
                <w:sdt>
                  <w:sdtPr>
                    <w:alias w:val="9.2 p."/>
                    <w:tag w:val="part_325278835fc54faeb1ce67b8abf8cc78"/>
                    <w:lock w:val="sdtLocked"/>
                    <w:richText/>
                  </w:sdtPr>
                  <w:sdtContent>
                    <w:p>
                      <w:pPr>
                        <w:ind w:firstLine="567"/>
                        <w:jc w:val="both"/>
                      </w:pPr>
                      <w:sdt>
                        <w:sdtPr>
                          <w:alias w:val="Numeris"/>
                          <w:tag w:val="nr_325278835fc54faeb1ce67b8abf8cc78"/>
                          <w:lock w:val="sdtLocked"/>
                          <w:richText/>
                        </w:sdtPr>
                        <w:sdtContent>
                          <w:r>
                            <w:t>9.2</w:t>
                          </w:r>
                        </w:sdtContent>
                      </w:sdt>
                      <w:r>
                        <w:t>. asmens prašymu kalendoriniam ketvirčiui pasibaigus, jeigu akcizų suma, apskaičiuota už išgabentą per mokestinį laikotarpį importuotų akcizais apmokestinamų prekių, kurioms taikomas akcizų mokėjimo laikino atidėjimo režimas, vidutinį kiekį, per tą kalendorinį ketvirtį daugiau kaip 5 procentais mažesnė už akcizų sumą, kuria vadovaujantis apskaičiuotas galiojančio laidavimo (garantijos) sumos ar piniginio užstato dydis;</w:t>
                      </w:r>
                    </w:p>
                  </w:sdtContent>
                </w:sdt>
                <w:sdt>
                  <w:sdtPr>
                    <w:alias w:val="9.3 p."/>
                    <w:tag w:val="part_c32767a5a21e4bc3aa1781170201f451"/>
                    <w:lock w:val="sdtLocked"/>
                    <w:richText/>
                  </w:sdtPr>
                  <w:sdtContent>
                    <w:p>
                      <w:pPr>
                        <w:ind w:firstLine="567"/>
                        <w:jc w:val="both"/>
                      </w:pPr>
                      <w:sdt>
                        <w:sdtPr>
                          <w:alias w:val="Numeris"/>
                          <w:tag w:val="nr_c32767a5a21e4bc3aa1781170201f451"/>
                          <w:lock w:val="sdtLocked"/>
                          <w:richText/>
                        </w:sdtPr>
                        <w:sdtContent>
                          <w:r>
                            <w:t>9.3</w:t>
                          </w:r>
                        </w:sdtContent>
                      </w:sdt>
                      <w:r>
                        <w:t>. jeigu pageidaujama išgabenti kitų, nenurodytų turimame registruoto siuntėjo pažymėjime, importuotų akcizais apmokestinamų prekių ir dėl to keistųsi akcizų suma, apskaičiuota už numatomą išgabenti vidutinį per mokestinį laikotarpį tokių akcizais apmokestinamų prekių kiekį;</w:t>
                      </w:r>
                    </w:p>
                  </w:sdtContent>
                </w:sdt>
                <w:sdt>
                  <w:sdtPr>
                    <w:alias w:val="9.4 p."/>
                    <w:tag w:val="part_6c6c8cd56eca416891cfec80cc14790c"/>
                    <w:lock w:val="sdtLocked"/>
                    <w:richText/>
                  </w:sdtPr>
                  <w:sdtContent>
                    <w:p>
                      <w:pPr>
                        <w:ind w:firstLine="567"/>
                        <w:jc w:val="both"/>
                      </w:pPr>
                      <w:sdt>
                        <w:sdtPr>
                          <w:alias w:val="Numeris"/>
                          <w:tag w:val="nr_6c6c8cd56eca416891cfec80cc14790c"/>
                          <w:lock w:val="sdtLocked"/>
                          <w:richText/>
                        </w:sdtPr>
                        <w:sdtContent>
                          <w:r>
                            <w:t>9.4</w:t>
                          </w:r>
                        </w:sdtContent>
                      </w:sdt>
                      <w:r>
                        <w:t>. pasikeitus nustatytiems išgabenamų akcizais apmokestinamų prekių akcizų tarifams.</w:t>
                      </w:r>
                    </w:p>
                  </w:sdtContent>
                </w:sdt>
              </w:sdtContent>
            </w:sdt>
            <w:sdt>
              <w:sdtPr>
                <w:alias w:val="10 p."/>
                <w:tag w:val="part_58a32e84310142eeaa5c00f535603133"/>
                <w:lock w:val="sdtLocked"/>
                <w:richText/>
              </w:sdtPr>
              <w:sdtContent>
                <w:p>
                  <w:pPr>
                    <w:ind w:firstLine="567"/>
                    <w:jc w:val="both"/>
                  </w:pPr>
                  <w:sdt>
                    <w:sdtPr>
                      <w:alias w:val="Numeris"/>
                      <w:tag w:val="nr_58a32e84310142eeaa5c00f535603133"/>
                      <w:lock w:val="sdtLocked"/>
                      <w:richText/>
                    </w:sdtPr>
                    <w:sdtContent>
                      <w:r>
                        <w:t>10</w:t>
                      </w:r>
                    </w:sdtContent>
                  </w:sdt>
                  <w:r>
                    <w:t>. Laidavimo (garantijos) ar piniginio užstato suma mažinama ta suma, dėl kurios asmuo su mokesčių administratoriumi yra sudaręs hipotekos arba įkeitimo sutartį, turinčią užtikrinti prievolių, kurių įvykdymui užtikrinti pateiktinas šio aprašo nustatyto sumos dydžio laidavimo (garantijos) ar piniginio užstatas, įvykdymą.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1DE95ED90F1">
                    <w:r w:rsidRPr="00532B9F">
                      <w:rPr>
                        <w:rFonts w:ascii="Times New Roman" w:eastAsia="MS Mincho" w:hAnsi="Times New Roman"/>
                        <w:sz w:val="20"/>
                        <w:i/>
                        <w:iCs/>
                        <w:color w:val="0000FF" w:themeColor="hyperlink"/>
                        <w:u w:val="single"/>
                      </w:rPr>
                      <w:t>862</w:t>
                    </w:r>
                  </w:fldSimple>
                  <w:r>
                    <w:rPr>
                      <w:rFonts w:ascii="Times New Roman" w:eastAsia="MS Mincho" w:hAnsi="Times New Roman"/>
                      <w:sz w:val="20"/>
                      <w:i/>
                      <w:iCs/>
                    </w:rPr>
                    <w:t>,
2012-07-11,
Žin., 2012, Nr.
83-4385 (2012-07-14), i. k. 1121100NUTA00000862            </w:t>
                  </w:r>
                </w:p>
                <w:p/>
              </w:sdtContent>
            </w:sdt>
            <w:sdt>
              <w:sdtPr>
                <w:alias w:val="11 p."/>
                <w:tag w:val="part_1937828d6c284d32b1f499359bf7735c"/>
                <w:lock w:val="sdtLocked"/>
                <w:richText/>
              </w:sdtPr>
              <w:sdtContent>
                <w:p>
                  <w:pPr>
                    <w:ind w:firstLine="567"/>
                    <w:jc w:val="both"/>
                  </w:pPr>
                  <w:sdt>
                    <w:sdtPr>
                      <w:alias w:val="Numeris"/>
                      <w:tag w:val="nr_1937828d6c284d32b1f499359bf7735c"/>
                      <w:lock w:val="sdtLocked"/>
                      <w:richText/>
                    </w:sdtPr>
                    <w:sdtContent>
                      <w:r>
                        <w:t>11</w:t>
                      </w:r>
                    </w:sdtContent>
                  </w:sdt>
                  <w:r>
                    <w:t>. Laidavimo (garantijos) ar piniginio užstato suma tikslinama pasikeitus aplinkybėms, kurioms esant ji apskaičiuota, turinčioms įtakos bent vienam iš šio aprašo 8 punkte nurodytų rodiklių.</w:t>
                  </w:r>
                </w:p>
                <w:p>
                  <w:pPr>
                    <w:ind w:firstLine="567"/>
                    <w:jc w:val="both"/>
                    <w:rPr>
                      <w:b/>
                    </w:rPr>
                  </w:pPr>
                </w:p>
              </w:sdtContent>
            </w:sdt>
          </w:sdtContent>
        </w:sdt>
        <w:sdt>
          <w:sdtPr>
            <w:alias w:val="skyrius"/>
            <w:tag w:val="part_6c2276983a44411299aa2ec87b7c241a"/>
            <w:lock w:val="sdtLocked"/>
            <w:richText/>
          </w:sdtPr>
          <w:sdtContent>
            <w:p>
              <w:pPr>
                <w:jc w:val="center"/>
                <w:rPr>
                  <w:b/>
                </w:rPr>
              </w:pPr>
              <w:sdt>
                <w:sdtPr>
                  <w:alias w:val="Numeris"/>
                  <w:tag w:val="nr_6c2276983a44411299aa2ec87b7c241a"/>
                  <w:lock w:val="sdtLocked"/>
                  <w:richText/>
                </w:sdtPr>
                <w:sdtContent>
                  <w:r>
                    <w:rPr>
                      <w:b/>
                    </w:rPr>
                    <w:t>IV</w:t>
                  </w:r>
                </w:sdtContent>
              </w:sdt>
              <w:r>
                <w:rPr>
                  <w:b/>
                </w:rPr>
                <w:t xml:space="preserve">. </w:t>
              </w:r>
              <w:sdt>
                <w:sdtPr>
                  <w:alias w:val="Pavadinimas"/>
                  <w:tag w:val="title_6c2276983a44411299aa2ec87b7c241a"/>
                  <w:lock w:val="sdtLocked"/>
                  <w:richText/>
                </w:sdtPr>
                <w:sdtContent>
                  <w:r>
                    <w:rPr>
                      <w:b/>
                    </w:rPr>
                    <w:t>LAIDAVIMO (GARANTIJOS) DOKUMENTO AR PINIGINIO UŽSTATO PATEIKIMAS</w:t>
                  </w:r>
                </w:sdtContent>
              </w:sdt>
            </w:p>
            <w:p>
              <w:pPr>
                <w:ind w:firstLine="567"/>
                <w:jc w:val="both"/>
                <w:rPr>
                  <w:b/>
                </w:rPr>
              </w:pPr>
            </w:p>
            <w:sdt>
              <w:sdtPr>
                <w:alias w:val="12 p."/>
                <w:tag w:val="part_5982cace346847f28d57329db90393d5"/>
                <w:lock w:val="sdtLocked"/>
                <w:richText/>
              </w:sdtPr>
              <w:sdtContent>
                <w:p>
                  <w:pPr>
                    <w:ind w:firstLine="567"/>
                    <w:jc w:val="both"/>
                  </w:pPr>
                  <w:sdt>
                    <w:sdtPr>
                      <w:alias w:val="Numeris"/>
                      <w:tag w:val="nr_5982cace346847f28d57329db90393d5"/>
                      <w:lock w:val="sdtLocked"/>
                      <w:richText/>
                    </w:sdtPr>
                    <w:sdtContent>
                      <w:r>
                        <w:t>12</w:t>
                      </w:r>
                    </w:sdtContent>
                  </w:sdt>
                  <w:r>
                    <w:t xml:space="preserve">. Laidavimo (garantijos) dokumentas turi būti išduotas Lietuvos Respublikos </w:t>
                  </w:r>
                  <w:r>
                    <w:rPr>
                      <w:iCs/>
                    </w:rPr>
                    <w:t>akcizų įstatymo 3</w:t>
                  </w:r>
                  <w:r>
                    <w:t xml:space="preserve"> straipsnio 3 dalyje nurodytos kredito įstaigos ar draudimo įmonės.</w:t>
                  </w:r>
                </w:p>
              </w:sdtContent>
            </w:sdt>
            <w:sdt>
              <w:sdtPr>
                <w:alias w:val="13 p."/>
                <w:tag w:val="part_d96d1ffa97fc4ebf901c8b6957b9e430"/>
                <w:lock w:val="sdtLocked"/>
                <w:richText/>
              </w:sdtPr>
              <w:sdtContent>
                <w:p>
                  <w:pPr>
                    <w:pStyle w:val="PlainText"/>
                    <w:ind w:firstLine="567"/>
                    <w:jc w:val="both"/>
                    <w:rPr>
                      <w:rFonts w:ascii="Times New Roman" w:hAnsi="Times New Roman"/>
                      <w:b/>
                      <w:bCs/>
                      <w:sz w:val="22"/>
                    </w:rPr>
                  </w:pPr>
                  <w:r>
                    <w:rPr>
                      <w:rFonts w:ascii="Times New Roman" w:hAnsi="Times New Roman"/>
                      <w:sz w:val="22"/>
                    </w:rPr>
                    <w:t>13</w:t>
                  </w:r>
                  <w:r>
                    <w:rPr>
                      <w:rFonts w:ascii="Times New Roman" w:hAnsi="Times New Roman"/>
                      <w:sz w:val="22"/>
                    </w:rPr>
                    <w:t>.</w:t>
                  </w:r>
                  <w:r>
                    <w:rPr>
                      <w:rFonts w:ascii="Times New Roman" w:eastAsia="MS Mincho" w:hAnsi="Times New Roman"/>
                      <w:sz w:val="20"/>
                      <w:i/>
                      <w:iCs/>
                    </w:rPr>
                    <w:t xml:space="preserve"> Neteko galios nuo 2012-07-15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1DE95ED90F1">
                    <w:r w:rsidRPr="00532B9F">
                      <w:rPr>
                        <w:rFonts w:ascii="Times New Roman" w:eastAsia="MS Mincho" w:hAnsi="Times New Roman"/>
                        <w:sz w:val="20"/>
                        <w:i/>
                        <w:iCs/>
                        <w:color w:val="0000FF" w:themeColor="hyperlink"/>
                        <w:u w:val="single"/>
                      </w:rPr>
                      <w:t>862</w:t>
                    </w:r>
                  </w:fldSimple>
                  <w:r>
                    <w:rPr>
                      <w:rFonts w:ascii="Times New Roman" w:eastAsia="MS Mincho" w:hAnsi="Times New Roman"/>
                      <w:sz w:val="20"/>
                      <w:i/>
                      <w:iCs/>
                    </w:rPr>
                    <w:t>,
2012-07-11,
Žin. 2012,
Nr.
83-4385 (2012-07-14), i. k. 1121100NUTA00000862        </w:t>
                  </w:r>
                </w:p>
                <w:p/>
              </w:sdtContent>
            </w:sdt>
            <w:sdt>
              <w:sdtPr>
                <w:alias w:val="14 p."/>
                <w:tag w:val="part_0d5f33f4f6644a30ab236c5529b608d1"/>
                <w:lock w:val="sdtLocked"/>
                <w:richText/>
              </w:sdtPr>
              <w:sdtContent>
                <w:p>
                  <w:pPr>
                    <w:pStyle w:val="PlainText"/>
                    <w:ind w:firstLine="567"/>
                    <w:jc w:val="both"/>
                    <w:rPr>
                      <w:rFonts w:ascii="Times New Roman" w:hAnsi="Times New Roman"/>
                      <w:b/>
                      <w:bCs/>
                      <w:sz w:val="22"/>
                    </w:rPr>
                  </w:pPr>
                  <w:r>
                    <w:rPr>
                      <w:rFonts w:ascii="Times New Roman" w:hAnsi="Times New Roman"/>
                      <w:sz w:val="22"/>
                    </w:rPr>
                    <w:t>14</w:t>
                  </w:r>
                  <w:r>
                    <w:rPr>
                      <w:rFonts w:ascii="Times New Roman" w:hAnsi="Times New Roman"/>
                      <w:sz w:val="22"/>
                    </w:rPr>
                    <w:t>.</w:t>
                  </w:r>
                  <w:r>
                    <w:rPr>
                      <w:rFonts w:ascii="Times New Roman" w:eastAsia="MS Mincho" w:hAnsi="Times New Roman"/>
                      <w:sz w:val="20"/>
                      <w:i/>
                      <w:iCs/>
                    </w:rPr>
                    <w:t xml:space="preserve"> Neteko galios nuo 2012-07-15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1DE95ED90F1">
                    <w:r w:rsidRPr="00532B9F">
                      <w:rPr>
                        <w:rFonts w:ascii="Times New Roman" w:eastAsia="MS Mincho" w:hAnsi="Times New Roman"/>
                        <w:sz w:val="20"/>
                        <w:i/>
                        <w:iCs/>
                        <w:color w:val="0000FF" w:themeColor="hyperlink"/>
                        <w:u w:val="single"/>
                      </w:rPr>
                      <w:t>862</w:t>
                    </w:r>
                  </w:fldSimple>
                  <w:r>
                    <w:rPr>
                      <w:rFonts w:ascii="Times New Roman" w:eastAsia="MS Mincho" w:hAnsi="Times New Roman"/>
                      <w:sz w:val="20"/>
                      <w:i/>
                      <w:iCs/>
                    </w:rPr>
                    <w:t>,
2012-07-11,
Žin. 2012,
Nr.
83-4385 (2012-07-14), i. k. 1121100NUTA00000862        </w:t>
                  </w:r>
                </w:p>
                <w:p/>
              </w:sdtContent>
            </w:sdt>
            <w:sdt>
              <w:sdtPr>
                <w:alias w:val="15 p."/>
                <w:tag w:val="part_8fe5f4ffe6174f47bdfe58595d82c182"/>
                <w:lock w:val="sdtLocked"/>
                <w:richText/>
              </w:sdtPr>
              <w:sdtContent>
                <w:p>
                  <w:pPr>
                    <w:pStyle w:val="PlainText"/>
                    <w:ind w:firstLine="567"/>
                    <w:jc w:val="both"/>
                    <w:rPr>
                      <w:rFonts w:ascii="Times New Roman" w:hAnsi="Times New Roman"/>
                      <w:b/>
                      <w:bCs/>
                      <w:sz w:val="22"/>
                    </w:rPr>
                  </w:pPr>
                  <w:r>
                    <w:rPr>
                      <w:rFonts w:ascii="Times New Roman" w:hAnsi="Times New Roman"/>
                      <w:sz w:val="22"/>
                    </w:rPr>
                    <w:t>15</w:t>
                  </w:r>
                  <w:r>
                    <w:rPr>
                      <w:rFonts w:ascii="Times New Roman" w:hAnsi="Times New Roman"/>
                      <w:sz w:val="22"/>
                    </w:rPr>
                    <w:t>.</w:t>
                  </w:r>
                  <w:r>
                    <w:rPr>
                      <w:rFonts w:ascii="Times New Roman" w:eastAsia="MS Mincho" w:hAnsi="Times New Roman"/>
                      <w:sz w:val="20"/>
                      <w:i/>
                      <w:iCs/>
                    </w:rPr>
                    <w:t xml:space="preserve"> Neteko galios nuo 2012-07-15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1DE95ED90F1">
                    <w:r w:rsidRPr="00532B9F">
                      <w:rPr>
                        <w:rFonts w:ascii="Times New Roman" w:eastAsia="MS Mincho" w:hAnsi="Times New Roman"/>
                        <w:sz w:val="20"/>
                        <w:i/>
                        <w:iCs/>
                        <w:color w:val="0000FF" w:themeColor="hyperlink"/>
                        <w:u w:val="single"/>
                      </w:rPr>
                      <w:t>862</w:t>
                    </w:r>
                  </w:fldSimple>
                  <w:r>
                    <w:rPr>
                      <w:rFonts w:ascii="Times New Roman" w:eastAsia="MS Mincho" w:hAnsi="Times New Roman"/>
                      <w:sz w:val="20"/>
                      <w:i/>
                      <w:iCs/>
                    </w:rPr>
                    <w:t>,
2012-07-11,
Žin. 2012,
Nr.
83-4385 (2012-07-14), i. k. 1121100NUTA00000862        </w:t>
                  </w:r>
                </w:p>
                <w:p/>
              </w:sdtContent>
            </w:sdt>
            <w:sdt>
              <w:sdtPr>
                <w:alias w:val="16 p."/>
                <w:tag w:val="part_0e488a2a8a36423ea3f22a1d92e0b4ae"/>
                <w:lock w:val="sdtLocked"/>
                <w:richText/>
              </w:sdtPr>
              <w:sdtContent>
                <w:p>
                  <w:pPr>
                    <w:pStyle w:val="PlainText"/>
                    <w:ind w:firstLine="567"/>
                    <w:jc w:val="both"/>
                    <w:rPr>
                      <w:rFonts w:ascii="Times New Roman" w:hAnsi="Times New Roman"/>
                      <w:b/>
                      <w:bCs/>
                      <w:sz w:val="22"/>
                    </w:rPr>
                  </w:pPr>
                  <w:r>
                    <w:rPr>
                      <w:rFonts w:ascii="Times New Roman" w:hAnsi="Times New Roman"/>
                      <w:sz w:val="22"/>
                    </w:rPr>
                    <w:t>16</w:t>
                  </w:r>
                  <w:r>
                    <w:rPr>
                      <w:rFonts w:ascii="Times New Roman" w:hAnsi="Times New Roman"/>
                      <w:sz w:val="22"/>
                    </w:rPr>
                    <w:t>.</w:t>
                  </w:r>
                  <w:r>
                    <w:rPr>
                      <w:rFonts w:ascii="Times New Roman" w:eastAsia="MS Mincho" w:hAnsi="Times New Roman"/>
                      <w:sz w:val="20"/>
                      <w:i/>
                      <w:iCs/>
                    </w:rPr>
                    <w:t xml:space="preserve"> Neteko galios nuo 2022-05-13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af77d0d1fa11ec8d9390588bf2de65">
                    <w:r w:rsidRPr="00532B9F">
                      <w:rPr>
                        <w:rFonts w:ascii="Times New Roman" w:eastAsia="MS Mincho" w:hAnsi="Times New Roman"/>
                        <w:sz w:val="20"/>
                        <w:i/>
                        <w:iCs/>
                        <w:color w:val="0000FF" w:themeColor="hyperlink"/>
                        <w:u w:val="single"/>
                      </w:rPr>
                      <w:t>490</w:t>
                    </w:r>
                  </w:fldSimple>
                  <w:r>
                    <w:rPr>
                      <w:rFonts w:ascii="Times New Roman" w:eastAsia="MS Mincho" w:hAnsi="Times New Roman"/>
                      <w:sz w:val="20"/>
                      <w:i/>
                      <w:iCs/>
                    </w:rPr>
                    <w:t>,
2022-05-11,
paskelbta TAR 2022-05-12, i. k. 2022-10089        </w:t>
                  </w:r>
                </w:p>
                <w:p/>
              </w:sdtContent>
            </w:sdt>
            <w:sdt>
              <w:sdtPr>
                <w:alias w:val="17 p."/>
                <w:tag w:val="part_06f290116a9e4f5e8192fa76ae7a0c96"/>
                <w:lock w:val="sdtLocked"/>
                <w:richText/>
              </w:sdtPr>
              <w:sdtContent>
                <w:p>
                  <w:pPr>
                    <w:ind w:firstLine="567"/>
                    <w:jc w:val="both"/>
                  </w:pPr>
                  <w:sdt>
                    <w:sdtPr>
                      <w:alias w:val="Numeris"/>
                      <w:tag w:val="nr_06f290116a9e4f5e8192fa76ae7a0c96"/>
                      <w:lock w:val="sdtLocked"/>
                      <w:richText/>
                    </w:sdtPr>
                    <w:sdtContent>
                      <w:r>
                        <w:rPr>
                          <w:szCs w:val="24"/>
                          <w:lang w:eastAsia="lt-LT"/>
                        </w:rPr>
                        <w:t>17</w:t>
                      </w:r>
                    </w:sdtContent>
                  </w:sdt>
                  <w:r>
                    <w:rPr>
                      <w:szCs w:val="24"/>
                      <w:lang w:eastAsia="lt-LT"/>
                    </w:rPr>
                    <w:t>. Jeigu mokesčių administratoriui</w:t>
                  </w:r>
                  <w:r>
                    <w:rPr>
                      <w:b/>
                      <w:szCs w:val="24"/>
                      <w:lang w:eastAsia="lt-LT"/>
                    </w:rPr>
                    <w:t xml:space="preserve"> </w:t>
                  </w:r>
                  <w:r>
                    <w:rPr>
                      <w:szCs w:val="24"/>
                      <w:lang w:eastAsia="lt-LT"/>
                    </w:rPr>
                    <w:t>pateiktų laidavimo (garantijos) dokumentų ar sumokėtų piniginių užstatų nebepakanka, ne vėliau kaip per 5 darbo dienas po mokesčių administratoriaus pranešimo gavimo dienos (jeigu pranešime nenustatytas vėlesnis terminas) turi būti pateiktas naujas arba papildomas laidavimo (garantijos) dokumentas ar sumokėtas papildomas piniginis užstatas.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1DE95ED90F1">
                    <w:r w:rsidRPr="00532B9F">
                      <w:rPr>
                        <w:rFonts w:ascii="Times New Roman" w:eastAsia="MS Mincho" w:hAnsi="Times New Roman"/>
                        <w:sz w:val="20"/>
                        <w:i/>
                        <w:iCs/>
                        <w:color w:val="0000FF" w:themeColor="hyperlink"/>
                        <w:u w:val="single"/>
                      </w:rPr>
                      <w:t>862</w:t>
                    </w:r>
                  </w:fldSimple>
                  <w:r>
                    <w:rPr>
                      <w:rFonts w:ascii="Times New Roman" w:eastAsia="MS Mincho" w:hAnsi="Times New Roman"/>
                      <w:sz w:val="20"/>
                      <w:i/>
                      <w:iCs/>
                    </w:rPr>
                    <w:t>,
2012-07-11,
Žin., 2012, Nr.
83-4385 (2012-07-14), i. k. 1121100NUTA00000862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af77d0d1fa11ec8d9390588bf2de65">
                    <w:r w:rsidRPr="00532B9F">
                      <w:rPr>
                        <w:rFonts w:ascii="Times New Roman" w:eastAsia="MS Mincho" w:hAnsi="Times New Roman"/>
                        <w:sz w:val="20"/>
                        <w:i/>
                        <w:iCs/>
                        <w:color w:val="0000FF" w:themeColor="hyperlink"/>
                        <w:u w:val="single"/>
                      </w:rPr>
                      <w:t>490</w:t>
                    </w:r>
                  </w:fldSimple>
                  <w:r>
                    <w:rPr>
                      <w:rFonts w:ascii="Times New Roman" w:eastAsia="MS Mincho" w:hAnsi="Times New Roman"/>
                      <w:sz w:val="20"/>
                      <w:i/>
                      <w:iCs/>
                    </w:rPr>
                    <w:t>,
2022-05-11,
paskelbta TAR 2022-05-12, i. k. 2022-10089            </w:t>
                  </w:r>
                </w:p>
                <w:p/>
              </w:sdtContent>
            </w:sdt>
            <w:sdt>
              <w:sdtPr>
                <w:alias w:val="18 p."/>
                <w:tag w:val="part_daddcd910f144a49aa48f5f06e6797d1"/>
                <w:lock w:val="sdtLocked"/>
                <w:richText/>
              </w:sdtPr>
              <w:sdtContent>
                <w:p>
                  <w:pPr>
                    <w:ind w:firstLine="567"/>
                    <w:jc w:val="both"/>
                  </w:pPr>
                  <w:sdt>
                    <w:sdtPr>
                      <w:alias w:val="Numeris"/>
                      <w:tag w:val="nr_daddcd910f144a49aa48f5f06e6797d1"/>
                      <w:lock w:val="sdtLocked"/>
                      <w:richText/>
                    </w:sdtPr>
                    <w:sdtContent>
                      <w:r>
                        <w:t>18</w:t>
                      </w:r>
                    </w:sdtContent>
                  </w:sdt>
                  <w:r>
                    <w:t>. Laidavimo (garantijos) dokumentai ir piniginiai užstatai priimami, naudojami ir grąžinami centrinio mokesčių administratoriaus nustatyta tvarka.</w:t>
                  </w:r>
                </w:p>
              </w:sdtContent>
            </w:sdt>
          </w:sdtContent>
        </w:sdt>
        <w:sdt>
          <w:sdtPr>
            <w:alias w:val="pabaiga"/>
            <w:tag w:val="part_10467e80a0ba458fbad7ea83dcec146d"/>
            <w:lock w:val="sdtLocked"/>
            <w:richText/>
          </w:sdtPr>
          <w:sdtContent>
            <w:p>
              <w:pPr>
                <w:jc w:val="center"/>
              </w:pPr>
              <w:r>
                <w:rPr>
                  <w:b/>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71D947F3B45">
            <w:r w:rsidRPr="00532B9F">
              <w:rPr>
                <w:rFonts w:ascii="Times New Roman" w:eastAsia="MS Mincho" w:hAnsi="Times New Roman"/>
                <w:sz w:val="20"/>
                <w:i/>
                <w:iCs/>
                <w:color w:val="0000FF" w:themeColor="hyperlink"/>
                <w:u w:val="single"/>
              </w:rPr>
              <w:t>577</w:t>
            </w:r>
          </w:fldSimple>
          <w:r>
            <w:rPr>
              <w:rFonts w:ascii="Times New Roman" w:eastAsia="MS Mincho" w:hAnsi="Times New Roman"/>
              <w:sz w:val="20"/>
              <w:i/>
              <w:iCs/>
            </w:rPr>
            <w:t>,
2010-05-19,
Žin., 2010, Nr.
61-2988 (2010-05-27), i. k. 1101100NUTA00000577        </w:t>
          </w:r>
        </w:p>
        <w:p/>
      </w:sdtContent>
    </w:sdt>
    <w:sdt>
      <w:sdtPr>
        <w:alias w:val="patvirtinta"/>
        <w:tag w:val="part_24eacd100b6143cdbeb24afb6d1e8f07"/>
        <w:lock w:val="sdtLocked"/>
        <w:richText/>
      </w:sdtPr>
      <w:sdtContent>
        <w:p>
          <w:pPr>
            <w:tabs>
              <w:tab w:val="left" w:pos="4440"/>
              <w:tab w:val="left" w:pos="4800"/>
              <w:tab w:val="left" w:pos="5040"/>
              <w:tab w:val="left" w:pos="5280"/>
            </w:tabs>
            <w:ind w:firstLine="4536"/>
            <w:sectPr>
              <w:headerReference w:type="even" r:id="rId21"/>
              <w:headerReference w:type="default" r:id="rId22"/>
              <w:footerReference w:type="even" r:id="rId23"/>
              <w:footerReference w:type="default" r:id="rId24"/>
              <w:headerReference w:type="first" r:id="rId25"/>
              <w:footerReference w:type="first" r:id="rId26"/>
              <w:pgSz w:w="11906" w:h="16838" w:code="9"/>
              <w:pgMar w:top="1134" w:right="567" w:bottom="1134" w:left="1701" w:header="567" w:footer="567" w:gutter="0"/>
              <w:cols w:space="1296"/>
              <w:titlePg/>
            </w:sectPr>
          </w:pPr>
        </w:p>
        <w:p>
          <w:pPr>
            <w:tabs>
              <w:tab w:val="left" w:pos="4440"/>
              <w:tab w:val="left" w:pos="4800"/>
              <w:tab w:val="left" w:pos="5040"/>
              <w:tab w:val="left" w:pos="5280"/>
            </w:tabs>
            <w:ind w:firstLine="4536"/>
            <w:rPr>
              <w:szCs w:val="24"/>
            </w:rPr>
          </w:pPr>
          <w:r>
            <w:rPr>
              <w:szCs w:val="24"/>
            </w:rPr>
            <w:t>PATVIRTINTA</w:t>
          </w:r>
        </w:p>
        <w:p>
          <w:pPr>
            <w:tabs>
              <w:tab w:val="left" w:pos="4440"/>
              <w:tab w:val="left" w:pos="5040"/>
              <w:tab w:val="left" w:pos="5520"/>
              <w:tab w:val="left" w:pos="6960"/>
            </w:tabs>
            <w:ind w:firstLine="4536"/>
            <w:rPr>
              <w:szCs w:val="24"/>
            </w:rPr>
          </w:pPr>
          <w:r>
            <w:rPr>
              <w:szCs w:val="24"/>
            </w:rPr>
            <w:t>Lietuvos Respublikos Vyriausybės</w:t>
          </w:r>
        </w:p>
        <w:p>
          <w:pPr>
            <w:tabs>
              <w:tab w:val="left" w:pos="5280"/>
              <w:tab w:val="left" w:pos="5400"/>
              <w:tab w:val="left" w:pos="5520"/>
              <w:tab w:val="left" w:pos="6960"/>
            </w:tabs>
            <w:ind w:firstLine="4536"/>
            <w:rPr>
              <w:szCs w:val="24"/>
            </w:rPr>
          </w:pPr>
          <w:r>
            <w:rPr>
              <w:szCs w:val="24"/>
            </w:rPr>
            <w:t>2002 m. birželio 4 d. nutarimu Nr. 821</w:t>
          </w:r>
        </w:p>
        <w:p>
          <w:pPr>
            <w:tabs>
              <w:tab w:val="left" w:pos="5280"/>
              <w:tab w:val="left" w:pos="5400"/>
              <w:tab w:val="left" w:pos="5520"/>
              <w:tab w:val="left" w:pos="6960"/>
            </w:tabs>
            <w:ind w:firstLine="4536"/>
            <w:rPr>
              <w:szCs w:val="24"/>
            </w:rPr>
          </w:pPr>
          <w:r>
            <w:rPr>
              <w:szCs w:val="24"/>
            </w:rPr>
            <w:t>(Lietuvos Respublikos Vyriausybės</w:t>
          </w:r>
        </w:p>
        <w:p>
          <w:pPr>
            <w:tabs>
              <w:tab w:val="left" w:pos="4440"/>
              <w:tab w:val="left" w:pos="5040"/>
              <w:tab w:val="left" w:pos="5520"/>
              <w:tab w:val="left" w:pos="5880"/>
              <w:tab w:val="left" w:pos="6960"/>
            </w:tabs>
            <w:ind w:firstLine="4536"/>
            <w:rPr>
              <w:szCs w:val="24"/>
            </w:rPr>
          </w:pPr>
          <w:r>
            <w:rPr>
              <w:lang w:eastAsia="lt-LT"/>
            </w:rPr>
            <w:t xml:space="preserve">2019 m. vasario 27 d. </w:t>
          </w:r>
          <w:r>
            <w:rPr>
              <w:szCs w:val="24"/>
            </w:rPr>
            <w:t>nutarimo Nr. 187</w:t>
          </w:r>
        </w:p>
        <w:p>
          <w:pPr>
            <w:tabs>
              <w:tab w:val="left" w:pos="4440"/>
              <w:tab w:val="left" w:pos="5040"/>
              <w:tab w:val="left" w:pos="5520"/>
              <w:tab w:val="left" w:pos="5880"/>
              <w:tab w:val="left" w:pos="6960"/>
            </w:tabs>
            <w:ind w:firstLine="4536"/>
            <w:rPr>
              <w:szCs w:val="24"/>
            </w:rPr>
          </w:pPr>
          <w:r>
            <w:rPr>
              <w:szCs w:val="24"/>
            </w:rPr>
            <w:t>redakcija)</w:t>
          </w:r>
        </w:p>
        <w:p>
          <w:pPr>
            <w:tabs>
              <w:tab w:val="left" w:pos="4440"/>
              <w:tab w:val="left" w:pos="5040"/>
              <w:tab w:val="left" w:pos="5520"/>
              <w:tab w:val="left" w:pos="5880"/>
              <w:tab w:val="left" w:pos="6960"/>
            </w:tabs>
            <w:jc w:val="center"/>
            <w:rPr>
              <w:b/>
              <w:caps/>
              <w:szCs w:val="24"/>
            </w:rPr>
          </w:pPr>
        </w:p>
        <w:p>
          <w:pPr>
            <w:tabs>
              <w:tab w:val="left" w:pos="4440"/>
              <w:tab w:val="left" w:pos="5040"/>
              <w:tab w:val="left" w:pos="5520"/>
              <w:tab w:val="left" w:pos="5880"/>
              <w:tab w:val="left" w:pos="6960"/>
            </w:tabs>
            <w:jc w:val="center"/>
            <w:rPr>
              <w:b/>
              <w:szCs w:val="24"/>
            </w:rPr>
          </w:pPr>
          <w:sdt>
            <w:sdtPr>
              <w:alias w:val="Pavadinimas"/>
              <w:tag w:val="title_24eacd100b6143cdbeb24afb6d1e8f07"/>
              <w:lock w:val="sdtLocked"/>
              <w:richText/>
            </w:sdtPr>
            <w:sdtContent>
              <w:r>
                <w:rPr>
                  <w:b/>
                  <w:caps/>
                  <w:szCs w:val="24"/>
                </w:rPr>
                <w:t>Registruoto akcizų už elektroninių cigarečių skystį mokėtojo prievolių įvykdymo užtikrinimo dokumento ir piniginio užstato APSKAIČIAVIMO IR pateikimo tvarkos aprašAS</w:t>
              </w:r>
            </w:sdtContent>
          </w:sdt>
        </w:p>
        <w:p>
          <w:pPr>
            <w:tabs>
              <w:tab w:val="left" w:pos="4440"/>
              <w:tab w:val="left" w:pos="5040"/>
              <w:tab w:val="left" w:pos="5520"/>
              <w:tab w:val="left" w:pos="5880"/>
              <w:tab w:val="left" w:pos="6960"/>
            </w:tabs>
            <w:jc w:val="center"/>
            <w:rPr>
              <w:b/>
              <w:szCs w:val="24"/>
            </w:rPr>
          </w:pPr>
        </w:p>
        <w:sdt>
          <w:sdtPr>
            <w:alias w:val="skyrius"/>
            <w:tag w:val="part_4ab8754aa7fb4c8fb9d11923b6a99bf3"/>
            <w:lock w:val="sdtLocked"/>
            <w:richText/>
          </w:sdtPr>
          <w:sdtContent>
            <w:p>
              <w:pPr>
                <w:tabs>
                  <w:tab w:val="left" w:pos="4440"/>
                  <w:tab w:val="left" w:pos="5040"/>
                  <w:tab w:val="left" w:pos="5520"/>
                  <w:tab w:val="left" w:pos="5880"/>
                  <w:tab w:val="left" w:pos="6960"/>
                </w:tabs>
                <w:jc w:val="center"/>
                <w:rPr>
                  <w:b/>
                  <w:szCs w:val="24"/>
                </w:rPr>
              </w:pPr>
              <w:sdt>
                <w:sdtPr>
                  <w:alias w:val="Numeris"/>
                  <w:tag w:val="nr_4ab8754aa7fb4c8fb9d11923b6a99bf3"/>
                  <w:lock w:val="sdtLocked"/>
                  <w:richText/>
                </w:sdtPr>
                <w:sdtContent>
                  <w:r>
                    <w:rPr>
                      <w:b/>
                      <w:szCs w:val="24"/>
                    </w:rPr>
                    <w:t>I</w:t>
                  </w:r>
                </w:sdtContent>
              </w:sdt>
              <w:r>
                <w:rPr>
                  <w:b/>
                  <w:szCs w:val="24"/>
                </w:rPr>
                <w:t xml:space="preserve"> SKYRIUS</w:t>
              </w:r>
            </w:p>
            <w:p>
              <w:pPr>
                <w:tabs>
                  <w:tab w:val="left" w:pos="4440"/>
                  <w:tab w:val="left" w:pos="5040"/>
                  <w:tab w:val="left" w:pos="5520"/>
                  <w:tab w:val="left" w:pos="5880"/>
                  <w:tab w:val="left" w:pos="6960"/>
                </w:tabs>
                <w:jc w:val="center"/>
                <w:rPr>
                  <w:b/>
                  <w:szCs w:val="24"/>
                </w:rPr>
              </w:pPr>
              <w:sdt>
                <w:sdtPr>
                  <w:alias w:val="Pavadinimas"/>
                  <w:tag w:val="title_4ab8754aa7fb4c8fb9d11923b6a99bf3"/>
                  <w:lock w:val="sdtLocked"/>
                  <w:richText/>
                </w:sdtPr>
                <w:sdtContent>
                  <w:r>
                    <w:rPr>
                      <w:b/>
                      <w:szCs w:val="24"/>
                    </w:rPr>
                    <w:t>BENDROSIOS NUOSTATOS</w:t>
                  </w:r>
                </w:sdtContent>
              </w:sdt>
            </w:p>
            <w:p>
              <w:pPr>
                <w:tabs>
                  <w:tab w:val="left" w:pos="4440"/>
                  <w:tab w:val="left" w:pos="5040"/>
                  <w:tab w:val="left" w:pos="5520"/>
                  <w:tab w:val="left" w:pos="5880"/>
                  <w:tab w:val="left" w:pos="6960"/>
                </w:tabs>
                <w:jc w:val="center"/>
                <w:rPr>
                  <w:b/>
                  <w:szCs w:val="24"/>
                </w:rPr>
              </w:pPr>
            </w:p>
            <w:sdt>
              <w:sdtPr>
                <w:alias w:val="1 p."/>
                <w:tag w:val="part_c71bbbb5318b45c89790d7cdba635ae2"/>
                <w:lock w:val="sdtLocked"/>
                <w:richText/>
              </w:sdtPr>
              <w:sdtContent>
                <w:p>
                  <w:pPr>
                    <w:widowControl w:val="0"/>
                    <w:ind w:firstLine="720"/>
                    <w:jc w:val="both"/>
                    <w:rPr>
                      <w:szCs w:val="24"/>
                    </w:rPr>
                  </w:pPr>
                  <w:sdt>
                    <w:sdtPr>
                      <w:alias w:val="Numeris"/>
                      <w:tag w:val="nr_c71bbbb5318b45c89790d7cdba635ae2"/>
                      <w:lock w:val="sdtLocked"/>
                      <w:richText/>
                    </w:sdtPr>
                    <w:sdtContent>
                      <w:r>
                        <w:rPr>
                          <w:szCs w:val="24"/>
                        </w:rPr>
                        <w:t>1</w:t>
                      </w:r>
                    </w:sdtContent>
                  </w:sdt>
                  <w:r>
                    <w:rPr>
                      <w:szCs w:val="24"/>
                    </w:rPr>
                    <w:t xml:space="preserve">. </w:t>
                  </w:r>
                  <w:r>
                    <w:rPr>
                      <w:color w:val="000000"/>
                      <w:szCs w:val="24"/>
                      <w:lang w:eastAsia="lt-LT"/>
                    </w:rPr>
                    <w:t>Registruoto akcizų už elektroninių cigarečių skystį mokėtojo prievolių įvykdymo užtikrinimo dokumento ir piniginio užstato pateikimo tvarkos aprašas</w:t>
                  </w:r>
                  <w:r>
                    <w:rPr>
                      <w:szCs w:val="24"/>
                    </w:rPr>
                    <w:t xml:space="preserve"> (toliau – Aprašas) reglamentuoja laidavimo (garantijos) sumos ar piniginio užstato už registruoto akcizų už elektroninių cigarečių skystį mokėtojo prievoles dydžio apskaičiavimo, tikslinimo ir laidavimo (garantijos) dokumento ar piniginio užstato pateikimo tvarką. </w:t>
                  </w:r>
                </w:p>
              </w:sdtContent>
            </w:sdt>
            <w:sdt>
              <w:sdtPr>
                <w:alias w:val="2 p."/>
                <w:tag w:val="part_5fb00440c3614ff99a588775fa89e39e"/>
                <w:lock w:val="sdtLocked"/>
                <w:richText/>
              </w:sdtPr>
              <w:sdtContent>
                <w:p>
                  <w:pPr>
                    <w:widowControl w:val="0"/>
                    <w:ind w:firstLine="720"/>
                    <w:jc w:val="both"/>
                    <w:rPr>
                      <w:szCs w:val="24"/>
                    </w:rPr>
                  </w:pPr>
                  <w:sdt>
                    <w:sdtPr>
                      <w:alias w:val="Numeris"/>
                      <w:tag w:val="nr_5fb00440c3614ff99a588775fa89e39e"/>
                      <w:lock w:val="sdtLocked"/>
                      <w:richText/>
                    </w:sdtPr>
                    <w:sdtContent>
                      <w:r>
                        <w:rPr>
                          <w:szCs w:val="24"/>
                        </w:rPr>
                        <w:t>2</w:t>
                      </w:r>
                    </w:sdtContent>
                  </w:sdt>
                  <w:r>
                    <w:rPr>
                      <w:szCs w:val="24"/>
                    </w:rPr>
                    <w:t xml:space="preserve">. Laidavimo (garantijos) sumos ar piniginio užstato dydis skaičiuojamas akcizų sumos, apskaičiuotos už vidutinį elektroninių cigarečių skysčio kiekį, kurį numatoma per mokestinį laikotarpį pagaminti, įsigyti Lietuvos Respublikoje ar gauti iš kitos valstybės narės verslo reikmėms, procentais. </w:t>
                  </w:r>
                </w:p>
                <w:p>
                  <w:pPr>
                    <w:ind w:firstLine="720"/>
                    <w:jc w:val="both"/>
                    <w:rPr>
                      <w:b/>
                      <w:szCs w:val="24"/>
                    </w:rPr>
                  </w:pPr>
                </w:p>
              </w:sdtContent>
            </w:sdt>
          </w:sdtContent>
        </w:sdt>
        <w:sdt>
          <w:sdtPr>
            <w:alias w:val="skyrius"/>
            <w:tag w:val="part_a0fd18b4cd754d398b756c3f5f64f90b"/>
            <w:lock w:val="sdtLocked"/>
            <w:richText/>
          </w:sdtPr>
          <w:sdtContent>
            <w:p>
              <w:pPr>
                <w:jc w:val="center"/>
                <w:rPr>
                  <w:b/>
                  <w:szCs w:val="24"/>
                </w:rPr>
              </w:pPr>
              <w:sdt>
                <w:sdtPr>
                  <w:alias w:val="Numeris"/>
                  <w:tag w:val="nr_a0fd18b4cd754d398b756c3f5f64f90b"/>
                  <w:lock w:val="sdtLocked"/>
                  <w:richText/>
                </w:sdtPr>
                <w:sdtContent>
                  <w:r>
                    <w:rPr>
                      <w:b/>
                      <w:szCs w:val="24"/>
                    </w:rPr>
                    <w:t>II</w:t>
                  </w:r>
                </w:sdtContent>
              </w:sdt>
              <w:r>
                <w:rPr>
                  <w:b/>
                  <w:szCs w:val="24"/>
                </w:rPr>
                <w:t xml:space="preserve"> SKYRIUS</w:t>
              </w:r>
            </w:p>
            <w:p>
              <w:pPr>
                <w:jc w:val="center"/>
                <w:rPr>
                  <w:b/>
                  <w:szCs w:val="24"/>
                </w:rPr>
              </w:pPr>
              <w:sdt>
                <w:sdtPr>
                  <w:alias w:val="Pavadinimas"/>
                  <w:tag w:val="title_a0fd18b4cd754d398b756c3f5f64f90b"/>
                  <w:lock w:val="sdtLocked"/>
                  <w:richText/>
                </w:sdtPr>
                <w:sdtContent>
                  <w:r>
                    <w:rPr>
                      <w:b/>
                      <w:szCs w:val="24"/>
                    </w:rPr>
                    <w:t>LAIDAVIMO (GARANTIJOS) SUMOS AR PINIGINIO UŽSTATO DYDŽIAI</w:t>
                  </w:r>
                </w:sdtContent>
              </w:sdt>
            </w:p>
            <w:p>
              <w:pPr>
                <w:ind w:firstLine="720"/>
                <w:jc w:val="center"/>
                <w:rPr>
                  <w:b/>
                  <w:szCs w:val="24"/>
                </w:rPr>
              </w:pPr>
            </w:p>
            <w:sdt>
              <w:sdtPr>
                <w:alias w:val="3 p."/>
                <w:tag w:val="part_aea9c2191f274a3da6fd09b17e3da484"/>
                <w:lock w:val="sdtLocked"/>
                <w:richText/>
              </w:sdtPr>
              <w:sdtContent>
                <w:p>
                  <w:pPr>
                    <w:ind w:firstLine="720"/>
                    <w:jc w:val="both"/>
                    <w:rPr>
                      <w:szCs w:val="24"/>
                    </w:rPr>
                  </w:pPr>
                  <w:sdt>
                    <w:sdtPr>
                      <w:alias w:val="Numeris"/>
                      <w:tag w:val="nr_aea9c2191f274a3da6fd09b17e3da484"/>
                      <w:lock w:val="sdtLocked"/>
                      <w:richText/>
                    </w:sdtPr>
                    <w:sdtContent>
                      <w:r>
                        <w:rPr>
                          <w:szCs w:val="24"/>
                        </w:rPr>
                        <w:t>3</w:t>
                      </w:r>
                    </w:sdtContent>
                  </w:sdt>
                  <w:r>
                    <w:rPr>
                      <w:szCs w:val="24"/>
                    </w:rPr>
                    <w:t>. Laidavimo (garantijos) sumos ar piniginio užstato dydis – 100 procentų Aprašo 2 punkte nurodytos akcizų sumos, išskyrus Aprašo 4 ir 5 punktuose nurodytus atvejus.</w:t>
                  </w:r>
                </w:p>
              </w:sdtContent>
            </w:sdt>
            <w:sdt>
              <w:sdtPr>
                <w:alias w:val="4 p."/>
                <w:tag w:val="part_b800794aaeb64ff4ba5345845c6c9e93"/>
                <w:lock w:val="sdtLocked"/>
                <w:richText/>
              </w:sdtPr>
              <w:sdtContent>
                <w:p>
                  <w:pPr>
                    <w:ind w:firstLine="720"/>
                    <w:jc w:val="both"/>
                    <w:rPr>
                      <w:szCs w:val="24"/>
                    </w:rPr>
                  </w:pPr>
                  <w:sdt>
                    <w:sdtPr>
                      <w:alias w:val="Numeris"/>
                      <w:tag w:val="nr_b800794aaeb64ff4ba5345845c6c9e93"/>
                      <w:lock w:val="sdtLocked"/>
                      <w:richText/>
                    </w:sdtPr>
                    <w:sdtContent>
                      <w:r>
                        <w:rPr>
                          <w:szCs w:val="24"/>
                        </w:rPr>
                        <w:t>4</w:t>
                      </w:r>
                    </w:sdtContent>
                  </w:sdt>
                  <w:r>
                    <w:rPr>
                      <w:szCs w:val="24"/>
                    </w:rPr>
                    <w:t xml:space="preserve">. Laidavimo (garantijos) sumos ar piniginio užstato dydis – 10 procentų Aprašo 2 punkte nurodytos akcizų sumos, kai asmuo pateikia prašymą dėl tokio laidavimo (garantijos) sumos ar piniginio užstato dydžio, kuriuo taip pat pagrindžia, kad veiklą, susijusią su elektroninių cigarečių skysčiu, Lietuvos Respublikoje vykdo ne trumpiau kaip 3 metus ir atitinka šiuos reikalavimus: </w:t>
                  </w:r>
                </w:p>
                <w:sdt>
                  <w:sdtPr>
                    <w:alias w:val="4.1 pp."/>
                    <w:tag w:val="part_d2bfdab0b4184eecabd55b1849153678"/>
                    <w:lock w:val="sdtLocked"/>
                    <w:richText/>
                  </w:sdtPr>
                  <w:sdtContent>
                    <w:p>
                      <w:pPr>
                        <w:ind w:firstLine="720"/>
                        <w:jc w:val="both"/>
                        <w:rPr>
                          <w:szCs w:val="24"/>
                        </w:rPr>
                      </w:pPr>
                      <w:sdt>
                        <w:sdtPr>
                          <w:alias w:val="Numeris"/>
                          <w:tag w:val="nr_d2bfdab0b4184eecabd55b1849153678"/>
                          <w:lock w:val="sdtLocked"/>
                          <w:richText/>
                        </w:sdtPr>
                        <w:sdtContent>
                          <w:r>
                            <w:rPr>
                              <w:szCs w:val="24"/>
                            </w:rPr>
                            <w:t>4.1</w:t>
                          </w:r>
                        </w:sdtContent>
                      </w:sdt>
                      <w:r>
                        <w:rPr>
                          <w:szCs w:val="24"/>
                        </w:rPr>
                        <w:t xml:space="preserve">. nenustatyta jokia Atvejų, kada mokesčių administratorius turi teisę pareikalauti, kad mokesčių mokėtojas pateiktų laidavimo arba garantijos dokumentą, aprašo, patvirtinto Lietuvos Respublikos Vyriausybės 2004 m. balandžio 28 d. nutarimu </w:t>
                      </w:r>
                      <w:r>
                        <w:rPr>
                          <w:iCs/>
                          <w:szCs w:val="24"/>
                        </w:rPr>
                        <w:t>Nr. 482</w:t>
                      </w:r>
                      <w:r>
                        <w:rPr>
                          <w:szCs w:val="24"/>
                        </w:rPr>
                        <w:t xml:space="preserve"> „Dėl Lietuvos Respublikos mokesčių administravimo įstatymo 104 straipsnio nuostatų įgyvendinimo“, 3.1 ir 3.3–3.5 papunkčiuose nurodyta aplinkybė;</w:t>
                      </w:r>
                    </w:p>
                  </w:sdtContent>
                </w:sdt>
                <w:sdt>
                  <w:sdtPr>
                    <w:alias w:val="4.2 pp."/>
                    <w:tag w:val="part_48d2ac524c414cd0a69dedbacda9b915"/>
                    <w:lock w:val="sdtLocked"/>
                    <w:richText/>
                  </w:sdtPr>
                  <w:sdtContent>
                    <w:p>
                      <w:pPr>
                        <w:ind w:firstLine="720"/>
                        <w:jc w:val="both"/>
                        <w:rPr>
                          <w:szCs w:val="24"/>
                        </w:rPr>
                      </w:pPr>
                      <w:sdt>
                        <w:sdtPr>
                          <w:alias w:val="Numeris"/>
                          <w:tag w:val="nr_48d2ac524c414cd0a69dedbacda9b915"/>
                          <w:lock w:val="sdtLocked"/>
                          <w:richText/>
                        </w:sdtPr>
                        <w:sdtContent>
                          <w:r>
                            <w:rPr>
                              <w:szCs w:val="24"/>
                            </w:rPr>
                            <w:t>4.2</w:t>
                          </w:r>
                        </w:sdtContent>
                      </w:sdt>
                      <w:r>
                        <w:rPr>
                          <w:szCs w:val="24"/>
                        </w:rPr>
                        <w:t>. pastaruosius 12 mėnesių jis neturi mokestinių nepriemokų, susijusių su mokesčiais, kuriuos administruoja Valstybinė mokesčių inspekcija, neturi nepriemokų Valstybinio socialinio draudimo fondo biudžetui. Jeigu mokesčių, delspinigių, baudų mokėjimas atidėtas Lietuvos Respublikos mokesčių administravimo įstatymo nustatyta arba dėl šių mokesčių, delspinigių, baudų vyksta mokestinis ginčas, laikoma, kad asmuo mokestinių nepriemokų neturi. Tuo atveju, jeigu visų šiame papunktyje nurodytų mokestinių nepriemokų suma neviršija 300 eurų, laikoma, kad asmuo atitinka šiame papunktyje nustatytus reikalavimus;</w:t>
                      </w:r>
                    </w:p>
                  </w:sdtContent>
                </w:sdt>
                <w:sdt>
                  <w:sdtPr>
                    <w:alias w:val="4.3 pp."/>
                    <w:tag w:val="part_ecb24920b4094c8a952b1dc808792f09"/>
                    <w:lock w:val="sdtLocked"/>
                    <w:richText/>
                  </w:sdtPr>
                  <w:sdtContent>
                    <w:p>
                      <w:pPr>
                        <w:ind w:firstLine="720"/>
                        <w:jc w:val="both"/>
                        <w:rPr>
                          <w:szCs w:val="24"/>
                        </w:rPr>
                      </w:pPr>
                      <w:sdt>
                        <w:sdtPr>
                          <w:alias w:val="Numeris"/>
                          <w:tag w:val="nr_ecb24920b4094c8a952b1dc808792f09"/>
                          <w:lock w:val="sdtLocked"/>
                          <w:richText/>
                        </w:sdtPr>
                        <w:sdtContent>
                          <w:r>
                            <w:rPr>
                              <w:szCs w:val="24"/>
                            </w:rPr>
                            <w:t>4.3</w:t>
                          </w:r>
                        </w:sdtContent>
                      </w:sdt>
                      <w:r>
                        <w:rPr>
                          <w:szCs w:val="24"/>
                        </w:rPr>
                        <w:t>. pastaruosius 12 mėnesių jis vykdo įsipareigojimus muitinei.</w:t>
                      </w:r>
                    </w:p>
                  </w:sdtContent>
                </w:sdt>
              </w:sdtContent>
            </w:sdt>
            <w:sdt>
              <w:sdtPr>
                <w:alias w:val="5 p."/>
                <w:tag w:val="part_08a65725c2d5421d8bc835ca911fae90"/>
                <w:lock w:val="sdtLocked"/>
                <w:richText/>
              </w:sdtPr>
              <w:sdtContent>
                <w:p>
                  <w:pPr>
                    <w:ind w:firstLine="720"/>
                    <w:jc w:val="both"/>
                    <w:rPr>
                      <w:szCs w:val="24"/>
                    </w:rPr>
                  </w:pPr>
                  <w:sdt>
                    <w:sdtPr>
                      <w:alias w:val="Numeris"/>
                      <w:tag w:val="nr_08a65725c2d5421d8bc835ca911fae90"/>
                      <w:lock w:val="sdtLocked"/>
                      <w:richText/>
                    </w:sdtPr>
                    <w:sdtContent>
                      <w:r>
                        <w:rPr>
                          <w:szCs w:val="24"/>
                        </w:rPr>
                        <w:t>5</w:t>
                      </w:r>
                    </w:sdtContent>
                  </w:sdt>
                  <w:r>
                    <w:rPr>
                      <w:szCs w:val="24"/>
                    </w:rPr>
                    <w:t>. Laidavimo (garantijos) dokumento ar piniginio užstato pateikti nereikalaujama, jeigu asmuo pateikia prašymą atleisti nuo laidavimo (garantijos) dokumento ar piniginio užstato pateikimo, kuriuo pagrindžia, kad veiklą, susijusią su elektroninių cigarečių skysčiu, Lietuvos Respublikoje vykdo ne trumpiau kaip 3 metus ir atitinka visus šiuos reikalavimus:</w:t>
                  </w:r>
                </w:p>
                <w:sdt>
                  <w:sdtPr>
                    <w:alias w:val="5.1 pp."/>
                    <w:tag w:val="part_08466b2017f94013842d71fe966e3659"/>
                    <w:lock w:val="sdtLocked"/>
                    <w:richText/>
                  </w:sdtPr>
                  <w:sdtContent>
                    <w:p>
                      <w:pPr>
                        <w:ind w:firstLine="720"/>
                        <w:jc w:val="both"/>
                        <w:rPr>
                          <w:szCs w:val="24"/>
                        </w:rPr>
                      </w:pPr>
                      <w:sdt>
                        <w:sdtPr>
                          <w:alias w:val="Numeris"/>
                          <w:tag w:val="nr_08466b2017f94013842d71fe966e3659"/>
                          <w:lock w:val="sdtLocked"/>
                          <w:richText/>
                        </w:sdtPr>
                        <w:sdtContent>
                          <w:r>
                            <w:rPr>
                              <w:szCs w:val="24"/>
                            </w:rPr>
                            <w:t>5.1</w:t>
                          </w:r>
                        </w:sdtContent>
                      </w:sdt>
                      <w:r>
                        <w:rPr>
                          <w:szCs w:val="24"/>
                        </w:rPr>
                        <w:t>. atitinka Aprašo 4.1 papunktyje nustatytus reikalavimus;</w:t>
                      </w:r>
                    </w:p>
                  </w:sdtContent>
                </w:sdt>
                <w:sdt>
                  <w:sdtPr>
                    <w:alias w:val="5.2 pp."/>
                    <w:tag w:val="part_bd60a4fa59704e03b4e870060451847c"/>
                    <w:lock w:val="sdtLocked"/>
                    <w:richText/>
                  </w:sdtPr>
                  <w:sdtContent>
                    <w:p>
                      <w:pPr>
                        <w:ind w:firstLine="720"/>
                        <w:jc w:val="both"/>
                        <w:rPr>
                          <w:szCs w:val="24"/>
                        </w:rPr>
                      </w:pPr>
                      <w:sdt>
                        <w:sdtPr>
                          <w:alias w:val="Numeris"/>
                          <w:tag w:val="nr_bd60a4fa59704e03b4e870060451847c"/>
                          <w:lock w:val="sdtLocked"/>
                          <w:richText/>
                        </w:sdtPr>
                        <w:sdtContent>
                          <w:r>
                            <w:rPr>
                              <w:szCs w:val="24"/>
                            </w:rPr>
                            <w:t>5.2</w:t>
                          </w:r>
                        </w:sdtContent>
                      </w:sdt>
                      <w:r>
                        <w:rPr>
                          <w:szCs w:val="24"/>
                        </w:rPr>
                        <w:t>. pastaruosius 3 metus (tuo atveju, jeigu asmeniui buvo pradėtas taikyti Aprašo 5 punktas, tačiau po to taikymas nutrauktas dėl to, kad jis neatitiko Aprašo 5 punkte nustatytų reikalavimų, – 12 kalendorinių mėnesių nuo laidavimo (garantijos) dokumento ar piniginio užstato pateikimo (hipotekos arba įkeitimo sutarties sudarymo) dienos) jis neturi mokestinių nepriemokų, susijusių su mokesčiais, kuriuos administruoja Valstybinė mokesčių inspekcija, neturi nepriemokų Valstybinio socialinio draudimo fondo biudžetui. Jeigu mokesčių, delspinigių, baudų mokėjimas atidėtas Lietuvos Respublikos mokesčių administravimo įstatymo nustatyta tvarka arba dėl šių mokesčių, delspinigių, baudų vyksta mokestinis ginčas, laikoma, kad asmuo mokestinių nepriemokų neturi. Jeigu visų šiame papunktyje nurodytų mokestinių nepriemokų suma neviršija 300 eurų, laikoma, kad asmuo atitinka šiame papunktyje nustatytus reikalavimus;</w:t>
                      </w:r>
                    </w:p>
                  </w:sdtContent>
                </w:sdt>
                <w:sdt>
                  <w:sdtPr>
                    <w:alias w:val="5.3 pp."/>
                    <w:tag w:val="part_552fcd931c4e4c70a1a44f6f123b4c59"/>
                    <w:lock w:val="sdtLocked"/>
                    <w:richText/>
                  </w:sdtPr>
                  <w:sdtContent>
                    <w:p>
                      <w:pPr>
                        <w:ind w:firstLine="720"/>
                        <w:jc w:val="both"/>
                        <w:rPr>
                          <w:szCs w:val="24"/>
                        </w:rPr>
                      </w:pPr>
                      <w:sdt>
                        <w:sdtPr>
                          <w:alias w:val="Numeris"/>
                          <w:tag w:val="nr_552fcd931c4e4c70a1a44f6f123b4c59"/>
                          <w:lock w:val="sdtLocked"/>
                          <w:richText/>
                        </w:sdtPr>
                        <w:sdtContent>
                          <w:r>
                            <w:rPr>
                              <w:szCs w:val="24"/>
                            </w:rPr>
                            <w:t>5.3</w:t>
                          </w:r>
                        </w:sdtContent>
                      </w:sdt>
                      <w:r>
                        <w:rPr>
                          <w:szCs w:val="24"/>
                        </w:rPr>
                        <w:t>. pastaruosius 3 metus (tuo atveju, jeigu asmeniui buvo pradėtas taikyti Aprašo 5 punktas, tačiau po to taikymas nutrauktas dėl to, kad jis neatitiko Aprašo 5 punkte nustatytų reikalavimų, – 12 kalendorinių mėnesių nuo laidavimo (garantijos) dokumento ar piniginio užstato pateikimo (hipotekos arba įkeitimo sutarties sudarymo) dienos) jis vykdo įsipareigojimus muitinei;</w:t>
                      </w:r>
                    </w:p>
                  </w:sdtContent>
                </w:sdt>
                <w:sdt>
                  <w:sdtPr>
                    <w:alias w:val="5.4 pp."/>
                    <w:tag w:val="part_f7283a269d4b484590e878dce322ddb2"/>
                    <w:lock w:val="sdtLocked"/>
                    <w:richText/>
                  </w:sdtPr>
                  <w:sdtContent>
                    <w:p>
                      <w:pPr>
                        <w:ind w:firstLine="720"/>
                        <w:jc w:val="both"/>
                        <w:rPr>
                          <w:szCs w:val="24"/>
                        </w:rPr>
                      </w:pPr>
                      <w:sdt>
                        <w:sdtPr>
                          <w:alias w:val="Numeris"/>
                          <w:tag w:val="nr_f7283a269d4b484590e878dce322ddb2"/>
                          <w:lock w:val="sdtLocked"/>
                          <w:richText/>
                        </w:sdtPr>
                        <w:sdtContent>
                          <w:r>
                            <w:rPr>
                              <w:szCs w:val="24"/>
                            </w:rPr>
                            <w:t>5.4</w:t>
                          </w:r>
                        </w:sdtContent>
                      </w:sdt>
                      <w:r>
                        <w:rPr>
                          <w:szCs w:val="24"/>
                        </w:rPr>
                        <w:t>. įregistruotas ir sudarytas įstatinis kapitalas ir turimo turto, kuris nėra įkeistas ar areštuotas, vertė yra ne mažesnė už sumą, dėl kurios pagal Aprašą turėtų būti pateiktas laidavimo (garantijos) dokumentas ar piniginis užstatas.</w:t>
                      </w:r>
                    </w:p>
                    <w:p>
                      <w:pPr>
                        <w:ind w:firstLine="720"/>
                        <w:jc w:val="both"/>
                        <w:rPr>
                          <w:szCs w:val="24"/>
                        </w:rPr>
                      </w:pPr>
                    </w:p>
                  </w:sdtContent>
                </w:sdt>
              </w:sdtContent>
            </w:sdt>
          </w:sdtContent>
        </w:sdt>
        <w:sdt>
          <w:sdtPr>
            <w:alias w:val="skyrius"/>
            <w:tag w:val="part_0f85f38e88554f4baea45040ac6a625b"/>
            <w:lock w:val="sdtLocked"/>
            <w:richText/>
          </w:sdtPr>
          <w:sdtContent>
            <w:p>
              <w:pPr>
                <w:jc w:val="center"/>
                <w:rPr>
                  <w:b/>
                  <w:szCs w:val="24"/>
                </w:rPr>
              </w:pPr>
              <w:sdt>
                <w:sdtPr>
                  <w:alias w:val="Numeris"/>
                  <w:tag w:val="nr_0f85f38e88554f4baea45040ac6a625b"/>
                  <w:lock w:val="sdtLocked"/>
                  <w:richText/>
                </w:sdtPr>
                <w:sdtContent>
                  <w:r>
                    <w:rPr>
                      <w:b/>
                      <w:szCs w:val="24"/>
                    </w:rPr>
                    <w:t>III</w:t>
                  </w:r>
                </w:sdtContent>
              </w:sdt>
              <w:r>
                <w:rPr>
                  <w:b/>
                  <w:szCs w:val="24"/>
                </w:rPr>
                <w:t xml:space="preserve"> SKYRIUS</w:t>
              </w:r>
            </w:p>
            <w:p>
              <w:pPr>
                <w:jc w:val="center"/>
                <w:rPr>
                  <w:b/>
                  <w:szCs w:val="24"/>
                </w:rPr>
              </w:pPr>
              <w:sdt>
                <w:sdtPr>
                  <w:alias w:val="Pavadinimas"/>
                  <w:tag w:val="title_0f85f38e88554f4baea45040ac6a625b"/>
                  <w:lock w:val="sdtLocked"/>
                  <w:richText/>
                </w:sdtPr>
                <w:sdtContent>
                  <w:r>
                    <w:rPr>
                      <w:b/>
                      <w:szCs w:val="24"/>
                    </w:rPr>
                    <w:t>LAIDAVIMO (GARANTIJOS) AR PINIGINIO UŽSTATO SUMOS APSKAIČIAVIMAS</w:t>
                  </w:r>
                </w:sdtContent>
              </w:sdt>
            </w:p>
            <w:p>
              <w:pPr>
                <w:ind w:firstLine="720"/>
                <w:jc w:val="both"/>
                <w:rPr>
                  <w:b/>
                  <w:szCs w:val="24"/>
                </w:rPr>
              </w:pPr>
            </w:p>
            <w:sdt>
              <w:sdtPr>
                <w:alias w:val="6 p."/>
                <w:tag w:val="part_46e08a61889142a892d89085a7e0bc75"/>
                <w:lock w:val="sdtLocked"/>
                <w:richText/>
              </w:sdtPr>
              <w:sdtContent>
                <w:p>
                  <w:pPr>
                    <w:ind w:firstLine="720"/>
                    <w:jc w:val="both"/>
                    <w:rPr>
                      <w:szCs w:val="24"/>
                    </w:rPr>
                  </w:pPr>
                  <w:sdt>
                    <w:sdtPr>
                      <w:alias w:val="Numeris"/>
                      <w:tag w:val="nr_46e08a61889142a892d89085a7e0bc75"/>
                      <w:lock w:val="sdtLocked"/>
                      <w:richText/>
                    </w:sdtPr>
                    <w:sdtContent>
                      <w:r>
                        <w:rPr>
                          <w:szCs w:val="24"/>
                        </w:rPr>
                        <w:t>6</w:t>
                      </w:r>
                    </w:sdtContent>
                  </w:sdt>
                  <w:r>
                    <w:rPr>
                      <w:szCs w:val="24"/>
                    </w:rPr>
                    <w:t>. Vietos mokesčių administratorius laidavimo (garantijos) ar piniginio užstato sumą apskaičiuoja Aprašo II skyriuje nurodytus dydžius taikydamas Aprašo 2 punkte nurodytai akcizų sumai, kuri apskaičiuojama pagal Aprašo 7 punkto nuostatas ir mažinama suma, dėl kurios sudaryta Aprašo 8 punkte nurodyta hipotekos ar įkeitimo sutartis.</w:t>
                  </w:r>
                </w:p>
              </w:sdtContent>
            </w:sdt>
            <w:sdt>
              <w:sdtPr>
                <w:alias w:val="7 p."/>
                <w:tag w:val="part_13a7227c13e54f098aadab915b6fb4c1"/>
                <w:lock w:val="sdtLocked"/>
                <w:richText/>
              </w:sdtPr>
              <w:sdtContent>
                <w:p>
                  <w:pPr>
                    <w:ind w:firstLine="720"/>
                    <w:jc w:val="both"/>
                    <w:rPr>
                      <w:szCs w:val="24"/>
                    </w:rPr>
                  </w:pPr>
                  <w:sdt>
                    <w:sdtPr>
                      <w:alias w:val="Numeris"/>
                      <w:tag w:val="nr_13a7227c13e54f098aadab915b6fb4c1"/>
                      <w:lock w:val="sdtLocked"/>
                      <w:richText/>
                    </w:sdtPr>
                    <w:sdtContent>
                      <w:r>
                        <w:rPr>
                          <w:szCs w:val="24"/>
                        </w:rPr>
                        <w:t>7</w:t>
                      </w:r>
                    </w:sdtContent>
                  </w:sdt>
                  <w:r>
                    <w:rPr>
                      <w:szCs w:val="24"/>
                    </w:rPr>
                    <w:t>. Įregistruojant asmenį akcizų už elektroninių cigarečių skystį mokėtoju, Aprašo 2 punkte nurodyta akcizų suma apskaičiuojama atsižvelgiant į asmens prašyme įregistruoti jį akcizų už elektroninių cigarečių skystį mokėtoju nurodytą prognozuojamą vidutinį elektroninių cigarečių skysčio kiekį, kurį numatoma per mokestinį laikotarpį pagaminti, įsigyti Lietuvos Respublikoje ar gauti iš kitos valstybės narės verslo tikslais. Kai asmuo įregistruojamas akcizų už elektroninių cigarečių skystį mokėtoju, Aprašo 2 punkte nurodyta akcizų suma perskaičiuojama šiais atvejais:</w:t>
                  </w:r>
                </w:p>
                <w:sdt>
                  <w:sdtPr>
                    <w:alias w:val="7.1 pp."/>
                    <w:tag w:val="part_cad6fef41bfe4d459f991f221e22eba2"/>
                    <w:lock w:val="sdtLocked"/>
                    <w:richText/>
                  </w:sdtPr>
                  <w:sdtContent>
                    <w:p>
                      <w:pPr>
                        <w:ind w:firstLine="720"/>
                        <w:jc w:val="both"/>
                        <w:rPr>
                          <w:szCs w:val="24"/>
                        </w:rPr>
                      </w:pPr>
                      <w:sdt>
                        <w:sdtPr>
                          <w:alias w:val="Numeris"/>
                          <w:tag w:val="nr_cad6fef41bfe4d459f991f221e22eba2"/>
                          <w:lock w:val="sdtLocked"/>
                          <w:richText/>
                        </w:sdtPr>
                        <w:sdtContent>
                          <w:r>
                            <w:rPr>
                              <w:szCs w:val="24"/>
                            </w:rPr>
                            <w:t>7.1</w:t>
                          </w:r>
                        </w:sdtContent>
                      </w:sdt>
                      <w:r>
                        <w:rPr>
                          <w:szCs w:val="24"/>
                        </w:rPr>
                        <w:t>. kalendoriniam ketvirčiui pasibaigus, jeigu akcizų suma, apskaičiuota už vidutinį elektroninių cigarečių skysčio kiekį, faktiškai pagamintą, įsigytą Lietuvos Respublikoje ar gautą iš kitos valstybės narės verslo tikslais, per tą kalendorinį ketvirtį daugiau kaip 5 procentais viršija akcizų sumą, kuria remiantis apskaičiuotas galiojančio laidavimo (garantijos) sumos ar piniginio užstato dydis;</w:t>
                      </w:r>
                    </w:p>
                  </w:sdtContent>
                </w:sdt>
                <w:sdt>
                  <w:sdtPr>
                    <w:alias w:val="7.2 pp."/>
                    <w:tag w:val="part_1d2cc7c196d74c33827b7123d84f5a7e"/>
                    <w:lock w:val="sdtLocked"/>
                    <w:richText/>
                  </w:sdtPr>
                  <w:sdtContent>
                    <w:p>
                      <w:pPr>
                        <w:ind w:firstLine="720"/>
                        <w:jc w:val="both"/>
                        <w:rPr>
                          <w:szCs w:val="24"/>
                        </w:rPr>
                      </w:pPr>
                      <w:sdt>
                        <w:sdtPr>
                          <w:alias w:val="Numeris"/>
                          <w:tag w:val="nr_1d2cc7c196d74c33827b7123d84f5a7e"/>
                          <w:lock w:val="sdtLocked"/>
                          <w:richText/>
                        </w:sdtPr>
                        <w:sdtContent>
                          <w:r>
                            <w:rPr>
                              <w:szCs w:val="24"/>
                            </w:rPr>
                            <w:t>7.2</w:t>
                          </w:r>
                        </w:sdtContent>
                      </w:sdt>
                      <w:r>
                        <w:rPr>
                          <w:szCs w:val="24"/>
                        </w:rPr>
                        <w:t>. asmens prašymu dėl laidavimo (garantijos) ar piniginio užstato sumos perskaičiavimo kalendoriniam ketvirčiui pasibaigus, jeigu akcizų suma, apskaičiuota už vidutinį elektroninių cigarečių skysčio kiekį, faktiškai pagamintą, įsigytą Lietuvos Respublikoje ar gautą iš kitos valstybės narės verslo tikslais, per tą kalendorinį ketvirtį daugiau kaip 5 procentais mažesnė už akcizų sumą, kuria remiantis apskaičiuotas galiojančio laidavimo (garantijos) sumos ar piniginio užstato dydis;</w:t>
                      </w:r>
                    </w:p>
                  </w:sdtContent>
                </w:sdt>
                <w:sdt>
                  <w:sdtPr>
                    <w:alias w:val="7.3 pp."/>
                    <w:tag w:val="part_d9ff3053e06a442abe2f13b9e2707ec1"/>
                    <w:lock w:val="sdtLocked"/>
                    <w:richText/>
                  </w:sdtPr>
                  <w:sdtContent>
                    <w:p>
                      <w:pPr>
                        <w:ind w:firstLine="720"/>
                        <w:jc w:val="both"/>
                        <w:rPr>
                          <w:szCs w:val="24"/>
                        </w:rPr>
                      </w:pPr>
                      <w:sdt>
                        <w:sdtPr>
                          <w:alias w:val="Numeris"/>
                          <w:tag w:val="nr_d9ff3053e06a442abe2f13b9e2707ec1"/>
                          <w:lock w:val="sdtLocked"/>
                          <w:richText/>
                        </w:sdtPr>
                        <w:sdtContent>
                          <w:r>
                            <w:rPr>
                              <w:szCs w:val="24"/>
                            </w:rPr>
                            <w:t>7.3</w:t>
                          </w:r>
                        </w:sdtContent>
                      </w:sdt>
                      <w:r>
                        <w:rPr>
                          <w:szCs w:val="24"/>
                        </w:rPr>
                        <w:t>. pasikeitus nustatytam elektroninių cigarečių skysčio akcizų tarifui.</w:t>
                      </w:r>
                    </w:p>
                  </w:sdtContent>
                </w:sdt>
              </w:sdtContent>
            </w:sdt>
            <w:sdt>
              <w:sdtPr>
                <w:alias w:val="8 p."/>
                <w:tag w:val="part_991716d793054cbca254ff75c7ef9804"/>
                <w:lock w:val="sdtLocked"/>
                <w:richText/>
              </w:sdtPr>
              <w:sdtContent>
                <w:p>
                  <w:pPr>
                    <w:ind w:firstLine="720"/>
                    <w:jc w:val="both"/>
                    <w:rPr>
                      <w:szCs w:val="24"/>
                    </w:rPr>
                  </w:pPr>
                  <w:sdt>
                    <w:sdtPr>
                      <w:alias w:val="Numeris"/>
                      <w:tag w:val="nr_991716d793054cbca254ff75c7ef9804"/>
                      <w:lock w:val="sdtLocked"/>
                      <w:richText/>
                    </w:sdtPr>
                    <w:sdtContent>
                      <w:r>
                        <w:rPr>
                          <w:szCs w:val="24"/>
                        </w:rPr>
                        <w:t>8</w:t>
                      </w:r>
                    </w:sdtContent>
                  </w:sdt>
                  <w:r>
                    <w:rPr>
                      <w:szCs w:val="24"/>
                    </w:rPr>
                    <w:t>. Laidavimo (garantijos) ar piniginio užstato suma mažinama suma, dėl kurios asmuo su vietos mokesčių administratoriumi yra sudaręs hipotekos arba įkeitimo sutartį, turinčią užtikrinti prievolių, kurių įvykdymui užtikrinti pateiktinas Aprašo nustatyto dydžio sumos laidavimo (garantijos) dokumentas ar piniginis užstatas, įvykdymą.</w:t>
                  </w:r>
                </w:p>
              </w:sdtContent>
            </w:sdt>
            <w:sdt>
              <w:sdtPr>
                <w:alias w:val="9 p."/>
                <w:tag w:val="part_fb5e6c211e4c4c89a2e7fa3d3aaf86f4"/>
                <w:lock w:val="sdtLocked"/>
                <w:richText/>
              </w:sdtPr>
              <w:sdtContent>
                <w:p>
                  <w:pPr>
                    <w:ind w:firstLine="720"/>
                    <w:jc w:val="both"/>
                    <w:rPr>
                      <w:szCs w:val="24"/>
                    </w:rPr>
                  </w:pPr>
                  <w:sdt>
                    <w:sdtPr>
                      <w:alias w:val="Numeris"/>
                      <w:tag w:val="nr_fb5e6c211e4c4c89a2e7fa3d3aaf86f4"/>
                      <w:lock w:val="sdtLocked"/>
                      <w:richText/>
                    </w:sdtPr>
                    <w:sdtContent>
                      <w:r>
                        <w:rPr>
                          <w:szCs w:val="24"/>
                        </w:rPr>
                        <w:t>9</w:t>
                      </w:r>
                    </w:sdtContent>
                  </w:sdt>
                  <w:r>
                    <w:rPr>
                      <w:szCs w:val="24"/>
                    </w:rPr>
                    <w:t>. Laidavimo (garantijos) ar piniginio užstato suma tikslinama pasikeitus aplinkybėms, pagal kurias ji buvo apskaičiuota, turinčioms įtakos bent vienam iš Aprašo 6 punkte nurodytų rodiklių.</w:t>
                  </w:r>
                </w:p>
                <w:p>
                  <w:pPr>
                    <w:ind w:firstLine="968"/>
                    <w:jc w:val="both"/>
                    <w:rPr>
                      <w:szCs w:val="24"/>
                    </w:rPr>
                  </w:pPr>
                </w:p>
              </w:sdtContent>
            </w:sdt>
          </w:sdtContent>
        </w:sdt>
        <w:sdt>
          <w:sdtPr>
            <w:alias w:val="skyrius"/>
            <w:tag w:val="part_7666a727aea04b8b94890c96fb52ebc3"/>
            <w:lock w:val="sdtLocked"/>
            <w:richText/>
          </w:sdtPr>
          <w:sdtContent>
            <w:p>
              <w:pPr>
                <w:jc w:val="center"/>
                <w:rPr>
                  <w:b/>
                  <w:szCs w:val="24"/>
                </w:rPr>
              </w:pPr>
              <w:sdt>
                <w:sdtPr>
                  <w:alias w:val="Numeris"/>
                  <w:tag w:val="nr_7666a727aea04b8b94890c96fb52ebc3"/>
                  <w:lock w:val="sdtLocked"/>
                  <w:richText/>
                </w:sdtPr>
                <w:sdtContent>
                  <w:r>
                    <w:rPr>
                      <w:b/>
                      <w:szCs w:val="24"/>
                    </w:rPr>
                    <w:t>IV</w:t>
                  </w:r>
                </w:sdtContent>
              </w:sdt>
              <w:r>
                <w:rPr>
                  <w:b/>
                  <w:szCs w:val="24"/>
                </w:rPr>
                <w:t xml:space="preserve"> SKYRIUS</w:t>
              </w:r>
            </w:p>
            <w:p>
              <w:pPr>
                <w:jc w:val="center"/>
                <w:rPr>
                  <w:b/>
                  <w:szCs w:val="24"/>
                </w:rPr>
              </w:pPr>
              <w:sdt>
                <w:sdtPr>
                  <w:alias w:val="Pavadinimas"/>
                  <w:tag w:val="title_7666a727aea04b8b94890c96fb52ebc3"/>
                  <w:lock w:val="sdtLocked"/>
                  <w:richText/>
                </w:sdtPr>
                <w:sdtContent>
                  <w:r>
                    <w:rPr>
                      <w:b/>
                      <w:szCs w:val="24"/>
                    </w:rPr>
                    <w:t>LAIDAVIMO (GARANTIJOS) DOKUMENTO AR PINIGINIO UŽSTATO PATEIKIMAS</w:t>
                  </w:r>
                </w:sdtContent>
              </w:sdt>
            </w:p>
            <w:p>
              <w:pPr>
                <w:ind w:firstLine="968"/>
                <w:jc w:val="both"/>
                <w:rPr>
                  <w:b/>
                  <w:szCs w:val="24"/>
                </w:rPr>
              </w:pPr>
            </w:p>
            <w:sdt>
              <w:sdtPr>
                <w:alias w:val="10 p."/>
                <w:tag w:val="part_1ab58522258d4e5aba55f971e58ce84c"/>
                <w:lock w:val="sdtLocked"/>
                <w:richText/>
              </w:sdtPr>
              <w:sdtContent>
                <w:p>
                  <w:pPr>
                    <w:ind w:firstLine="720"/>
                    <w:jc w:val="both"/>
                    <w:rPr>
                      <w:szCs w:val="24"/>
                    </w:rPr>
                  </w:pPr>
                  <w:sdt>
                    <w:sdtPr>
                      <w:alias w:val="Numeris"/>
                      <w:tag w:val="nr_1ab58522258d4e5aba55f971e58ce84c"/>
                      <w:lock w:val="sdtLocked"/>
                      <w:richText/>
                    </w:sdtPr>
                    <w:sdtContent>
                      <w:r>
                        <w:rPr>
                          <w:szCs w:val="24"/>
                        </w:rPr>
                        <w:t>10</w:t>
                      </w:r>
                    </w:sdtContent>
                  </w:sdt>
                  <w:r>
                    <w:rPr>
                      <w:szCs w:val="24"/>
                    </w:rPr>
                    <w:t xml:space="preserve">. Laidavimo (garantijos) dokumentas turi būti išduotas Lietuvos Respublikos </w:t>
                  </w:r>
                  <w:r>
                    <w:rPr>
                      <w:iCs/>
                      <w:szCs w:val="24"/>
                    </w:rPr>
                    <w:t>akcizų įstatymo 3</w:t>
                  </w:r>
                  <w:r>
                    <w:rPr>
                      <w:szCs w:val="24"/>
                    </w:rPr>
                    <w:t xml:space="preserve"> straipsnio 3 dalyje nurodytos kredito įstaigos ar draudimo įmonės.</w:t>
                  </w:r>
                </w:p>
              </w:sdtContent>
            </w:sdt>
            <w:sdt>
              <w:sdtPr>
                <w:alias w:val="11 p."/>
                <w:tag w:val="part_092455c20302470ba666a3b5c38418df"/>
                <w:lock w:val="sdtLocked"/>
                <w:richText/>
              </w:sdtPr>
              <w:sdtContent>
                <w:p>
                  <w:pPr>
                    <w:ind w:firstLine="720"/>
                    <w:jc w:val="both"/>
                    <w:rPr>
                      <w:szCs w:val="24"/>
                    </w:rPr>
                  </w:pPr>
                  <w:sdt>
                    <w:sdtPr>
                      <w:alias w:val="Numeris"/>
                      <w:tag w:val="nr_092455c20302470ba666a3b5c38418df"/>
                      <w:lock w:val="sdtLocked"/>
                      <w:richText/>
                    </w:sdtPr>
                    <w:sdtContent>
                      <w:r>
                        <w:rPr>
                          <w:szCs w:val="24"/>
                        </w:rPr>
                        <w:t>11</w:t>
                      </w:r>
                    </w:sdtContent>
                  </w:sdt>
                  <w:r>
                    <w:rPr>
                      <w:szCs w:val="24"/>
                    </w:rPr>
                    <w:t>. Laidavimo (garantijos) dokumentai ir piniginiai užstatai priimami, naudojami ir grąžinami centrinio mokesčių administratoriaus nustatyta tvarka.</w:t>
                  </w:r>
                </w:p>
              </w:sdtContent>
            </w:sdt>
            <w:sdt>
              <w:sdtPr>
                <w:alias w:val="12 p."/>
                <w:tag w:val="part_2e43e061b79e481e9f60a2d5c9544b8d"/>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2022-05-13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af77d0d1fa11ec8d9390588bf2de65">
                    <w:r w:rsidRPr="00532B9F">
                      <w:rPr>
                        <w:rFonts w:ascii="Times New Roman" w:eastAsia="MS Mincho" w:hAnsi="Times New Roman"/>
                        <w:sz w:val="20"/>
                        <w:i/>
                        <w:iCs/>
                        <w:color w:val="0000FF" w:themeColor="hyperlink"/>
                        <w:u w:val="single"/>
                      </w:rPr>
                      <w:t>490</w:t>
                    </w:r>
                  </w:fldSimple>
                  <w:r>
                    <w:rPr>
                      <w:rFonts w:ascii="Times New Roman" w:eastAsia="MS Mincho" w:hAnsi="Times New Roman"/>
                      <w:sz w:val="20"/>
                      <w:i/>
                      <w:iCs/>
                    </w:rPr>
                    <w:t>,
2022-05-11,
paskelbta TAR 2022-05-12, i. k. 2022-10089        </w:t>
                  </w:r>
                </w:p>
                <w:p/>
              </w:sdtContent>
            </w:sdt>
            <w:sdt>
              <w:sdtPr>
                <w:alias w:val="13 p."/>
                <w:tag w:val="part_0d6c2aed4282492298d428d10a1c6ffd"/>
                <w:lock w:val="sdtLocked"/>
                <w:richText/>
              </w:sdtPr>
              <w:sdtContent>
                <w:p>
                  <w:pPr>
                    <w:ind w:firstLine="720"/>
                    <w:jc w:val="both"/>
                    <w:rPr>
                      <w:b/>
                      <w:szCs w:val="24"/>
                    </w:rPr>
                  </w:pPr>
                  <w:sdt>
                    <w:sdtPr>
                      <w:alias w:val="Numeris"/>
                      <w:tag w:val="nr_0d6c2aed4282492298d428d10a1c6ffd"/>
                      <w:lock w:val="sdtLocked"/>
                      <w:richText/>
                    </w:sdtPr>
                    <w:sdtContent>
                      <w:r>
                        <w:rPr>
                          <w:szCs w:val="24"/>
                          <w:lang w:eastAsia="lt-LT"/>
                        </w:rPr>
                        <w:t>13</w:t>
                      </w:r>
                    </w:sdtContent>
                  </w:sdt>
                  <w:r>
                    <w:rPr>
                      <w:szCs w:val="24"/>
                      <w:lang w:eastAsia="lt-LT"/>
                    </w:rPr>
                    <w:t>. Jeigu pateiktų priimtinų laidavimo (garantijos) dokumentų ar sumokėtų piniginių užstatų nebepakanka prievolių įvykdymui užtikrinti, ne vėliau kaip per 5 darbo dienas po vietos mokesčių administratoriaus pranešimo gavimo dienos (jeigu pranešime nenustatytas vėlesnis terminas) turi būti pateiktas naujas arba papildomas laidavimo (garantijos) dokumentas ar sumokėtas papildomas piniginis užstatas.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af77d0d1fa11ec8d9390588bf2de65">
                    <w:r w:rsidRPr="00532B9F">
                      <w:rPr>
                        <w:rFonts w:ascii="Times New Roman" w:eastAsia="MS Mincho" w:hAnsi="Times New Roman"/>
                        <w:sz w:val="20"/>
                        <w:i/>
                        <w:iCs/>
                        <w:color w:val="0000FF" w:themeColor="hyperlink"/>
                        <w:u w:val="single"/>
                      </w:rPr>
                      <w:t>490</w:t>
                    </w:r>
                  </w:fldSimple>
                  <w:r>
                    <w:rPr>
                      <w:rFonts w:ascii="Times New Roman" w:eastAsia="MS Mincho" w:hAnsi="Times New Roman"/>
                      <w:sz w:val="20"/>
                      <w:i/>
                      <w:iCs/>
                    </w:rPr>
                    <w:t>,
2022-05-11,
paskelbta TAR 2022-05-12, i. k. 2022-10089            </w:t>
                  </w:r>
                </w:p>
                <w:p/>
              </w:sdtContent>
            </w:sdt>
          </w:sdtContent>
        </w:sdt>
        <w:sdt>
          <w:sdtPr>
            <w:alias w:val="pabaiga"/>
            <w:tag w:val="part_1f6d6ea7fc99448a81f817b2467c3d21"/>
            <w:lock w:val="sdtLocked"/>
            <w:richText/>
          </w:sdtPr>
          <w:sdtContent>
            <w:p>
              <w:pPr>
                <w:jc w:val="center"/>
              </w:pPr>
              <w:r>
                <w:rPr>
                  <w:b/>
                  <w:szCs w:val="24"/>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7250c03b4e11e99595d005d42b863e">
            <w:r w:rsidRPr="00532B9F">
              <w:rPr>
                <w:rFonts w:ascii="Times New Roman" w:eastAsia="MS Mincho" w:hAnsi="Times New Roman"/>
                <w:sz w:val="20"/>
                <w:i/>
                <w:iCs/>
                <w:color w:val="0000FF" w:themeColor="hyperlink"/>
                <w:u w:val="single"/>
              </w:rPr>
              <w:t>187</w:t>
            </w:r>
          </w:fldSimple>
          <w:r>
            <w:rPr>
              <w:rFonts w:ascii="Times New Roman" w:eastAsia="MS Mincho" w:hAnsi="Times New Roman"/>
              <w:sz w:val="20"/>
              <w:i/>
              <w:iCs/>
            </w:rPr>
            <w:t>,
2019-02-27,
paskelbta TAR 2019-02-28, i. k. 2019-03350        </w:t>
          </w:r>
        </w:p>
        <w:p/>
      </w:sdtContent>
    </w:sdt>
    <w:sdt>
      <w:sdtPr>
        <w:alias w:val="patvirtinta"/>
        <w:tag w:val="part_868a1e403c354dea9122ade0c6b01381"/>
        <w:lock w:val="sdtLocked"/>
        <w:richText/>
      </w:sdtPr>
      <w:sdtContent>
        <w:p>
          <w:pPr>
            <w:ind w:left="4536"/>
            <w:sectPr>
              <w:headerReference w:type="even" r:id="rId27"/>
              <w:headerReference w:type="default" r:id="rId28"/>
              <w:footerReference w:type="even" r:id="rId29"/>
              <w:footerReference w:type="default" r:id="rId30"/>
              <w:headerReference w:type="first" r:id="rId31"/>
              <w:footerReference w:type="first" r:id="rId32"/>
              <w:pgSz w:w="11906" w:h="16838" w:code="9"/>
              <w:pgMar w:top="1134" w:right="567" w:bottom="1134" w:left="1701" w:header="567" w:footer="567" w:gutter="0"/>
              <w:cols w:space="1296"/>
              <w:titlePg/>
            </w:sectPr>
          </w:pPr>
        </w:p>
        <w:p>
          <w:pPr>
            <w:ind w:left="4536"/>
            <w:rPr>
              <w:caps/>
              <w:szCs w:val="24"/>
            </w:rPr>
          </w:pPr>
          <w:r>
            <w:rPr>
              <w:caps/>
              <w:szCs w:val="24"/>
            </w:rPr>
            <w:t>Patvirtinta</w:t>
          </w:r>
        </w:p>
        <w:p>
          <w:pPr>
            <w:ind w:left="4536"/>
            <w:rPr>
              <w:szCs w:val="24"/>
            </w:rPr>
          </w:pPr>
          <w:r>
            <w:rPr>
              <w:szCs w:val="24"/>
            </w:rPr>
            <w:t xml:space="preserve">Lietuvos Respublikos Vyriausybės </w:t>
          </w:r>
        </w:p>
        <w:p>
          <w:pPr>
            <w:ind w:left="4536"/>
            <w:rPr>
              <w:szCs w:val="24"/>
            </w:rPr>
          </w:pPr>
          <w:r>
            <w:rPr>
              <w:szCs w:val="24"/>
            </w:rPr>
            <w:t>2002 m. birželio 4 d. nutarimu Nr. 821</w:t>
          </w:r>
        </w:p>
        <w:p>
          <w:pPr>
            <w:ind w:left="4536"/>
            <w:rPr>
              <w:szCs w:val="24"/>
            </w:rPr>
          </w:pPr>
          <w:r>
            <w:rPr>
              <w:szCs w:val="24"/>
            </w:rPr>
            <w:t>(Lietuvos Respublikos Vyriausybės</w:t>
          </w:r>
        </w:p>
        <w:p>
          <w:pPr>
            <w:ind w:left="4536"/>
            <w:rPr>
              <w:szCs w:val="24"/>
            </w:rPr>
          </w:pPr>
          <w:r>
            <w:rPr>
              <w:szCs w:val="24"/>
            </w:rPr>
            <w:t xml:space="preserve">2021 m.  gruodžio 29  d. nutarimo Nr. 1158</w:t>
          </w:r>
        </w:p>
        <w:p>
          <w:pPr>
            <w:ind w:left="4536"/>
            <w:rPr>
              <w:szCs w:val="24"/>
            </w:rPr>
          </w:pPr>
          <w:r>
            <w:rPr>
              <w:szCs w:val="24"/>
            </w:rPr>
            <w:t>redakcija)</w:t>
          </w:r>
        </w:p>
        <w:p>
          <w:pPr>
            <w:rPr>
              <w:szCs w:val="24"/>
            </w:rPr>
          </w:pPr>
        </w:p>
        <w:p>
          <w:pPr>
            <w:jc w:val="center"/>
            <w:rPr>
              <w:b/>
              <w:caps/>
              <w:szCs w:val="24"/>
            </w:rPr>
          </w:pPr>
          <w:sdt>
            <w:sdtPr>
              <w:alias w:val="Pavadinimas"/>
              <w:tag w:val="title_868a1e403c354dea9122ade0c6b01381"/>
              <w:lock w:val="sdtLocked"/>
              <w:richText/>
            </w:sdtPr>
            <w:sdtContent>
              <w:r>
                <w:rPr>
                  <w:b/>
                  <w:szCs w:val="24"/>
                  <w:lang w:eastAsia="lt-LT"/>
                </w:rPr>
                <w:t>AKCIZŲ LENGVATOS TAIKYMO MAŽŲJŲ ALAUS DARYKLŲ ALUI TVARKOS APRAŠAS</w:t>
              </w:r>
            </w:sdtContent>
          </w:sdt>
        </w:p>
        <w:p>
          <w:pPr>
            <w:jc w:val="both"/>
            <w:rPr>
              <w:szCs w:val="24"/>
            </w:rPr>
          </w:pPr>
        </w:p>
        <w:sdt>
          <w:sdtPr>
            <w:alias w:val="skyrius"/>
            <w:tag w:val="part_b7e07d8117d34f4680964eca319e6a9c"/>
            <w:lock w:val="sdtLocked"/>
            <w:richText/>
          </w:sdtPr>
          <w:sdtContent>
            <w:p>
              <w:pPr>
                <w:jc w:val="center"/>
                <w:rPr>
                  <w:b/>
                  <w:szCs w:val="24"/>
                </w:rPr>
              </w:pPr>
              <w:sdt>
                <w:sdtPr>
                  <w:alias w:val="Numeris"/>
                  <w:tag w:val="nr_b7e07d8117d34f4680964eca319e6a9c"/>
                  <w:lock w:val="sdtLocked"/>
                  <w:richText/>
                </w:sdtPr>
                <w:sdtContent>
                  <w:r>
                    <w:rPr>
                      <w:b/>
                      <w:szCs w:val="24"/>
                    </w:rPr>
                    <w:t>I</w:t>
                  </w:r>
                </w:sdtContent>
              </w:sdt>
              <w:r>
                <w:rPr>
                  <w:b/>
                  <w:szCs w:val="24"/>
                </w:rPr>
                <w:t xml:space="preserve"> SKYRIUS</w:t>
              </w:r>
            </w:p>
            <w:p>
              <w:pPr>
                <w:jc w:val="center"/>
                <w:rPr>
                  <w:b/>
                  <w:szCs w:val="24"/>
                </w:rPr>
              </w:pPr>
              <w:sdt>
                <w:sdtPr>
                  <w:alias w:val="Pavadinimas"/>
                  <w:tag w:val="title_b7e07d8117d34f4680964eca319e6a9c"/>
                  <w:lock w:val="sdtLocked"/>
                  <w:richText/>
                </w:sdtPr>
                <w:sdtContent>
                  <w:r>
                    <w:rPr>
                      <w:b/>
                      <w:szCs w:val="24"/>
                    </w:rPr>
                    <w:t>BENDROSIOS NUOSTATOS</w:t>
                  </w:r>
                </w:sdtContent>
              </w:sdt>
            </w:p>
            <w:p>
              <w:pPr>
                <w:jc w:val="both"/>
                <w:rPr>
                  <w:szCs w:val="24"/>
                </w:rPr>
              </w:pPr>
            </w:p>
            <w:sdt>
              <w:sdtPr>
                <w:alias w:val="1 p."/>
                <w:tag w:val="part_b5b679b6394d49eea1452ba81bba652a"/>
                <w:lock w:val="sdtLocked"/>
                <w:richText/>
              </w:sdtPr>
              <w:sdtContent>
                <w:p>
                  <w:pPr>
                    <w:ind w:firstLine="709"/>
                    <w:jc w:val="both"/>
                    <w:rPr>
                      <w:color w:val="000000"/>
                    </w:rPr>
                  </w:pPr>
                  <w:sdt>
                    <w:sdtPr>
                      <w:alias w:val="Numeris"/>
                      <w:tag w:val="nr_b5b679b6394d49eea1452ba81bba652a"/>
                      <w:lock w:val="sdtLocked"/>
                      <w:richText/>
                    </w:sdtPr>
                    <w:sdtContent>
                      <w:r>
                        <w:rPr>
                          <w:color w:val="000000"/>
                          <w:szCs w:val="24"/>
                        </w:rPr>
                        <w:t>1</w:t>
                      </w:r>
                    </w:sdtContent>
                  </w:sdt>
                  <w:r>
                    <w:rPr>
                      <w:color w:val="000000"/>
                      <w:szCs w:val="24"/>
                    </w:rPr>
                    <w:t>.</w:t>
                  </w:r>
                  <w:r>
                    <w:rPr>
                      <w:color w:val="000000"/>
                    </w:rPr>
                    <w:t xml:space="preserve"> Akcizų lengvatos taikymo mažųjų alaus daryklų alui tvarkos apraše (toliau – Tvarkos aprašas) reglamentuojama Lietuvos Respublikos akcizų įstatymo 23 straipsnio 2 dalyje nurodytos akcizų lengvatos (toliau – akcizų lengvata) taikymo mažųjų alaus daryklų, atitinkančių Akcizų įstatymo 23 straipsnio 2 dalyje nurodytus reikalavimus, realizuotam alui tvarka.</w:t>
                  </w:r>
                </w:p>
              </w:sdtContent>
            </w:sdt>
            <w:sdt>
              <w:sdtPr>
                <w:alias w:val="2 p."/>
                <w:tag w:val="part_63b4bb31c1b341c682fa423fa7eda9c9"/>
                <w:lock w:val="sdtLocked"/>
                <w:richText/>
              </w:sdtPr>
              <w:sdtContent>
                <w:p>
                  <w:pPr>
                    <w:ind w:firstLine="709"/>
                    <w:jc w:val="both"/>
                    <w:rPr>
                      <w:szCs w:val="24"/>
                    </w:rPr>
                  </w:pPr>
                  <w:sdt>
                    <w:sdtPr>
                      <w:alias w:val="Numeris"/>
                      <w:tag w:val="nr_63b4bb31c1b341c682fa423fa7eda9c9"/>
                      <w:lock w:val="sdtLocked"/>
                      <w:richText/>
                    </w:sdtPr>
                    <w:sdtContent>
                      <w:r>
                        <w:t>2</w:t>
                      </w:r>
                    </w:sdtContent>
                  </w:sdt>
                  <w:r>
                    <w:t xml:space="preserve">. </w:t>
                  </w:r>
                  <w:r>
                    <w:rPr>
                      <w:szCs w:val="24"/>
                    </w:rPr>
                    <w:t xml:space="preserve">Teisiškai ir ekonomiškai nepriklausančia nuo bet kurios kitos alų gaminančios įmonės laikoma mažoji alaus darykla, kuri </w:t>
                  </w:r>
                  <w:r>
                    <w:rPr>
                      <w:color w:val="000000"/>
                      <w:szCs w:val="24"/>
                    </w:rPr>
                    <w:t>su kitomis alų gaminančiomis įmonėmis nepriklauso susijusių ūkio subjektų grupei pagal Lietuvos Respublikos konkurencijos įstatymo 3 straipsnio 18 dalyje nustatytus kriterijus, išskyrus atvejus, kai tokių susijusių alų gaminančių įmonių kartu per kalendorinius metus pagaminto alaus kiekis neviršija 80 tūkst. hektolitrų.</w:t>
                  </w:r>
                </w:p>
              </w:sdtContent>
            </w:sdt>
            <w:sdt>
              <w:sdtPr>
                <w:alias w:val="3 p."/>
                <w:tag w:val="part_53359215488d4080bb63499c6c927027"/>
                <w:lock w:val="sdtLocked"/>
                <w:richText/>
              </w:sdtPr>
              <w:sdtContent>
                <w:p>
                  <w:pPr>
                    <w:ind w:firstLine="709"/>
                    <w:jc w:val="both"/>
                  </w:pPr>
                  <w:sdt>
                    <w:sdtPr>
                      <w:alias w:val="Numeris"/>
                      <w:tag w:val="nr_53359215488d4080bb63499c6c927027"/>
                      <w:lock w:val="sdtLocked"/>
                      <w:richText/>
                    </w:sdtPr>
                    <w:sdtContent>
                      <w:r>
                        <w:t>3</w:t>
                      </w:r>
                    </w:sdtContent>
                  </w:sdt>
                  <w:r>
                    <w:t>. Tvarkos apraše vartojamos sąvokos suprantamos taip, kaip jos apibrėžtos Akcizų įstatyme ir Lietuvos Respublikos mokesčių administravimo įstatyme.</w:t>
                  </w:r>
                </w:p>
                <w:p>
                  <w:pPr>
                    <w:ind w:firstLine="709"/>
                    <w:jc w:val="both"/>
                    <w:rPr>
                      <w:color w:val="000000"/>
                    </w:rPr>
                  </w:pPr>
                </w:p>
              </w:sdtContent>
            </w:sdt>
          </w:sdtContent>
        </w:sdt>
        <w:sdt>
          <w:sdtPr>
            <w:alias w:val="skyrius"/>
            <w:tag w:val="part_4e28db64f9a34ecda29fa29194174f89"/>
            <w:lock w:val="sdtLocked"/>
            <w:richText/>
          </w:sdtPr>
          <w:sdtContent>
            <w:p>
              <w:pPr>
                <w:jc w:val="center"/>
                <w:rPr>
                  <w:b/>
                  <w:color w:val="000000"/>
                </w:rPr>
              </w:pPr>
              <w:sdt>
                <w:sdtPr>
                  <w:alias w:val="Numeris"/>
                  <w:tag w:val="nr_4e28db64f9a34ecda29fa29194174f89"/>
                  <w:lock w:val="sdtLocked"/>
                  <w:richText/>
                </w:sdtPr>
                <w:sdtContent>
                  <w:r>
                    <w:rPr>
                      <w:b/>
                      <w:color w:val="000000"/>
                    </w:rPr>
                    <w:t>II</w:t>
                  </w:r>
                </w:sdtContent>
              </w:sdt>
              <w:r>
                <w:rPr>
                  <w:b/>
                  <w:color w:val="000000"/>
                </w:rPr>
                <w:t xml:space="preserve"> SKYRIUS</w:t>
              </w:r>
            </w:p>
            <w:p>
              <w:pPr>
                <w:jc w:val="center"/>
                <w:rPr>
                  <w:b/>
                  <w:color w:val="000000"/>
                </w:rPr>
              </w:pPr>
              <w:sdt>
                <w:sdtPr>
                  <w:alias w:val="Pavadinimas"/>
                  <w:tag w:val="title_4e28db64f9a34ecda29fa29194174f89"/>
                  <w:lock w:val="sdtLocked"/>
                  <w:richText/>
                </w:sdtPr>
                <w:sdtContent>
                  <w:r>
                    <w:rPr>
                      <w:b/>
                      <w:color w:val="000000"/>
                    </w:rPr>
                    <w:t>AKCIZŲ LENGVATOS TAIKYMAS LIETUVOS RESPUBLIKOJE ĮREGISTRUOTŲ MAŽŲJŲ ALAUS DARYKLŲ ALUI</w:t>
                  </w:r>
                </w:sdtContent>
              </w:sdt>
            </w:p>
            <w:p>
              <w:pPr>
                <w:ind w:firstLine="709"/>
                <w:jc w:val="both"/>
                <w:rPr>
                  <w:color w:val="000000"/>
                </w:rPr>
              </w:pPr>
            </w:p>
            <w:sdt>
              <w:sdtPr>
                <w:alias w:val="4 p."/>
                <w:tag w:val="part_2142f43244df4d45b7c261b89a8155b4"/>
                <w:lock w:val="sdtLocked"/>
                <w:richText/>
              </w:sdtPr>
              <w:sdtContent>
                <w:p>
                  <w:pPr>
                    <w:ind w:firstLine="709"/>
                    <w:jc w:val="both"/>
                  </w:pPr>
                  <w:sdt>
                    <w:sdtPr>
                      <w:alias w:val="Numeris"/>
                      <w:tag w:val="nr_2142f43244df4d45b7c261b89a8155b4"/>
                      <w:lock w:val="sdtLocked"/>
                      <w:richText/>
                    </w:sdtPr>
                    <w:sdtContent>
                      <w:r>
                        <w:rPr>
                          <w:color w:val="000000"/>
                        </w:rPr>
                        <w:t>4</w:t>
                      </w:r>
                    </w:sdtContent>
                  </w:sdt>
                  <w:r>
                    <w:rPr>
                      <w:color w:val="000000"/>
                    </w:rPr>
                    <w:t xml:space="preserve">. Mažoji alaus darykla, per kalendorinius metus numatanti pagaminti ne daugiau kaip 80 tūkst. hektolitrų alaus ir pageidaujanti, kad 10 tūkst. hektolitrų jos per einamuosius kalendorinius metus realizuoto alaus būtų taikoma akcizų lengvata, vietos mokesčių administratoriui, kurio veiklos teritorijoje yra ši darykla (toliau – mokesčių administratorius), pateikia laisvos formos prašymą dėl akcizų lengvatos taikymo mažosios alaus daryklos alui (toliau – prašymas), kuriame nurodo, kiek alaus numato pagaminti per einamuosius kalendorinius metus. </w:t>
                  </w:r>
                  <w:r>
                    <w:t>Prašymas teikiamas ir nagrinėjamas centrinio mokesčių administratoriaus nustatyta tvarka ir terminais.</w:t>
                  </w:r>
                </w:p>
              </w:sdtContent>
            </w:sdt>
            <w:sdt>
              <w:sdtPr>
                <w:alias w:val="5 p."/>
                <w:tag w:val="part_b99f2bd970de45b3aa6bb890405b7a80"/>
                <w:lock w:val="sdtLocked"/>
                <w:richText/>
              </w:sdtPr>
              <w:sdtContent>
                <w:p>
                  <w:pPr>
                    <w:ind w:firstLine="709"/>
                    <w:jc w:val="both"/>
                    <w:rPr>
                      <w:color w:val="000000"/>
                    </w:rPr>
                  </w:pPr>
                  <w:sdt>
                    <w:sdtPr>
                      <w:alias w:val="Numeris"/>
                      <w:tag w:val="nr_b99f2bd970de45b3aa6bb890405b7a80"/>
                      <w:lock w:val="sdtLocked"/>
                      <w:richText/>
                    </w:sdtPr>
                    <w:sdtContent>
                      <w:r>
                        <w:rPr>
                          <w:color w:val="000000"/>
                        </w:rPr>
                        <w:t>5</w:t>
                      </w:r>
                    </w:sdtContent>
                  </w:sdt>
                  <w:r>
                    <w:rPr>
                      <w:color w:val="000000"/>
                    </w:rPr>
                    <w:t>. Mažoji alaus darykla, pateikusi prašymą, įgyja teisę taikyti akcizų lengvatą savo pagamintiems pirmiesiems po prašymo pateikimo dienos per einamuosius kalendorinius metus iš mažosios alaus daryklos įsteigto akcizais apmokestinamų prekių sandėlio panaikinus akcizų mokėjimo laikino atidėjimo režimą išgabentiems 10 tūkst. hektolitrų alaus.</w:t>
                  </w:r>
                </w:p>
              </w:sdtContent>
            </w:sdt>
            <w:sdt>
              <w:sdtPr>
                <w:alias w:val="6 p."/>
                <w:tag w:val="part_5afe83c0950344a8aeb3ab710019b07c"/>
                <w:lock w:val="sdtLocked"/>
                <w:richText/>
              </w:sdtPr>
              <w:sdtContent>
                <w:p>
                  <w:pPr>
                    <w:ind w:firstLine="709"/>
                    <w:jc w:val="both"/>
                    <w:rPr>
                      <w:color w:val="000000"/>
                    </w:rPr>
                  </w:pPr>
                  <w:sdt>
                    <w:sdtPr>
                      <w:alias w:val="Numeris"/>
                      <w:tag w:val="nr_5afe83c0950344a8aeb3ab710019b07c"/>
                      <w:lock w:val="sdtLocked"/>
                      <w:richText/>
                    </w:sdtPr>
                    <w:sdtContent>
                      <w:r>
                        <w:rPr>
                          <w:color w:val="000000"/>
                        </w:rPr>
                        <w:t>6</w:t>
                      </w:r>
                    </w:sdtContent>
                  </w:sdt>
                  <w:r>
                    <w:rPr>
                      <w:color w:val="000000"/>
                    </w:rPr>
                    <w:t xml:space="preserve">. Jeigu Tvarkos aprašo 4 punkte nurodyta mažoji alaus darykla, pateikusi prašymą, per kalendorinius metus faktiškai pagamina daugiau nei 80 tūkst. hektolitrų alaus, ji turi perskaičiuoti akcizus, taikydama visam tais kalendoriniais metais realizuotam alui Akcizų įstatymo 23 straipsnio 1 dalyje nustatytą alaus akcizų tarifą. </w:t>
                  </w:r>
                </w:p>
                <w:p>
                  <w:pPr>
                    <w:ind w:firstLine="709"/>
                    <w:jc w:val="both"/>
                    <w:rPr>
                      <w:color w:val="000000"/>
                    </w:rPr>
                  </w:pPr>
                  <w:r>
                    <w:rPr>
                      <w:color w:val="000000"/>
                    </w:rPr>
                    <w:t>Akcizų skirtumas sumokamas iki kalendorinių metų, einančių po kalendorinių metų, už kuriuos buvo pateiktas prašymas, sausio 30 dienos.</w:t>
                  </w:r>
                </w:p>
                <w:p>
                  <w:pPr>
                    <w:jc w:val="center"/>
                  </w:pPr>
                </w:p>
              </w:sdtContent>
            </w:sdt>
          </w:sdtContent>
        </w:sdt>
        <w:sdt>
          <w:sdtPr>
            <w:alias w:val="skyrius"/>
            <w:tag w:val="part_30dfd2c855aa409c87442e9e0d92f937"/>
            <w:lock w:val="sdtLocked"/>
            <w:richText/>
          </w:sdtPr>
          <w:sdtContent>
            <w:p>
              <w:pPr>
                <w:jc w:val="center"/>
                <w:rPr>
                  <w:b/>
                  <w:color w:val="000000"/>
                </w:rPr>
              </w:pPr>
              <w:sdt>
                <w:sdtPr>
                  <w:alias w:val="Numeris"/>
                  <w:tag w:val="nr_30dfd2c855aa409c87442e9e0d92f937"/>
                  <w:lock w:val="sdtLocked"/>
                  <w:richText/>
                </w:sdtPr>
                <w:sdtContent>
                  <w:r>
                    <w:rPr>
                      <w:b/>
                      <w:color w:val="000000"/>
                    </w:rPr>
                    <w:t>III</w:t>
                  </w:r>
                </w:sdtContent>
              </w:sdt>
              <w:r>
                <w:rPr>
                  <w:b/>
                  <w:color w:val="000000"/>
                </w:rPr>
                <w:t xml:space="preserve"> SKYRIUS</w:t>
              </w:r>
            </w:p>
            <w:p>
              <w:pPr>
                <w:jc w:val="center"/>
                <w:rPr>
                  <w:b/>
                  <w:color w:val="000000"/>
                </w:rPr>
              </w:pPr>
              <w:sdt>
                <w:sdtPr>
                  <w:alias w:val="Pavadinimas"/>
                  <w:tag w:val="title_30dfd2c855aa409c87442e9e0d92f937"/>
                  <w:lock w:val="sdtLocked"/>
                  <w:richText/>
                </w:sdtPr>
                <w:sdtContent>
                  <w:r>
                    <w:rPr>
                      <w:b/>
                      <w:color w:val="000000"/>
                    </w:rPr>
                    <w:t>AKCIZŲ LENGVATOS TAIKYMAS LIETUVOS RESPUBLIKOJE ĮREGISTRUOTŲ NAUJŲ MAŽŲJŲ ALAUS DARYKLŲ ALUI</w:t>
                  </w:r>
                </w:sdtContent>
              </w:sdt>
            </w:p>
            <w:p>
              <w:pPr>
                <w:ind w:firstLine="709"/>
                <w:jc w:val="center"/>
                <w:rPr>
                  <w:color w:val="000000"/>
                </w:rPr>
              </w:pPr>
            </w:p>
            <w:sdt>
              <w:sdtPr>
                <w:alias w:val="7 p."/>
                <w:tag w:val="part_06184032850e45368a9d6fa84f811301"/>
                <w:lock w:val="sdtLocked"/>
                <w:richText/>
              </w:sdtPr>
              <w:sdtContent>
                <w:p>
                  <w:pPr>
                    <w:ind w:firstLine="709"/>
                    <w:jc w:val="both"/>
                    <w:rPr>
                      <w:color w:val="000000"/>
                    </w:rPr>
                  </w:pPr>
                  <w:sdt>
                    <w:sdtPr>
                      <w:alias w:val="Numeris"/>
                      <w:tag w:val="nr_06184032850e45368a9d6fa84f811301"/>
                      <w:lock w:val="sdtLocked"/>
                      <w:richText/>
                    </w:sdtPr>
                    <w:sdtContent>
                      <w:r>
                        <w:rPr>
                          <w:color w:val="000000"/>
                        </w:rPr>
                        <w:t>7</w:t>
                      </w:r>
                    </w:sdtContent>
                  </w:sdt>
                  <w:r>
                    <w:rPr>
                      <w:color w:val="000000"/>
                    </w:rPr>
                    <w:t>. Mažoji alaus darykla, pradėjusi gaminti alų einamaisiais kalendoriniais metais, prašyme nurodo, kiek alaus numato pagaminti iki einamųjų kalendorinių metų pabaigos, taip pat santykinį metinį alaus kiekį, kuris apskaičiuojamas dalijant prašyme nurodytą numatomą iki metų pabaigos pagaminti alaus kiekį iš mėnesių, kuriais tais metais numatoma gaminti alų, skaičiaus (įskaitant tą mėnesį, kurį pradėta alaus gamyba) ir dauginant iš 12. Prašymas gali būti pateikiamas tik tuo atveju, jeigu šiuo būdu apskaičiuotas tokios mažosios alaus daryklos santykinis metinis alaus kiekis neviršija 80 tūkst. hektolitrų.</w:t>
                  </w:r>
                </w:p>
              </w:sdtContent>
            </w:sdt>
            <w:sdt>
              <w:sdtPr>
                <w:alias w:val="8 p."/>
                <w:tag w:val="part_16edfdb557ad4e9bbdb90dffc37319e2"/>
                <w:lock w:val="sdtLocked"/>
                <w:richText/>
              </w:sdtPr>
              <w:sdtContent>
                <w:p>
                  <w:pPr>
                    <w:ind w:firstLine="709"/>
                    <w:jc w:val="both"/>
                    <w:rPr>
                      <w:color w:val="000000"/>
                    </w:rPr>
                  </w:pPr>
                  <w:sdt>
                    <w:sdtPr>
                      <w:alias w:val="Numeris"/>
                      <w:tag w:val="nr_16edfdb557ad4e9bbdb90dffc37319e2"/>
                      <w:lock w:val="sdtLocked"/>
                      <w:richText/>
                    </w:sdtPr>
                    <w:sdtContent>
                      <w:r>
                        <w:rPr>
                          <w:color w:val="000000"/>
                        </w:rPr>
                        <w:t>8</w:t>
                      </w:r>
                    </w:sdtContent>
                  </w:sdt>
                  <w:r>
                    <w:rPr>
                      <w:color w:val="000000"/>
                    </w:rPr>
                    <w:t xml:space="preserve">. Jeigu Tvarkos aprašo 7 punkte nurodyta mažoji alaus darykla, pateikusi prašymą iki kalendorinių metų, kuriais ji pradėjo alaus gamybą, pabaigos faktiškai pagamina alaus tiek, kad Tvarkos aprašo 7 punkte nurodytu būdu apskaičiavus santykinį metinį alaus kiekį gautas skaičius viršija 80 tūkst. hektolitrų, ji turi perskaičiuoti akcizus, taikydama visam tais kalendoriniais metais realizuotam alui Akcizų įstatymo 23 straipsnio 1 dalyje nustatytą alaus akcizų tarifą. </w:t>
                  </w:r>
                </w:p>
                <w:p>
                  <w:pPr>
                    <w:ind w:firstLine="709"/>
                    <w:jc w:val="both"/>
                    <w:rPr>
                      <w:color w:val="000000"/>
                    </w:rPr>
                  </w:pPr>
                  <w:r>
                    <w:rPr>
                      <w:color w:val="000000"/>
                    </w:rPr>
                    <w:t>Akcizų skirtumas sumokamas iki kalendorinių metų, einančių po kalendorinių metų, už kuriuos buvo pateiktas prašymas, sausio 30 dienos.</w:t>
                  </w:r>
                </w:p>
                <w:p>
                  <w:pPr>
                    <w:ind w:firstLine="709"/>
                    <w:jc w:val="both"/>
                    <w:rPr>
                      <w:color w:val="000000"/>
                    </w:rPr>
                  </w:pPr>
                </w:p>
              </w:sdtContent>
            </w:sdt>
          </w:sdtContent>
        </w:sdt>
        <w:sdt>
          <w:sdtPr>
            <w:alias w:val="skyrius"/>
            <w:tag w:val="part_fc71525b62e44992b0a3c352ab1af4df"/>
            <w:lock w:val="sdtLocked"/>
            <w:richText/>
          </w:sdtPr>
          <w:sdtContent>
            <w:p>
              <w:pPr>
                <w:jc w:val="center"/>
                <w:rPr>
                  <w:b/>
                  <w:color w:val="000000"/>
                </w:rPr>
              </w:pPr>
              <w:sdt>
                <w:sdtPr>
                  <w:alias w:val="Numeris"/>
                  <w:tag w:val="nr_fc71525b62e44992b0a3c352ab1af4df"/>
                  <w:lock w:val="sdtLocked"/>
                  <w:richText/>
                </w:sdtPr>
                <w:sdtContent>
                  <w:r>
                    <w:rPr>
                      <w:b/>
                      <w:color w:val="000000"/>
                    </w:rPr>
                    <w:t>IV</w:t>
                  </w:r>
                </w:sdtContent>
              </w:sdt>
              <w:r>
                <w:rPr>
                  <w:b/>
                  <w:color w:val="000000"/>
                </w:rPr>
                <w:t xml:space="preserve"> SKYRIUS</w:t>
              </w:r>
            </w:p>
            <w:p>
              <w:pPr>
                <w:jc w:val="center"/>
                <w:rPr>
                  <w:b/>
                  <w:color w:val="000000"/>
                </w:rPr>
              </w:pPr>
              <w:sdt>
                <w:sdtPr>
                  <w:alias w:val="Pavadinimas"/>
                  <w:tag w:val="title_fc71525b62e44992b0a3c352ab1af4df"/>
                  <w:lock w:val="sdtLocked"/>
                  <w:richText/>
                </w:sdtPr>
                <w:sdtContent>
                  <w:r>
                    <w:rPr>
                      <w:b/>
                      <w:color w:val="000000"/>
                    </w:rPr>
                    <w:t>AKCIZŲ LENGVATOS TAIKYMAS ATGABENTAM Į LIETUVOS RESPUBLIKĄ IŠ KITŲ EUROPOS SĄJUNGOS VALSTYBIŲ NARIŲ KITOSE EUROPOS SĄJUNGOS VALSTYBĖSE NARĖSE ĮREGISTRUOTŲ MAŽŲJŲ ALAUS DARYKLŲ ALUI</w:t>
                  </w:r>
                </w:sdtContent>
              </w:sdt>
            </w:p>
            <w:p>
              <w:pPr>
                <w:jc w:val="center"/>
                <w:rPr>
                  <w:szCs w:val="24"/>
                </w:rPr>
              </w:pPr>
            </w:p>
            <w:sdt>
              <w:sdtPr>
                <w:alias w:val="9 p."/>
                <w:tag w:val="part_4ce06c920c014fd6b61aefa4d35f80d4"/>
                <w:lock w:val="sdtLocked"/>
                <w:richText/>
              </w:sdtPr>
              <w:sdtContent>
                <w:p>
                  <w:pPr>
                    <w:ind w:firstLine="709"/>
                    <w:jc w:val="both"/>
                    <w:rPr>
                      <w:color w:val="000000"/>
                    </w:rPr>
                  </w:pPr>
                  <w:sdt>
                    <w:sdtPr>
                      <w:alias w:val="Numeris"/>
                      <w:tag w:val="nr_4ce06c920c014fd6b61aefa4d35f80d4"/>
                      <w:lock w:val="sdtLocked"/>
                      <w:richText/>
                    </w:sdtPr>
                    <w:sdtContent>
                      <w:r>
                        <w:rPr>
                          <w:color w:val="000000"/>
                        </w:rPr>
                        <w:t>9</w:t>
                      </w:r>
                    </w:sdtContent>
                  </w:sdt>
                  <w:r>
                    <w:rPr>
                      <w:color w:val="000000"/>
                    </w:rPr>
                    <w:t>. Akcizų lengvata taikoma pirmiesiems 10 tūkst. hektolitrų per kalendorinius metus atgabento į Lietuvos Respubliką iš kitų Europos Sąjungos valstybių narių mažųjų alaus daryklų, atitinkančių Akcizų įstatymo 23 straipsnio 2 dalies reikalavimus ir Tvarkos apraše nustatytus kriterijus, pagaminto alaus.</w:t>
                  </w:r>
                </w:p>
              </w:sdtContent>
            </w:sdt>
            <w:sdt>
              <w:sdtPr>
                <w:alias w:val="10 p."/>
                <w:tag w:val="part_dd6e396e19a6433a80d9e552855104ed"/>
                <w:lock w:val="sdtLocked"/>
                <w:richText/>
              </w:sdtPr>
              <w:sdtContent>
                <w:p>
                  <w:pPr>
                    <w:ind w:firstLine="709"/>
                    <w:jc w:val="both"/>
                    <w:rPr>
                      <w:color w:val="000000"/>
                    </w:rPr>
                  </w:pPr>
                  <w:sdt>
                    <w:sdtPr>
                      <w:alias w:val="Numeris"/>
                      <w:tag w:val="nr_dd6e396e19a6433a80d9e552855104ed"/>
                      <w:lock w:val="sdtLocked"/>
                      <w:richText/>
                    </w:sdtPr>
                    <w:sdtContent>
                      <w:r>
                        <w:rPr>
                          <w:color w:val="000000"/>
                        </w:rPr>
                        <w:t>10</w:t>
                      </w:r>
                    </w:sdtContent>
                  </w:sdt>
                  <w:r>
                    <w:rPr>
                      <w:color w:val="000000"/>
                    </w:rPr>
                    <w:t xml:space="preserve">. Asmuo (išskyrus Lietuvos Respublikos akcizais apmokestinamų prekių sandėlio savininką ir asmenį, į Lietuvos Respublikos akcizais apmokestinamų prekių sandėlį atgabenantį alų), pageidaujantis, kad jo atgabentam į Lietuvos Respubliką iš kitos Europos Sąjungos valstybės narės mažosios alaus daryklos pagamintam alui būtų taikomas 50 procentų sumažintas akcizų tarifas, alaus atgabenimo į Lietuvos Respubliką dieną privalo kreiptis į mokesčių administratorių dėl galimybės jo atgabentam alui taikyti akcizų lengvatą. Lietuvos Respublikos akcizais apmokestinamų prekių sandėlio savininkas arba asmuo, į Lietuvos Respublikos akcizais apmokestinamų prekių sandėlį atgabenantis alų, į mokesčių administratorių privalo kreiptis alaus išgabenimo iš Lietuvos Respublikos akcizais apmokestinamų prekių sandėlio dieną. Šiame punkte nurodyti asmenys mokesčių administratoriui turi pateikti 2021 m. gruodžio 17 d. Komisijos įgyvendinimo reglamento (ES) 2021/2266, </w:t>
                  </w:r>
                  <w:r>
                    <w:t>kuriuo nustatomos Tarybos direktyvos 92/83/EEB taikymo taisyklės dėl nepriklausomų smulkiųjų alkoholinių gėrimų gamintojų patvirtinimo ir pasitvirtinimo akcizų taikymo tikslais, priede nustatytos formos pažymėjimą</w:t>
                  </w:r>
                  <w:r>
                    <w:rPr>
                      <w:color w:val="000000"/>
                    </w:rPr>
                    <w:t xml:space="preserve">, kuriuo patvirtinama Europos Sąjungos valstybės narės mažosios alaus daryklos bendra metinės produkcijos apimtis </w:t>
                  </w:r>
                  <w:r>
                    <w:rPr>
                      <w:bCs/>
                    </w:rPr>
                    <w:t>ir atitiktis 1992 m. spalio 19 d. Tarybos direktyvos 92/83/EEB dėl akcizų už alkoholį ir alkoholinius gėrimus struktūrų suderinimo 4 straipsnio 2 dalyje nustatytiems kriterijams. Nuoroda į šį pažymėjimą turi būti pateikta akcizais apmokestinamų prekių vežimo dokumente arba supaprastintame akcizais apmokestinamų prekių vežimo dokumente.</w:t>
                  </w:r>
                </w:p>
              </w:sdtContent>
            </w:sdt>
            <w:sdt>
              <w:sdtPr>
                <w:alias w:val="11 p."/>
                <w:tag w:val="part_2cdc9a3221884d3c8950b28939adf08c"/>
                <w:lock w:val="sdtLocked"/>
                <w:richText/>
              </w:sdtPr>
              <w:sdtContent>
                <w:p>
                  <w:pPr>
                    <w:ind w:firstLine="709"/>
                    <w:jc w:val="both"/>
                    <w:rPr>
                      <w:color w:val="000000"/>
                    </w:rPr>
                  </w:pPr>
                  <w:sdt>
                    <w:sdtPr>
                      <w:alias w:val="Numeris"/>
                      <w:tag w:val="nr_2cdc9a3221884d3c8950b28939adf08c"/>
                      <w:lock w:val="sdtLocked"/>
                      <w:richText/>
                    </w:sdtPr>
                    <w:sdtContent>
                      <w:r>
                        <w:t>11</w:t>
                      </w:r>
                    </w:sdtContent>
                  </w:sdt>
                  <w:r>
                    <w:t xml:space="preserve">. Mokesčių administratorius centrinio mokesčių administratoriaus nustatyta tvarka ir </w:t>
                  </w:r>
                  <w:r>
                    <w:rPr>
                      <w:color w:val="000000"/>
                    </w:rPr>
                    <w:t xml:space="preserve">terminais nustato, koks Europos Sąjungos valstybės narės mažosios alaus daryklos pagaminto alaus kiekis einamaisiais kalendoriniais metais jau atgabentas į Lietuvos Respubliką, ir pateikia asmeniui, kuris kreipėsi į mokesčių administratorių, informaciją apie galimybę taikyti akcizų lengvatą jo atgabentam alui (nurodydamas konkretų šio alaus kiekį). </w:t>
                  </w:r>
                </w:p>
              </w:sdtContent>
            </w:sdt>
            <w:sdt>
              <w:sdtPr>
                <w:alias w:val="12 p."/>
                <w:tag w:val="part_6f9ec59191fd4dee9ccfed4ff443f9b2"/>
                <w:lock w:val="sdtLocked"/>
                <w:richText/>
              </w:sdtPr>
              <w:sdtContent>
                <w:p>
                  <w:pPr>
                    <w:ind w:firstLine="709"/>
                    <w:jc w:val="both"/>
                    <w:rPr>
                      <w:color w:val="000000"/>
                    </w:rPr>
                  </w:pPr>
                  <w:sdt>
                    <w:sdtPr>
                      <w:alias w:val="Numeris"/>
                      <w:tag w:val="nr_6f9ec59191fd4dee9ccfed4ff443f9b2"/>
                      <w:lock w:val="sdtLocked"/>
                      <w:richText/>
                    </w:sdtPr>
                    <w:sdtContent>
                      <w:r>
                        <w:rPr>
                          <w:color w:val="000000"/>
                        </w:rPr>
                        <w:t>12</w:t>
                      </w:r>
                    </w:sdtContent>
                  </w:sdt>
                  <w:r>
                    <w:rPr>
                      <w:color w:val="000000"/>
                    </w:rPr>
                    <w:t>. Jeigu Europos Sąjungos valstybės narės mažosios alaus daryklos, kurios alus į Lietuvos Respubliką iš kitos Europos Sąjungos valstybės narės atgabentas taikant akcizų lengvatą, faktiškai per kalendorinius metus pagamintas alaus kiekis viršija 80 tūkst. hektolitrų, asmuo, atgabenęs į Lietuvos Respubliką iš kitos Europos Sąjungos valstybės narės mažosios alaus daryklos pagamintą alų ir pritaikęs akcizų lengvatą, turi perskaičiuoti akcizus, taikydamas visam tais kalendoriniais metais atgabentam alui Akcizų įstatymo 23 straipsnio 1 dalyje nustatytą alaus akcizų tarifą. Akcizų skirtumas sumokamas iki kalendorinių metų, einančių po kalendorinių metų, kuriais alus buvo atgabentas, sausio 30 dienos.</w:t>
                  </w:r>
                </w:p>
              </w:sdtContent>
            </w:sdt>
            <w:sdt>
              <w:sdtPr>
                <w:alias w:val="13 p."/>
                <w:tag w:val="part_09a42400d41f4304ad397b787b75400a"/>
                <w:lock w:val="sdtLocked"/>
                <w:richText/>
              </w:sdtPr>
              <w:sdtContent>
                <w:p>
                  <w:pPr>
                    <w:ind w:firstLine="709"/>
                    <w:jc w:val="both"/>
                    <w:rPr>
                      <w:color w:val="000000"/>
                    </w:rPr>
                  </w:pPr>
                  <w:sdt>
                    <w:sdtPr>
                      <w:alias w:val="Numeris"/>
                      <w:tag w:val="nr_09a42400d41f4304ad397b787b75400a"/>
                      <w:lock w:val="sdtLocked"/>
                      <w:richText/>
                    </w:sdtPr>
                    <w:sdtContent>
                      <w:r>
                        <w:rPr>
                          <w:color w:val="000000"/>
                        </w:rPr>
                        <w:t>13</w:t>
                      </w:r>
                    </w:sdtContent>
                  </w:sdt>
                  <w:r>
                    <w:rPr>
                      <w:color w:val="000000"/>
                    </w:rPr>
                    <w:t>. Jeigu dėl akcizų lengvatos taikymo tos pačios Europos Sąjungos valstybės narės mažosios alaus daryklos pagamintam alui kreipiasi keli asmenys, akcizų lengvata gali būti taikoma tik pirmiesiems 10 tūkst. hektolitrų per kalendorinius metus atgabento į Lietuvos Respubliką iš kitos Europos Sąjungos valstybės narės (jeigu Europos Sąjungos valstybės narės mažosios alaus daryklos alus buvo atgabentas į Lietuvos Respublikos akcizais apmokestinamų prekių sandėlį, – išgabento iš Lietuvos Respublikos akcizais apmokestinamų prekių sandėlio) šios Europos Sąjungos valstybės narės mažosios alaus daryklos pagaminto alaus. Tokiu atveju akcizų lengvata taikoma to asmens ar tų asmenų (jeigu pirmuosius 10 tūkst. hektolitrų alaus atgabeno į Lietuvos Respubliką iš kitos Europos Sąjungos valstybės narės ar atitinkamai išgabeno iš Lietuvos Respublikos akcizais apmokestinamų prekių sandėlio keli asmenys dalimis), kuris (kurie) anksčiausiai atgabeno į Lietuvos Respubliką iš kitos Europos Sąjungos valstybės narės arba atitinkamai išgabeno iš Lietuvos Respublikos akcizais apmokestinamų prekių sandėlio 10 tūkst. hektolitrų Europos Sąjungos valstybės narės mažosios alaus daryklos pagaminto alaus (ar nurodyto kiekio dalį), atgabentam į Lietuvos Respubliką arba atitinkamai išgabentam iš Lietuvos Respublikos akcizais apmokestinamų prekių sandėlio alui. Jeigu į mokesčių administratorių tą pačią dieną dėl akcizų lengvatos taikymo tos pačios Europos Sąjungos valstybės narės mažosios alaus daryklos pagamintam alui kreipiasi keli asmenys, centrinio mokesčių administratoriaus nustatyta tvarka alaus kiekiai skirtingiems asmenims paskirstomi proporcingai.</w:t>
                  </w:r>
                </w:p>
              </w:sdtContent>
            </w:sdt>
            <w:sdt>
              <w:sdtPr>
                <w:alias w:val="14 p."/>
                <w:tag w:val="part_96fb382165574182835c11ae67a79f6c"/>
                <w:lock w:val="sdtLocked"/>
                <w:richText/>
              </w:sdtPr>
              <w:sdtContent>
                <w:p>
                  <w:pPr>
                    <w:ind w:firstLine="709"/>
                    <w:jc w:val="both"/>
                    <w:rPr>
                      <w:color w:val="000000"/>
                    </w:rPr>
                  </w:pPr>
                  <w:sdt>
                    <w:sdtPr>
                      <w:alias w:val="Numeris"/>
                      <w:tag w:val="nr_96fb382165574182835c11ae67a79f6c"/>
                      <w:lock w:val="sdtLocked"/>
                      <w:richText/>
                    </w:sdtPr>
                    <w:sdtContent>
                      <w:r>
                        <w:rPr>
                          <w:color w:val="000000"/>
                        </w:rPr>
                        <w:t>14</w:t>
                      </w:r>
                    </w:sdtContent>
                  </w:sdt>
                  <w:r>
                    <w:rPr>
                      <w:color w:val="000000"/>
                    </w:rPr>
                    <w:t>. Jeigu asmuo atgabena į Lietuvos Respubliką iš kitos Europos Sąjungos valstybės narės kelių Europos Sąjungos valstybių narių mažųjų alaus daryklų alų, akcizų lengvata pagal Tvarkos aprašą gali būti taikoma kiekvienos Europos Sąjungos valstybės narės mažosios alaus daryklos pagamintam ir atgabentam į Lietuvos Respubliką iš kitos Europos Sąjungos valstybės narės alui.</w:t>
                  </w:r>
                </w:p>
                <w:p>
                  <w:pPr>
                    <w:jc w:val="center"/>
                    <w:rPr>
                      <w:b/>
                      <w:szCs w:val="24"/>
                    </w:rPr>
                  </w:pPr>
                </w:p>
              </w:sdtContent>
            </w:sdt>
          </w:sdtContent>
        </w:sdt>
        <w:sdt>
          <w:sdtPr>
            <w:alias w:val="skyrius"/>
            <w:tag w:val="part_1ae0bf77e68e4f9eaca1f055af9a7a31"/>
            <w:lock w:val="sdtLocked"/>
            <w:richText/>
          </w:sdtPr>
          <w:sdtContent>
            <w:p>
              <w:pPr>
                <w:jc w:val="center"/>
                <w:rPr>
                  <w:b/>
                  <w:szCs w:val="24"/>
                </w:rPr>
              </w:pPr>
              <w:sdt>
                <w:sdtPr>
                  <w:alias w:val="Numeris"/>
                  <w:tag w:val="nr_1ae0bf77e68e4f9eaca1f055af9a7a31"/>
                  <w:lock w:val="sdtLocked"/>
                  <w:richText/>
                </w:sdtPr>
                <w:sdtContent>
                  <w:r>
                    <w:rPr>
                      <w:b/>
                      <w:szCs w:val="24"/>
                    </w:rPr>
                    <w:t>V</w:t>
                  </w:r>
                </w:sdtContent>
              </w:sdt>
              <w:r>
                <w:rPr>
                  <w:b/>
                  <w:szCs w:val="24"/>
                </w:rPr>
                <w:t xml:space="preserve"> SKYRIUS</w:t>
              </w:r>
            </w:p>
            <w:p>
              <w:pPr>
                <w:jc w:val="center"/>
                <w:rPr>
                  <w:b/>
                  <w:color w:val="000000"/>
                </w:rPr>
              </w:pPr>
              <w:sdt>
                <w:sdtPr>
                  <w:alias w:val="Pavadinimas"/>
                  <w:tag w:val="title_1ae0bf77e68e4f9eaca1f055af9a7a31"/>
                  <w:lock w:val="sdtLocked"/>
                  <w:richText/>
                </w:sdtPr>
                <w:sdtContent>
                  <w:r>
                    <w:rPr>
                      <w:b/>
                      <w:color w:val="000000"/>
                    </w:rPr>
                    <w:t>AKCIZŲ LENGVATOS TAIKYMAS LIETUVOS RESPUBLIKOJE IMPORTUOTAM UŽSIENIO VALSTYBĖSE ĮREGISTRUOTŲ MAŽŲJŲ ALAUS DARYKLŲ ALUI</w:t>
                  </w:r>
                </w:sdtContent>
              </w:sdt>
            </w:p>
            <w:p/>
            <w:sdt>
              <w:sdtPr>
                <w:alias w:val="15 p."/>
                <w:tag w:val="part_4311a02ff80444b7b43a2ead45ebc190"/>
                <w:lock w:val="sdtLocked"/>
                <w:richText/>
              </w:sdtPr>
              <w:sdtContent>
                <w:p>
                  <w:pPr>
                    <w:ind w:firstLine="709"/>
                    <w:jc w:val="both"/>
                    <w:rPr>
                      <w:color w:val="000000"/>
                    </w:rPr>
                  </w:pPr>
                  <w:sdt>
                    <w:sdtPr>
                      <w:alias w:val="Numeris"/>
                      <w:tag w:val="nr_4311a02ff80444b7b43a2ead45ebc190"/>
                      <w:lock w:val="sdtLocked"/>
                      <w:richText/>
                    </w:sdtPr>
                    <w:sdtContent>
                      <w:r>
                        <w:rPr>
                          <w:color w:val="000000"/>
                        </w:rPr>
                        <w:t>15</w:t>
                      </w:r>
                    </w:sdtContent>
                  </w:sdt>
                  <w:r>
                    <w:rPr>
                      <w:color w:val="000000"/>
                    </w:rPr>
                    <w:t>. Akcizų lengvata kalendoriniais metais Lietuvos Respublikoje importuotam užsienio valstybių mažųjų alaus daryklų pagamintam alui gali būti pritaikyta tik kalendoriniams metams pasibaigus.</w:t>
                  </w:r>
                </w:p>
              </w:sdtContent>
            </w:sdt>
            <w:sdt>
              <w:sdtPr>
                <w:alias w:val="16 p."/>
                <w:tag w:val="part_33ed24103c1e47e6812dca00d45ac8b1"/>
                <w:lock w:val="sdtLocked"/>
                <w:richText/>
              </w:sdtPr>
              <w:sdtContent>
                <w:p>
                  <w:pPr>
                    <w:ind w:firstLine="709"/>
                    <w:jc w:val="both"/>
                    <w:rPr>
                      <w:color w:val="000000"/>
                    </w:rPr>
                  </w:pPr>
                  <w:sdt>
                    <w:sdtPr>
                      <w:alias w:val="Numeris"/>
                      <w:tag w:val="nr_33ed24103c1e47e6812dca00d45ac8b1"/>
                      <w:lock w:val="sdtLocked"/>
                      <w:richText/>
                    </w:sdtPr>
                    <w:sdtContent>
                      <w:r>
                        <w:rPr>
                          <w:color w:val="000000"/>
                        </w:rPr>
                        <w:t>16</w:t>
                      </w:r>
                    </w:sdtContent>
                  </w:sdt>
                  <w:r>
                    <w:rPr>
                      <w:color w:val="000000"/>
                    </w:rPr>
                    <w:t>. Akcizų lengvata taikoma pirmiesiems 10 tūkst. hektolitrų per kalendorinius metus Lietuvos Respublikoje importuoto užsienio valstybės mažosios alaus daryklos alaus.</w:t>
                  </w:r>
                </w:p>
              </w:sdtContent>
            </w:sdt>
            <w:sdt>
              <w:sdtPr>
                <w:alias w:val="17 p."/>
                <w:tag w:val="part_efab1545b80941d7bad7bfdeb7f1971d"/>
                <w:lock w:val="sdtLocked"/>
                <w:richText/>
              </w:sdtPr>
              <w:sdtContent>
                <w:p>
                  <w:pPr>
                    <w:ind w:firstLine="709"/>
                    <w:jc w:val="both"/>
                    <w:rPr>
                      <w:color w:val="000000"/>
                    </w:rPr>
                  </w:pPr>
                  <w:sdt>
                    <w:sdtPr>
                      <w:alias w:val="Numeris"/>
                      <w:tag w:val="nr_efab1545b80941d7bad7bfdeb7f1971d"/>
                      <w:lock w:val="sdtLocked"/>
                      <w:richText/>
                    </w:sdtPr>
                    <w:sdtContent>
                      <w:r>
                        <w:rPr>
                          <w:color w:val="000000"/>
                        </w:rPr>
                        <w:t>17</w:t>
                      </w:r>
                    </w:sdtContent>
                  </w:sdt>
                  <w:r>
                    <w:rPr>
                      <w:color w:val="000000"/>
                    </w:rPr>
                    <w:t xml:space="preserve">. </w:t>
                  </w:r>
                  <w:r>
                    <w:t xml:space="preserve">Asmuo, Lietuvos Respublikoje importavęs užsienio valstybės mažosios alaus daryklos pagamintą alų, turi teisę, kalendoriniams metams pasibaigus, iki kitų metų gegužės 1 dienos kreiptis </w:t>
                  </w:r>
                  <w:r>
                    <w:rPr>
                      <w:color w:val="000000"/>
                    </w:rPr>
                    <w:t>į teritorinę muitinę, kurios veiklos teritorijoje registruotas importuotojas (toliau – teritorinė muitinė), prašydamas perskaičiuoti akcizus pirmiesiems 10 tūkst. hektolitrų Lietuvos Respublikoje importuoto šios užsienio valstybės mažosios alaus daryklos alaus.</w:t>
                  </w:r>
                </w:p>
              </w:sdtContent>
            </w:sdt>
            <w:sdt>
              <w:sdtPr>
                <w:alias w:val="18 p."/>
                <w:tag w:val="part_f4aa51e87d6744398111a742290d7ab5"/>
                <w:lock w:val="sdtLocked"/>
                <w:richText/>
              </w:sdtPr>
              <w:sdtContent>
                <w:p>
                  <w:pPr>
                    <w:ind w:firstLine="709"/>
                    <w:jc w:val="both"/>
                    <w:rPr>
                      <w:color w:val="000000"/>
                    </w:rPr>
                  </w:pPr>
                  <w:sdt>
                    <w:sdtPr>
                      <w:alias w:val="Numeris"/>
                      <w:tag w:val="nr_f4aa51e87d6744398111a742290d7ab5"/>
                      <w:lock w:val="sdtLocked"/>
                      <w:richText/>
                    </w:sdtPr>
                    <w:sdtContent>
                      <w:r>
                        <w:rPr>
                          <w:color w:val="000000"/>
                        </w:rPr>
                        <w:t>18</w:t>
                      </w:r>
                    </w:sdtContent>
                  </w:sdt>
                  <w:r>
                    <w:rPr>
                      <w:color w:val="000000"/>
                    </w:rPr>
                    <w:t xml:space="preserve">. Kartu su asmens, Lietuvos Respublikoje importavusio užsienio valstybės mažosios alaus daryklos pagamintą alų, prašymu, nurodytu Tvarkos aprašo 17 punkte, teritorinei muitinei pateikiami duomenys apie tai, kiek alaus užsienio valstybės mažoji alaus darykla pagamino per praėjusius kalendorinius metus, taip pat dokumentai, kuriais patvirtinama, kad ši užsienio valstybės mažoji alaus darykla atitinka Akcizų įstatymo 23 straipsnio 2 dalies reikalavimus ir Tvarkos apraše nustatytus kriterijus. Visi kartu su prašymu pateikiami dokumentai turi būti patvirtinti tos užsienio valstybės, kurioje įregistruota užsienio valstybės mažoji alaus darykla, užsienio valstybių mokesčių administracijos (kompetentingos institucijos), taip pat turi būti pateikti patvirtinti šių dokumentų vertimai į lietuvių kalbą. Pateikiamuose dokumentuose turi būti nurodyta, kada užsienio valstybės mažoji alaus darykla pradėjo alaus gamybą. Jeigu alaus gamyba pradėta tais kalendoriniais metais, kuriais Lietuvos Respublikoje importuotam alui asmuo pageidauja perskaičiuoti akcizus, prašymas gali būti pateiktas tik tuo atveju, jeigu Tvarkos aprašo 7 punkte nurodytu būdu </w:t>
                  </w:r>
                  <w:r>
                    <w:rPr>
                      <w:color w:val="000000"/>
                      <w:szCs w:val="24"/>
                    </w:rPr>
                    <w:t>apskaičiuotas santykinis metinis alaus kiekis neviršija 80 tūkst. hektolitrų.</w:t>
                  </w:r>
                </w:p>
              </w:sdtContent>
            </w:sdt>
            <w:sdt>
              <w:sdtPr>
                <w:alias w:val="19 p."/>
                <w:tag w:val="part_bf6f65411f1447eea09e741fb9fafd96"/>
                <w:lock w:val="sdtLocked"/>
                <w:richText/>
              </w:sdtPr>
              <w:sdtContent>
                <w:p>
                  <w:pPr>
                    <w:ind w:firstLine="709"/>
                    <w:jc w:val="both"/>
                    <w:rPr>
                      <w:color w:val="000000"/>
                    </w:rPr>
                  </w:pPr>
                  <w:sdt>
                    <w:sdtPr>
                      <w:alias w:val="Numeris"/>
                      <w:tag w:val="nr_bf6f65411f1447eea09e741fb9fafd96"/>
                      <w:lock w:val="sdtLocked"/>
                      <w:richText/>
                    </w:sdtPr>
                    <w:sdtContent>
                      <w:r>
                        <w:rPr>
                          <w:color w:val="000000"/>
                        </w:rPr>
                        <w:t>19</w:t>
                      </w:r>
                    </w:sdtContent>
                  </w:sdt>
                  <w:r>
                    <w:rPr>
                      <w:color w:val="000000"/>
                    </w:rPr>
                    <w:t>. Teritorinė muitinė gautą asmens prašymą ir kartu su juo pateiktus dokumentus išnagrinėja Muitinės departamento prie Lietuvos Respublikos finansų ministerijos generalinio direktoriaus nustatyta tvarka. Jeigu pagal pateiktus dokumentus užsienio valstybės mažoji alaus darykla atitinka Akcizų įstatymo 23 straipsnio 2 dalies reikalavimus ir Tvarkos apraše nustatytus kriterijus, perskaičiuojami akcizai už pirmuosius 10 tūkst. hektolitrų per kalendorinius metus Lietuvos Respublikoje importuoto šios užsienio valstybės mažosios alaus daryklos alaus. Akcizų skirtumas grąžinamas Akcizų įstatymo 20 straipsnio 2 dalyje nustatyta tvarka.</w:t>
                  </w:r>
                </w:p>
              </w:sdtContent>
            </w:sdt>
            <w:sdt>
              <w:sdtPr>
                <w:alias w:val="20 p."/>
                <w:tag w:val="part_d7eab8ed3f574429b02cc07f3e945a4f"/>
                <w:lock w:val="sdtLocked"/>
                <w:richText/>
              </w:sdtPr>
              <w:sdtContent>
                <w:p>
                  <w:pPr>
                    <w:ind w:firstLine="709"/>
                    <w:jc w:val="both"/>
                    <w:rPr>
                      <w:color w:val="000000"/>
                    </w:rPr>
                  </w:pPr>
                  <w:sdt>
                    <w:sdtPr>
                      <w:alias w:val="Numeris"/>
                      <w:tag w:val="nr_d7eab8ed3f574429b02cc07f3e945a4f"/>
                      <w:lock w:val="sdtLocked"/>
                      <w:richText/>
                    </w:sdtPr>
                    <w:sdtContent>
                      <w:r>
                        <w:rPr>
                          <w:color w:val="000000"/>
                        </w:rPr>
                        <w:t>20</w:t>
                      </w:r>
                    </w:sdtContent>
                  </w:sdt>
                  <w:r>
                    <w:rPr>
                      <w:color w:val="000000"/>
                    </w:rPr>
                    <w:t>. Jeigu prašymą perskaičiuoti akcizus už tos pačios užsienio valstybės mažosios alaus daryklos alų pateikė keli asmenys, akcizų lengvata gali būti taikoma tik pirmiesiems 10 tūkst. hektolitrų per kalendorinius metus Lietuvos Respublikoje importuoto šios užsienio valstybės mažosios alaus daryklos alaus. Tokiu atveju perskaičiuojami akcizai, sumokėti to asmens ar tų asmenų (jeigu pirmuosius 10 tūkst. hektolitrų alaus importavo keli asmenys dalimis), kuris (kurie) anksčiausiai įformino išleidimo į laisvą apyvartą muitinės procedūrą (procedūras) 10 tūkst. hektolitrų užsienio valstybės mažosios alaus daryklos alaus (ar nurodyto kiekio dalį).</w:t>
                  </w:r>
                </w:p>
              </w:sdtContent>
            </w:sdt>
            <w:sdt>
              <w:sdtPr>
                <w:alias w:val="21 p."/>
                <w:tag w:val="part_7358b2d685a24bc2b45a36654b11f97b"/>
                <w:lock w:val="sdtLocked"/>
                <w:richText/>
              </w:sdtPr>
              <w:sdtContent>
                <w:p>
                  <w:pPr>
                    <w:ind w:firstLine="709"/>
                    <w:jc w:val="both"/>
                    <w:rPr>
                      <w:color w:val="000000"/>
                    </w:rPr>
                  </w:pPr>
                  <w:sdt>
                    <w:sdtPr>
                      <w:alias w:val="Numeris"/>
                      <w:tag w:val="nr_7358b2d685a24bc2b45a36654b11f97b"/>
                      <w:lock w:val="sdtLocked"/>
                      <w:richText/>
                    </w:sdtPr>
                    <w:sdtContent>
                      <w:r>
                        <w:rPr>
                          <w:color w:val="000000"/>
                        </w:rPr>
                        <w:t>21</w:t>
                      </w:r>
                    </w:sdtContent>
                  </w:sdt>
                  <w:r>
                    <w:rPr>
                      <w:color w:val="000000"/>
                    </w:rPr>
                    <w:t>. Jeigu asmuo importuoja kelių užsienio valstybių mažųjų alaus daryklų alų, akcizų lengvata pagal Tvarkos aprašą gali būti pritaikyta kiekvienos užsienio valstybės mažosios alaus daryklos pagamintam ir Lietuvos Respublikoje importuotam alui.</w:t>
                  </w:r>
                </w:p>
                <w:p/>
              </w:sdtContent>
            </w:sdt>
          </w:sdtContent>
        </w:sdt>
        <w:sdt>
          <w:sdtPr>
            <w:alias w:val="pabaiga"/>
            <w:tag w:val="part_3a1d87e22248432f8e51907c3f3b0c80"/>
            <w:lock w:val="sdtLocked"/>
            <w:richText/>
          </w:sdtPr>
          <w:sdtContent>
            <w:p>
              <w:pPr>
                <w:jc w:val="center"/>
              </w:pPr>
              <w:r>
                <w:rPr>
                  <w:szCs w:val="24"/>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fe41e069ff11eca9ac839120d251c4">
            <w:r w:rsidRPr="00532B9F">
              <w:rPr>
                <w:rFonts w:ascii="Times New Roman" w:eastAsia="MS Mincho" w:hAnsi="Times New Roman"/>
                <w:sz w:val="20"/>
                <w:i/>
                <w:iCs/>
                <w:color w:val="0000FF" w:themeColor="hyperlink"/>
                <w:u w:val="single"/>
              </w:rPr>
              <w:t>1158</w:t>
            </w:r>
          </w:fldSimple>
          <w:r>
            <w:rPr>
              <w:rFonts w:ascii="Times New Roman" w:eastAsia="MS Mincho" w:hAnsi="Times New Roman"/>
              <w:sz w:val="20"/>
              <w:i/>
              <w:iCs/>
            </w:rPr>
            <w:t>,
2021-12-29,
paskelbta TAR 2021-12-31, i. k. 2021-27867        </w:t>
          </w:r>
        </w:p>
        <w:p/>
      </w:sdtContent>
    </w:sdt>
    <w:sdt>
      <w:sdtPr>
        <w:alias w:val="patvirtinta"/>
        <w:tag w:val="part_d047d803761f4eb7a236a19709da82c2"/>
        <w:lock w:val="sdtLocked"/>
        <w:richText/>
      </w:sdtPr>
      <w:sdtContent>
        <w:p>
          <w:pPr>
            <w:ind w:left="4536"/>
            <w:sectPr>
              <w:headerReference w:type="even" r:id="rId33"/>
              <w:headerReference w:type="default" r:id="rId34"/>
              <w:footerReference w:type="even" r:id="rId35"/>
              <w:footerReference w:type="default" r:id="rId36"/>
              <w:headerReference w:type="first" r:id="rId37"/>
              <w:footerReference w:type="first" r:id="rId38"/>
              <w:pgSz w:w="11906" w:h="16838" w:code="9"/>
              <w:pgMar w:top="1134" w:right="567" w:bottom="1134" w:left="1701" w:header="567" w:footer="567" w:gutter="0"/>
              <w:cols w:space="1296"/>
              <w:titlePg/>
            </w:sectPr>
          </w:pPr>
        </w:p>
        <w:p>
          <w:pPr>
            <w:ind w:left="4536"/>
            <w:rPr>
              <w:bCs/>
              <w:szCs w:val="24"/>
              <w:lang w:eastAsia="lt-LT"/>
            </w:rPr>
          </w:pPr>
          <w:r>
            <w:rPr>
              <w:lang w:eastAsia="ar-SA"/>
            </w:rPr>
            <w:t>PATVIRTINTA</w:t>
            <w:br/>
          </w:r>
          <w:r>
            <w:rPr>
              <w:bCs/>
              <w:szCs w:val="24"/>
              <w:lang w:eastAsia="lt-LT"/>
            </w:rPr>
            <w:t xml:space="preserve">Lietuvos Respublikos Vyriausybės </w:t>
          </w:r>
        </w:p>
        <w:p>
          <w:pPr>
            <w:ind w:left="4536"/>
            <w:rPr>
              <w:bCs/>
              <w:szCs w:val="24"/>
              <w:lang w:eastAsia="lt-LT"/>
            </w:rPr>
          </w:pPr>
          <w:r>
            <w:rPr>
              <w:bCs/>
              <w:szCs w:val="24"/>
              <w:lang w:eastAsia="lt-LT"/>
            </w:rPr>
            <w:t>2002 m. birželio 4 d. nutarimu Nr. 821</w:t>
          </w:r>
        </w:p>
        <w:p>
          <w:pPr>
            <w:ind w:left="4536"/>
            <w:rPr>
              <w:bCs/>
              <w:szCs w:val="24"/>
              <w:lang w:eastAsia="lt-LT"/>
            </w:rPr>
          </w:pPr>
          <w:r>
            <w:rPr>
              <w:bCs/>
              <w:szCs w:val="24"/>
              <w:lang w:eastAsia="lt-LT"/>
            </w:rPr>
            <w:t xml:space="preserve">(Lietuvos Respublikos Vyriausybės </w:t>
          </w:r>
        </w:p>
        <w:p>
          <w:pPr>
            <w:ind w:left="4536"/>
            <w:rPr>
              <w:bCs/>
              <w:szCs w:val="24"/>
              <w:lang w:eastAsia="lt-LT"/>
            </w:rPr>
          </w:pPr>
          <w:r>
            <w:rPr>
              <w:bCs/>
              <w:szCs w:val="24"/>
              <w:lang w:eastAsia="lt-LT"/>
            </w:rPr>
            <w:t>2022 m. gruodžio 14 d. nutarimo Nr. 1257 redakcija)</w:t>
          </w:r>
        </w:p>
        <w:p>
          <w:pPr>
            <w:ind w:left="4820"/>
            <w:rPr>
              <w:lang w:eastAsia="lt-LT"/>
            </w:rPr>
          </w:pPr>
        </w:p>
        <w:p>
          <w:pPr>
            <w:jc w:val="center"/>
            <w:rPr>
              <w:b/>
              <w:szCs w:val="24"/>
              <w:lang w:eastAsia="lt-LT"/>
            </w:rPr>
          </w:pPr>
          <w:sdt>
            <w:sdtPr>
              <w:alias w:val="Pavadinimas"/>
              <w:tag w:val="title_d047d803761f4eb7a236a19709da82c2"/>
              <w:lock w:val="sdtLocked"/>
              <w:richText/>
            </w:sdtPr>
            <w:sdtContent>
              <w:r>
                <w:rPr>
                  <w:b/>
                  <w:szCs w:val="24"/>
                  <w:lang w:eastAsia="lt-LT"/>
                </w:rPr>
                <w:t>SKYSTOJO KURO (MAZUTO), KURIAM TAIKOMOS LIETUVOS RESPUBLIKOS AKCIZŲ ĮSTATYMO 38 STRAIPSNIO 1 DALIES NUOSTATOS, POŽYMIŲ APRAŠAS</w:t>
              </w:r>
            </w:sdtContent>
          </w:sdt>
        </w:p>
        <w:p>
          <w:pPr>
            <w:jc w:val="center"/>
            <w:rPr>
              <w:szCs w:val="24"/>
              <w:lang w:eastAsia="lt-LT"/>
            </w:rPr>
          </w:pPr>
        </w:p>
        <w:sdt>
          <w:sdtPr>
            <w:alias w:val="1 p."/>
            <w:tag w:val="part_318753b8a1f44fd4ac9d515d9b5b9d9a"/>
            <w:lock w:val="sdtLocked"/>
            <w:richText/>
          </w:sdtPr>
          <w:sdtContent>
            <w:p>
              <w:pPr>
                <w:tabs>
                  <w:tab w:val="left" w:pos="0"/>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318753b8a1f44fd4ac9d515d9b5b9d9a"/>
                  <w:lock w:val="sdtLocked"/>
                  <w:richText/>
                </w:sdtPr>
                <w:sdtContent>
                  <w:r>
                    <w:rPr>
                      <w:szCs w:val="24"/>
                      <w:lang w:eastAsia="lt-LT"/>
                    </w:rPr>
                    <w:t>1</w:t>
                  </w:r>
                </w:sdtContent>
              </w:sdt>
              <w:r>
                <w:rPr>
                  <w:szCs w:val="24"/>
                  <w:lang w:eastAsia="lt-LT"/>
                </w:rPr>
                <w:t>. Skystojo kuro (mazuto), kuriam taikomos Lietuvos Respublikos akcizų įstatymo 38</w:t>
              </w:r>
              <w:r>
                <w:rPr>
                  <w:lang w:eastAsia="lt-LT"/>
                </w:rPr>
                <w:t> </w:t>
              </w:r>
              <w:r>
                <w:rPr>
                  <w:szCs w:val="24"/>
                  <w:lang w:eastAsia="lt-LT"/>
                </w:rPr>
                <w:t>straipsnio 1 dalies nuostatos, požymių apraše nustatomi požymiai, kuriuos turi atitikti skystasis kuras (mazutas), kuriam taikomos Lietuvos Respublikos akcizų įstatymo 38 straipsnio 1 dalies nuostatos.</w:t>
              </w:r>
            </w:p>
          </w:sdtContent>
        </w:sdt>
        <w:sdt>
          <w:sdtPr>
            <w:alias w:val="2 p."/>
            <w:tag w:val="part_65d6577f205540938c7aedf82e92f461"/>
            <w:lock w:val="sdtLocked"/>
            <w:richText/>
          </w:sdtPr>
          <w:sdtContent>
            <w:p>
              <w:pPr>
                <w:tabs>
                  <w:tab w:val="left" w:pos="0"/>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5d6577f205540938c7aedf82e92f461"/>
                  <w:lock w:val="sdtLocked"/>
                  <w:richText/>
                </w:sdtPr>
                <w:sdtContent>
                  <w:r>
                    <w:rPr>
                      <w:szCs w:val="24"/>
                      <w:lang w:eastAsia="lt-LT"/>
                    </w:rPr>
                    <w:t>2</w:t>
                  </w:r>
                </w:sdtContent>
              </w:sdt>
              <w:r>
                <w:rPr>
                  <w:szCs w:val="24"/>
                  <w:lang w:eastAsia="lt-LT"/>
                </w:rPr>
                <w:t>. Skystasis kuras (mazutas), kuriam taikomos Lietuvos Respublikos akcizų įstatymo 38</w:t>
              </w:r>
              <w:r>
                <w:rPr>
                  <w:lang w:eastAsia="lt-LT"/>
                </w:rPr>
                <w:t> </w:t>
              </w:r>
              <w:r>
                <w:rPr>
                  <w:szCs w:val="24"/>
                  <w:lang w:eastAsia="lt-LT"/>
                </w:rPr>
                <w:t>straipsnio 1 dalies nuostatos, yra skystasis kuras (mazutas), turintis visus šiuos požymius:</w:t>
              </w:r>
            </w:p>
            <w:sdt>
              <w:sdtPr>
                <w:alias w:val="2.1 pp."/>
                <w:tag w:val="part_a3dd806da0db481a8e859cf9d77f1842"/>
                <w:lock w:val="sdtLocked"/>
                <w:richText/>
              </w:sdtPr>
              <w:sdtContent>
                <w:p>
                  <w:pPr>
                    <w:tabs>
                      <w:tab w:val="left" w:pos="0"/>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3dd806da0db481a8e859cf9d77f1842"/>
                      <w:lock w:val="sdtLocked"/>
                      <w:richText/>
                    </w:sdtPr>
                    <w:sdtContent>
                      <w:r>
                        <w:rPr>
                          <w:szCs w:val="24"/>
                          <w:lang w:eastAsia="lt-LT"/>
                        </w:rPr>
                        <w:t>2.1</w:t>
                      </w:r>
                    </w:sdtContent>
                  </w:sdt>
                  <w:r>
                    <w:rPr>
                      <w:szCs w:val="24"/>
                      <w:lang w:eastAsia="lt-LT"/>
                    </w:rPr>
                    <w:t>. klasifikuojamas Kombinuotosios nomenklatūros 2022 metų versijos 2710 19 62, 2710 19 66, 2710 19 67, 2710 20 32 ar 2710 20 38 subpozicijose;</w:t>
                  </w:r>
                </w:p>
              </w:sdtContent>
            </w:sdt>
            <w:sdt>
              <w:sdtPr>
                <w:alias w:val="2.2 pp."/>
                <w:tag w:val="part_30c78ea973884b2abf6e0e7bf2ef51ff"/>
                <w:lock w:val="sdtLocked"/>
                <w:richText/>
              </w:sdtPr>
              <w:sdtContent>
                <w:p>
                  <w:pPr>
                    <w:tabs>
                      <w:tab w:val="left" w:pos="0"/>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30c78ea973884b2abf6e0e7bf2ef51ff"/>
                      <w:lock w:val="sdtLocked"/>
                      <w:richText/>
                    </w:sdtPr>
                    <w:sdtContent>
                      <w:r>
                        <w:rPr>
                          <w:szCs w:val="24"/>
                          <w:lang w:eastAsia="lt-LT"/>
                        </w:rPr>
                        <w:t>2.2</w:t>
                      </w:r>
                    </w:sdtContent>
                  </w:sdt>
                  <w:r>
                    <w:rPr>
                      <w:szCs w:val="24"/>
                      <w:lang w:eastAsia="lt-LT"/>
                    </w:rPr>
                    <w:t xml:space="preserve">. tankis 15 </w:t>
                  </w:r>
                  <w:r>
                    <w:rPr>
                      <w:szCs w:val="24"/>
                      <w:vertAlign w:val="superscript"/>
                      <w:lang w:eastAsia="lt-LT"/>
                    </w:rPr>
                    <w:t>o</w:t>
                  </w:r>
                  <w:r>
                    <w:rPr>
                      <w:szCs w:val="24"/>
                      <w:lang w:eastAsia="lt-LT"/>
                    </w:rPr>
                    <w:t>C temperatūroje didesnis kaip 880 kg/m</w:t>
                  </w:r>
                  <w:r>
                    <w:rPr>
                      <w:szCs w:val="24"/>
                      <w:vertAlign w:val="superscript"/>
                      <w:lang w:eastAsia="lt-LT"/>
                    </w:rPr>
                    <w:t>3</w:t>
                  </w:r>
                  <w:r>
                    <w:rPr>
                      <w:szCs w:val="24"/>
                      <w:lang w:eastAsia="lt-LT"/>
                    </w:rPr>
                    <w:t>;</w:t>
                  </w:r>
                </w:p>
              </w:sdtContent>
            </w:sdt>
            <w:sdt>
              <w:sdtPr>
                <w:alias w:val="2.3 pp."/>
                <w:tag w:val="part_3d47b4a64b01445489e67731fb313954"/>
                <w:lock w:val="sdtLocked"/>
                <w:richText/>
              </w:sdtPr>
              <w:sdtContent>
                <w:p>
                  <w:pPr>
                    <w:tabs>
                      <w:tab w:val="left" w:pos="0"/>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3d47b4a64b01445489e67731fb313954"/>
                      <w:lock w:val="sdtLocked"/>
                      <w:richText/>
                    </w:sdtPr>
                    <w:sdtContent>
                      <w:r>
                        <w:rPr>
                          <w:szCs w:val="24"/>
                          <w:lang w:eastAsia="lt-LT"/>
                        </w:rPr>
                        <w:t>2.3</w:t>
                      </w:r>
                    </w:sdtContent>
                  </w:sdt>
                  <w:r>
                    <w:rPr>
                      <w:szCs w:val="24"/>
                      <w:lang w:eastAsia="lt-LT"/>
                    </w:rPr>
                    <w:t>. spalva, nustatyta taikant ISO 2049 metodą (lygiavertį ASTM D 1500 metodui), ne mažesnė kaip 6;</w:t>
                  </w:r>
                </w:p>
              </w:sdtContent>
            </w:sdt>
            <w:sdt>
              <w:sdtPr>
                <w:alias w:val="2.4 pp."/>
                <w:tag w:val="part_77cda99eaefc4b288a2315d0dbccb7a2"/>
                <w:lock w:val="sdtLocked"/>
                <w:richText/>
              </w:sdtPr>
              <w:sdtContent>
                <w:p>
                  <w:pPr>
                    <w:tabs>
                      <w:tab w:val="left" w:pos="0"/>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77cda99eaefc4b288a2315d0dbccb7a2"/>
                      <w:lock w:val="sdtLocked"/>
                      <w:richText/>
                    </w:sdtPr>
                    <w:sdtContent>
                      <w:r>
                        <w:rPr>
                          <w:szCs w:val="24"/>
                          <w:lang w:eastAsia="lt-LT"/>
                        </w:rPr>
                        <w:t>2.4</w:t>
                      </w:r>
                    </w:sdtContent>
                  </w:sdt>
                  <w:r>
                    <w:rPr>
                      <w:szCs w:val="24"/>
                      <w:lang w:eastAsia="lt-LT"/>
                    </w:rPr>
                    <w:t>. vandens kiekis neviršija 4 procentų bendros masės.</w:t>
                  </w:r>
                </w:p>
                <w:p>
                  <w:pPr>
                    <w:tabs>
                      <w:tab w:val="left" w:pos="6237"/>
                    </w:tabs>
                    <w:rPr>
                      <w:color w:val="000000"/>
                      <w:lang w:eastAsia="lt-LT"/>
                    </w:rPr>
                  </w:pPr>
                </w:p>
              </w:sdtContent>
            </w:sdt>
          </w:sdtContent>
        </w:sdt>
        <w:sdt>
          <w:sdtPr>
            <w:alias w:val="pabaiga"/>
            <w:tag w:val="part_137742560f0c4332a42638c3f2bcbba2"/>
            <w:lock w:val="sdtLocked"/>
            <w:richText/>
          </w:sdtPr>
          <w:sdtContent>
            <w:p>
              <w:pPr>
                <w:tabs>
                  <w:tab w:val="left" w:pos="6237"/>
                </w:tabs>
                <w:jc w:val="center"/>
                <w:rPr>
                  <w:color w:val="000000"/>
                  <w:lang w:eastAsia="lt-LT"/>
                </w:rPr>
              </w:pPr>
              <w:r>
                <w:rPr>
                  <w:color w:val="000000"/>
                  <w:lang w:eastAsia="lt-LT"/>
                </w:rPr>
                <w:t>––––––––––––––––––––</w:t>
              </w:r>
            </w:p>
            <w:p>
              <w:pPr>
                <w:tabs>
                  <w:tab w:val="center" w:pos="4153"/>
                  <w:tab w:val="right" w:pos="8306"/>
                </w:tabs>
              </w:pP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d743407c7b11ed82a7ae4cb6b10027">
            <w:r w:rsidRPr="00532B9F">
              <w:rPr>
                <w:rFonts w:ascii="Times New Roman" w:eastAsia="MS Mincho" w:hAnsi="Times New Roman"/>
                <w:sz w:val="20"/>
                <w:i/>
                <w:iCs/>
                <w:color w:val="0000FF" w:themeColor="hyperlink"/>
                <w:u w:val="single"/>
              </w:rPr>
              <w:t>1257</w:t>
            </w:r>
          </w:fldSimple>
          <w:r>
            <w:rPr>
              <w:rFonts w:ascii="Times New Roman" w:eastAsia="MS Mincho" w:hAnsi="Times New Roman"/>
              <w:sz w:val="20"/>
              <w:i/>
              <w:iCs/>
            </w:rPr>
            <w:t>,
2022-12-14,
paskelbta TAR 2022-12-15, i. k. 2022-25610        </w:t>
          </w:r>
        </w:p>
        <w:p/>
      </w:sdtContent>
    </w:sdt>
    <w:sdt>
      <w:sdtPr>
        <w:alias w:val="patvirtinta"/>
        <w:tag w:val="part_2bcffddd86aa429bb3d22392940a2268"/>
        <w:lock w:val="sdtLocked"/>
        <w:richText/>
      </w:sdtPr>
      <w:sdtContent>
        <w:p>
          <w:pPr>
            <w:ind w:left="4536"/>
            <w:sectPr>
              <w:pgSz w:w="11906" w:h="16838" w:code="9"/>
              <w:pgMar w:top="1134" w:right="567" w:bottom="1134" w:left="1701" w:header="567" w:footer="567" w:gutter="0"/>
              <w:cols w:space="1296"/>
              <w:titlePg/>
            </w:sectPr>
          </w:pPr>
        </w:p>
        <w:p>
          <w:pPr>
            <w:ind w:left="4536"/>
            <w:rPr>
              <w:bCs/>
              <w:szCs w:val="24"/>
              <w:lang w:eastAsia="lt-LT"/>
            </w:rPr>
          </w:pPr>
          <w:r>
            <w:rPr>
              <w:lang w:eastAsia="ar-SA"/>
            </w:rPr>
            <w:t>PATVIRTINTA</w:t>
            <w:br/>
          </w:r>
          <w:r>
            <w:rPr>
              <w:bCs/>
              <w:szCs w:val="24"/>
              <w:lang w:eastAsia="lt-LT"/>
            </w:rPr>
            <w:t xml:space="preserve">Lietuvos Respublikos Vyriausybės </w:t>
          </w:r>
        </w:p>
        <w:p>
          <w:pPr>
            <w:ind w:left="4536"/>
            <w:rPr>
              <w:bCs/>
              <w:szCs w:val="24"/>
              <w:lang w:eastAsia="lt-LT"/>
            </w:rPr>
          </w:pPr>
          <w:r>
            <w:rPr>
              <w:bCs/>
              <w:szCs w:val="24"/>
              <w:lang w:eastAsia="lt-LT"/>
            </w:rPr>
            <w:t>2002 m. birželio 4 d. nutarimu Nr. 821</w:t>
          </w:r>
        </w:p>
        <w:p>
          <w:pPr>
            <w:ind w:left="4536"/>
            <w:rPr>
              <w:bCs/>
              <w:szCs w:val="24"/>
              <w:lang w:eastAsia="lt-LT"/>
            </w:rPr>
          </w:pPr>
          <w:r>
            <w:rPr>
              <w:bCs/>
              <w:szCs w:val="24"/>
              <w:lang w:eastAsia="lt-LT"/>
            </w:rPr>
            <w:t xml:space="preserve">(Lietuvos Respublikos Vyriausybės </w:t>
          </w:r>
        </w:p>
        <w:p>
          <w:pPr>
            <w:ind w:left="4536"/>
            <w:rPr>
              <w:bCs/>
              <w:szCs w:val="24"/>
              <w:lang w:eastAsia="lt-LT"/>
            </w:rPr>
          </w:pPr>
          <w:r>
            <w:rPr>
              <w:bCs/>
              <w:szCs w:val="24"/>
              <w:lang w:eastAsia="lt-LT"/>
            </w:rPr>
            <w:t>2022 m. gruodžio 14 d. nutarimo Nr. 1257 redakcija)</w:t>
          </w:r>
        </w:p>
        <w:p>
          <w:pPr>
            <w:jc w:val="center"/>
            <w:rPr>
              <w:b/>
              <w:bCs/>
              <w:szCs w:val="24"/>
              <w:lang w:eastAsia="lt-LT"/>
            </w:rPr>
          </w:pPr>
        </w:p>
        <w:p>
          <w:pPr>
            <w:jc w:val="center"/>
            <w:rPr>
              <w:b/>
              <w:bCs/>
              <w:szCs w:val="24"/>
              <w:lang w:eastAsia="lt-LT"/>
            </w:rPr>
          </w:pPr>
          <w:sdt>
            <w:sdtPr>
              <w:alias w:val="Pavadinimas"/>
              <w:tag w:val="title_2bcffddd86aa429bb3d22392940a2268"/>
              <w:lock w:val="sdtLocked"/>
              <w:richText/>
            </w:sdtPr>
            <w:sdtContent>
              <w:r>
                <w:rPr>
                  <w:b/>
                  <w:bCs/>
                  <w:szCs w:val="24"/>
                  <w:lang w:eastAsia="lt-LT"/>
                </w:rPr>
                <w:t>ALAUS NATŪRALIOS NETEKTIES NORMŲ APRAŠAS</w:t>
              </w:r>
            </w:sdtContent>
          </w:sdt>
        </w:p>
        <w:p>
          <w:pPr>
            <w:jc w:val="center"/>
            <w:rPr>
              <w:b/>
              <w:bCs/>
              <w:szCs w:val="24"/>
              <w:lang w:eastAsia="lt-LT"/>
            </w:rPr>
          </w:pPr>
        </w:p>
        <w:sdt>
          <w:sdtPr>
            <w:alias w:val="1 p."/>
            <w:tag w:val="part_1f2129885f794e6aa6ba2b4d0c3327f0"/>
            <w:lock w:val="sdtLocked"/>
            <w:richText/>
          </w:sdtPr>
          <w:sdtContent>
            <w:p>
              <w:pPr>
                <w:tabs>
                  <w:tab w:val="left" w:pos="0"/>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1f2129885f794e6aa6ba2b4d0c3327f0"/>
                  <w:lock w:val="sdtLocked"/>
                  <w:richText/>
                </w:sdtPr>
                <w:sdtContent>
                  <w:r>
                    <w:rPr>
                      <w:szCs w:val="24"/>
                      <w:lang w:eastAsia="lt-LT"/>
                    </w:rPr>
                    <w:t>1</w:t>
                  </w:r>
                </w:sdtContent>
              </w:sdt>
              <w:r>
                <w:rPr>
                  <w:szCs w:val="24"/>
                  <w:lang w:eastAsia="lt-LT"/>
                </w:rPr>
                <w:t>. Alaus natūralios netekties normų apraše (toliau – Aprašas) nustatomos alaus natūralios netekties normos, kurių neviršijus už prarastą alaus kiekį akcizai neskaičiuojami.</w:t>
              </w:r>
            </w:p>
          </w:sdtContent>
        </w:sdt>
        <w:sdt>
          <w:sdtPr>
            <w:alias w:val="2 p."/>
            <w:tag w:val="part_4183d09115fd48fe9d187330926f0b48"/>
            <w:lock w:val="sdtLocked"/>
            <w:richText/>
          </w:sdtPr>
          <w:sdtContent>
            <w:p>
              <w:pPr>
                <w:tabs>
                  <w:tab w:val="left" w:pos="0"/>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4183d09115fd48fe9d187330926f0b48"/>
                  <w:lock w:val="sdtLocked"/>
                  <w:richText/>
                </w:sdtPr>
                <w:sdtContent>
                  <w:r>
                    <w:rPr>
                      <w:szCs w:val="24"/>
                      <w:lang w:eastAsia="lt-LT"/>
                    </w:rPr>
                    <w:t>2</w:t>
                  </w:r>
                </w:sdtContent>
              </w:sdt>
              <w:r>
                <w:rPr>
                  <w:szCs w:val="24"/>
                  <w:lang w:eastAsia="lt-LT"/>
                </w:rPr>
                <w:t>. Alaus gamybos nuostolių normas nustato akcizais apmokestinamų prekių sandėlio savininkas ir informaciją apie jas pateikia mokesčių administratoriui.</w:t>
              </w:r>
            </w:p>
          </w:sdtContent>
        </w:sdt>
        <w:sdt>
          <w:sdtPr>
            <w:alias w:val="3 p."/>
            <w:tag w:val="part_ec26db723daf4c91b61bf97b778ea43b"/>
            <w:lock w:val="sdtLocked"/>
            <w:richText/>
          </w:sdtPr>
          <w:sdtContent>
            <w:p>
              <w:pPr>
                <w:tabs>
                  <w:tab w:val="left" w:pos="0"/>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ec26db723daf4c91b61bf97b778ea43b"/>
                  <w:lock w:val="sdtLocked"/>
                  <w:richText/>
                </w:sdtPr>
                <w:sdtContent>
                  <w:r>
                    <w:rPr>
                      <w:szCs w:val="24"/>
                      <w:lang w:eastAsia="lt-LT"/>
                    </w:rPr>
                    <w:t>3</w:t>
                  </w:r>
                </w:sdtContent>
              </w:sdt>
              <w:r>
                <w:rPr>
                  <w:szCs w:val="24"/>
                  <w:lang w:eastAsia="lt-LT"/>
                </w:rPr>
                <w:t>. Didžiausia leistina pagaminto ir paruošto parduoti ar išgabenti iš akcizais apmokestinamų prekių sandėlio alaus natūralios netekties (dėl taros dūžio ar kitokio pažeidimo, jeigu alus išpilstytas į tarą, arba alaus talpyklų pažeidimo, jeigu alaus nenumatoma išpilstyti į tarą, surūgimo, užšalimo ar kitų priežasčių, dėl kurių alus nebetinkamas vartoti) akcizais apmokestinamų prekių sandėlyje norma – 0,3 procento šio alaus kiekio per kalendorinį mėnesį.</w:t>
              </w:r>
            </w:p>
          </w:sdtContent>
        </w:sdt>
        <w:sdt>
          <w:sdtPr>
            <w:alias w:val="4 p."/>
            <w:tag w:val="part_a561466686494415beae2aa04fd1bf65"/>
            <w:lock w:val="sdtLocked"/>
            <w:richText/>
          </w:sdtPr>
          <w:sdtContent>
            <w:p>
              <w:pPr>
                <w:tabs>
                  <w:tab w:val="left" w:pos="0"/>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561466686494415beae2aa04fd1bf65"/>
                  <w:lock w:val="sdtLocked"/>
                  <w:richText/>
                </w:sdtPr>
                <w:sdtContent>
                  <w:r>
                    <w:rPr>
                      <w:szCs w:val="24"/>
                      <w:lang w:eastAsia="lt-LT"/>
                    </w:rPr>
                    <w:t>4</w:t>
                  </w:r>
                </w:sdtContent>
              </w:sdt>
              <w:r>
                <w:rPr>
                  <w:szCs w:val="24"/>
                  <w:lang w:eastAsia="lt-LT"/>
                </w:rPr>
                <w:t>. Didžiausia leistina gabenamo alaus natūralios netekties dėl transportavimo norma taikant akcizų mokėjimo laikino atidėjimo režimą – 0,3 procento.</w:t>
              </w:r>
            </w:p>
          </w:sdtContent>
        </w:sdt>
        <w:sdt>
          <w:sdtPr>
            <w:alias w:val="5 p."/>
            <w:tag w:val="part_f91cfbc9f2674641a763929389bd7483"/>
            <w:lock w:val="sdtLocked"/>
            <w:richText/>
          </w:sdtPr>
          <w:sdtContent>
            <w:p>
              <w:pPr>
                <w:tabs>
                  <w:tab w:val="left" w:pos="0"/>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f91cfbc9f2674641a763929389bd7483"/>
                  <w:lock w:val="sdtLocked"/>
                  <w:richText/>
                </w:sdtPr>
                <w:sdtContent>
                  <w:r>
                    <w:rPr>
                      <w:szCs w:val="24"/>
                      <w:lang w:eastAsia="lt-LT"/>
                    </w:rPr>
                    <w:t>5</w:t>
                  </w:r>
                </w:sdtContent>
              </w:sdt>
              <w:r>
                <w:rPr>
                  <w:szCs w:val="24"/>
                  <w:lang w:eastAsia="lt-LT"/>
                </w:rPr>
                <w:t>. Alaus gamybos nuostoliai ir natūrali netektis nurašomi pagal faktinius duomenis laikantis akcizais apmokestinamų prekių sandėlio savininko nustatytos tvarkos, tačiau akcizai neskaičiuojami tik už tokią natūralią netektį, kuri neviršija Aprašo 3 ir 4 punktuose nustatytų dydžių.</w:t>
              </w:r>
            </w:p>
            <w:p>
              <w:pPr>
                <w:tabs>
                  <w:tab w:val="left" w:pos="6237"/>
                </w:tabs>
                <w:rPr>
                  <w:color w:val="000000"/>
                  <w:lang w:eastAsia="lt-LT"/>
                </w:rPr>
              </w:pPr>
            </w:p>
          </w:sdtContent>
        </w:sdt>
        <w:sdt>
          <w:sdtPr>
            <w:alias w:val="pabaiga"/>
            <w:tag w:val="part_adf65911491c4e6681c220ac135e9ea7"/>
            <w:lock w:val="sdtLocked"/>
            <w:richText/>
          </w:sdtPr>
          <w:sdtContent>
            <w:p>
              <w:pPr>
                <w:tabs>
                  <w:tab w:val="left" w:pos="6237"/>
                </w:tabs>
                <w:jc w:val="center"/>
                <w:rPr>
                  <w:color w:val="000000"/>
                  <w:lang w:eastAsia="lt-LT"/>
                </w:rPr>
              </w:pPr>
              <w:r>
                <w:rPr>
                  <w:color w:val="000000"/>
                  <w:lang w:eastAsia="lt-LT"/>
                </w:rPr>
                <w:t>––––––––––––––––––––</w:t>
              </w:r>
            </w:p>
            <w:p>
              <w:pPr>
                <w:tabs>
                  <w:tab w:val="center" w:pos="4153"/>
                  <w:tab w:val="right" w:pos="8306"/>
                </w:tabs>
              </w:pP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d743407c7b11ed82a7ae4cb6b10027">
            <w:r w:rsidRPr="00532B9F">
              <w:rPr>
                <w:rFonts w:ascii="Times New Roman" w:eastAsia="MS Mincho" w:hAnsi="Times New Roman"/>
                <w:sz w:val="20"/>
                <w:i/>
                <w:iCs/>
                <w:color w:val="0000FF" w:themeColor="hyperlink"/>
                <w:u w:val="single"/>
              </w:rPr>
              <w:t>1257</w:t>
            </w:r>
          </w:fldSimple>
          <w:r>
            <w:rPr>
              <w:rFonts w:ascii="Times New Roman" w:eastAsia="MS Mincho" w:hAnsi="Times New Roman"/>
              <w:sz w:val="20"/>
              <w:i/>
              <w:iCs/>
            </w:rPr>
            <w:t>,
2022-12-14,
paskelbta TAR 2022-12-15, i. k. 2022-25610        </w:t>
          </w:r>
        </w:p>
        <w:p/>
      </w:sdtContent>
    </w:sdt>
    <w:sdt>
      <w:sdtPr>
        <w:alias w:val="patvirtinta"/>
        <w:tag w:val="part_81c23382d0f3432d853e2fb8d3af0734"/>
        <w:lock w:val="sdtLocked"/>
        <w:richText/>
      </w:sdtPr>
      <w:sdtContent>
        <w:p>
          <w:pPr>
            <w:ind w:left="4820"/>
            <w:sectPr>
              <w:pgSz w:w="11907" w:h="16839"/>
              <w:pgMar w:top="1134" w:right="567" w:bottom="1134" w:left="1701" w:header="567" w:footer="567" w:gutter="0"/>
              <w:pgNumType w:start="1"/>
              <w:cols w:space="1296"/>
              <w:titlePg/>
              <w:docGrid w:linePitch="360"/>
            </w:sectPr>
          </w:pPr>
        </w:p>
        <w:p>
          <w:pPr>
            <w:ind w:left="4820"/>
            <w:rPr>
              <w:lang w:eastAsia="ar-SA"/>
            </w:rPr>
          </w:pPr>
          <w:r>
            <w:rPr>
              <w:lang w:eastAsia="ar-SA"/>
            </w:rPr>
            <w:t>PATVIRTINTA</w:t>
            <w:br/>
            <w:t>Lietuvos Respublikos Vyriausybės</w:t>
          </w:r>
        </w:p>
        <w:p>
          <w:pPr>
            <w:ind w:left="4820"/>
          </w:pPr>
          <w:r>
            <w:t xml:space="preserve">2002 m. birželio 4 d. </w:t>
          </w:r>
          <w:r>
            <w:rPr>
              <w:lang w:eastAsia="ar-SA"/>
            </w:rPr>
            <w:t xml:space="preserve">nutarimu </w:t>
          </w:r>
          <w:r>
            <w:t xml:space="preserve">Nr. 821 </w:t>
          </w:r>
        </w:p>
        <w:p>
          <w:pPr>
            <w:ind w:left="4820"/>
          </w:pPr>
          <w:r>
            <w:rPr>
              <w:szCs w:val="24"/>
            </w:rPr>
            <w:t xml:space="preserve">(Lietuvos Respublikos Vyriausybės </w:t>
          </w:r>
        </w:p>
        <w:p>
          <w:pPr>
            <w:ind w:left="4820"/>
            <w:rPr>
              <w:szCs w:val="24"/>
            </w:rPr>
          </w:pPr>
          <w:r>
            <w:rPr>
              <w:szCs w:val="24"/>
            </w:rPr>
            <w:t>2022 m. gegužės 11 d. nutarimo Nr. 490</w:t>
          </w:r>
        </w:p>
        <w:p>
          <w:pPr>
            <w:ind w:left="4820"/>
          </w:pPr>
          <w:r>
            <w:rPr>
              <w:szCs w:val="24"/>
            </w:rPr>
            <w:t>redakcija)</w:t>
          </w:r>
        </w:p>
        <w:p>
          <w:pPr>
            <w:tabs>
              <w:tab w:val="left" w:pos="6237"/>
              <w:tab w:val="right" w:pos="8306"/>
            </w:tabs>
            <w:rPr>
              <w:color w:val="000000"/>
              <w:lang w:eastAsia="lt-LT"/>
            </w:rPr>
          </w:pPr>
        </w:p>
        <w:p>
          <w:pPr>
            <w:jc w:val="center"/>
            <w:rPr>
              <w:b/>
              <w:caps/>
              <w:szCs w:val="24"/>
            </w:rPr>
          </w:pPr>
          <w:sdt>
            <w:sdtPr>
              <w:alias w:val="Pavadinimas"/>
              <w:tag w:val="title_81c23382d0f3432d853e2fb8d3af0734"/>
              <w:lock w:val="sdtLocked"/>
              <w:richText/>
            </w:sdtPr>
            <w:sdtContent>
              <w:r>
                <w:rPr>
                  <w:b/>
                  <w:szCs w:val="24"/>
                </w:rPr>
                <w:t>PATVIRTINTO AKCIZAIS APMOKESTINAMŲ PREKIŲ GAVĖJO PRIEVOLIŲ ĮVYKDYMO UŽTIKRINIMO SUMOS IR PINIGINIO UŽSTATO DYDŽIO APSKAIČIAVIMO TVARKOS APRAŠAS</w:t>
              </w:r>
            </w:sdtContent>
          </w:sdt>
        </w:p>
        <w:p>
          <w:pPr>
            <w:jc w:val="both"/>
            <w:rPr>
              <w:szCs w:val="24"/>
            </w:rPr>
          </w:pPr>
        </w:p>
        <w:sdt>
          <w:sdtPr>
            <w:alias w:val="skyrius"/>
            <w:tag w:val="part_9cee67e940844488817903bddcf5fd73"/>
            <w:lock w:val="sdtLocked"/>
            <w:richText/>
          </w:sdtPr>
          <w:sdtContent>
            <w:p>
              <w:pPr>
                <w:jc w:val="center"/>
                <w:rPr>
                  <w:b/>
                  <w:szCs w:val="24"/>
                </w:rPr>
              </w:pPr>
              <w:sdt>
                <w:sdtPr>
                  <w:alias w:val="Numeris"/>
                  <w:tag w:val="nr_9cee67e940844488817903bddcf5fd73"/>
                  <w:lock w:val="sdtLocked"/>
                  <w:richText/>
                </w:sdtPr>
                <w:sdtContent>
                  <w:r>
                    <w:rPr>
                      <w:b/>
                      <w:szCs w:val="24"/>
                    </w:rPr>
                    <w:t>I</w:t>
                  </w:r>
                </w:sdtContent>
              </w:sdt>
              <w:r>
                <w:rPr>
                  <w:b/>
                  <w:szCs w:val="24"/>
                </w:rPr>
                <w:t xml:space="preserve"> SKYRIUS</w:t>
              </w:r>
            </w:p>
            <w:p>
              <w:pPr>
                <w:jc w:val="center"/>
                <w:rPr>
                  <w:b/>
                  <w:szCs w:val="24"/>
                </w:rPr>
              </w:pPr>
              <w:sdt>
                <w:sdtPr>
                  <w:alias w:val="Pavadinimas"/>
                  <w:tag w:val="title_9cee67e940844488817903bddcf5fd73"/>
                  <w:lock w:val="sdtLocked"/>
                  <w:richText/>
                </w:sdtPr>
                <w:sdtContent>
                  <w:r>
                    <w:rPr>
                      <w:b/>
                      <w:szCs w:val="24"/>
                    </w:rPr>
                    <w:t>BENDROSIOS NUOSTATOS</w:t>
                  </w:r>
                </w:sdtContent>
              </w:sdt>
            </w:p>
            <w:p>
              <w:pPr>
                <w:jc w:val="both"/>
                <w:rPr>
                  <w:szCs w:val="24"/>
                </w:rPr>
              </w:pPr>
            </w:p>
            <w:sdt>
              <w:sdtPr>
                <w:alias w:val="1 p."/>
                <w:tag w:val="part_cecc0aedd7fc4559b7fe5e57c5e4327b"/>
                <w:lock w:val="sdtLocked"/>
                <w:richText/>
              </w:sdtPr>
              <w:sdtContent>
                <w:p>
                  <w:pPr>
                    <w:ind w:firstLine="720"/>
                    <w:jc w:val="both"/>
                    <w:rPr>
                      <w:szCs w:val="24"/>
                    </w:rPr>
                  </w:pPr>
                  <w:sdt>
                    <w:sdtPr>
                      <w:alias w:val="Numeris"/>
                      <w:tag w:val="nr_cecc0aedd7fc4559b7fe5e57c5e4327b"/>
                      <w:lock w:val="sdtLocked"/>
                      <w:richText/>
                    </w:sdtPr>
                    <w:sdtContent>
                      <w:r>
                        <w:rPr>
                          <w:szCs w:val="24"/>
                        </w:rPr>
                        <w:t>1</w:t>
                      </w:r>
                    </w:sdtContent>
                  </w:sdt>
                  <w:r>
                    <w:rPr>
                      <w:szCs w:val="24"/>
                    </w:rPr>
                    <w:t>. Patvirtinto akcizais apmokestinamų prekių gavėjo prievolių įvykdymo užtikrinimo sumos ir piniginio užstato dydžio apskaičiavimo tvarkos apraše (toliau – Aprašas) reglamentuojama laidavimo (garantijos) ar piniginio užstato už patvirtinto akcizais apmokestinamų prekių gavėjo (toliau – patvirtintas gavėjas) mokestines prievoles dydžio apskaičiavimo, perskaičiavimo ir pateikimo tvarka.</w:t>
                  </w:r>
                </w:p>
              </w:sdtContent>
            </w:sdt>
            <w:sdt>
              <w:sdtPr>
                <w:alias w:val="2 p."/>
                <w:tag w:val="part_417374c6c8de455887d266c721efa865"/>
                <w:lock w:val="sdtLocked"/>
                <w:richText/>
              </w:sdtPr>
              <w:sdtContent>
                <w:p>
                  <w:pPr>
                    <w:tabs>
                      <w:tab w:val="left" w:pos="0"/>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417374c6c8de455887d266c721efa865"/>
                      <w:lock w:val="sdtLocked"/>
                      <w:richText/>
                    </w:sdtPr>
                    <w:sdtContent>
                      <w:r>
                        <w:rPr>
                          <w:szCs w:val="24"/>
                        </w:rPr>
                        <w:t>2</w:t>
                      </w:r>
                    </w:sdtContent>
                  </w:sdt>
                  <w:r>
                    <w:rPr>
                      <w:szCs w:val="24"/>
                    </w:rPr>
                    <w:t xml:space="preserve">. Apraše vartojamos sąvokos suprantamos taip, kaip jos apibrėžtos Lietuvos Respublikos </w:t>
                  </w:r>
                  <w:r>
                    <w:rPr>
                      <w:iCs/>
                      <w:color w:val="000000"/>
                      <w:szCs w:val="24"/>
                    </w:rPr>
                    <w:t xml:space="preserve">akcizų įstatyme </w:t>
                  </w:r>
                  <w:r>
                    <w:t>ir Lietuvos Respublikos mokesčių administravimo įstatyme</w:t>
                  </w:r>
                  <w:r>
                    <w:rPr>
                      <w:szCs w:val="24"/>
                    </w:rPr>
                    <w:t xml:space="preserve">. </w:t>
                  </w:r>
                </w:p>
              </w:sdtContent>
            </w:sdt>
            <w:sdt>
              <w:sdtPr>
                <w:alias w:val="3 p."/>
                <w:tag w:val="part_00e8f154baa6458da7be2f50032cbfbd"/>
                <w:lock w:val="sdtLocked"/>
                <w:richText/>
              </w:sdtPr>
              <w:sdtContent>
                <w:p>
                  <w:pPr>
                    <w:ind w:firstLine="720"/>
                    <w:jc w:val="both"/>
                    <w:rPr>
                      <w:szCs w:val="24"/>
                    </w:rPr>
                  </w:pPr>
                  <w:sdt>
                    <w:sdtPr>
                      <w:alias w:val="Numeris"/>
                      <w:tag w:val="nr_00e8f154baa6458da7be2f50032cbfbd"/>
                      <w:lock w:val="sdtLocked"/>
                      <w:richText/>
                    </w:sdtPr>
                    <w:sdtContent>
                      <w:r>
                        <w:rPr>
                          <w:szCs w:val="24"/>
                        </w:rPr>
                        <w:t>3</w:t>
                      </w:r>
                    </w:sdtContent>
                  </w:sdt>
                  <w:r>
                    <w:rPr>
                      <w:szCs w:val="24"/>
                    </w:rPr>
                    <w:t>. Laidavimo (garantijos) sumos ar piniginio užstato dydis skaičiuojamas akcizų sumos, apskaičiuotos už akcizais apmokestinamų prekių, kurioms netaikomas akcizų mokėjimo laikino atidėjimo režimas, vidutinį kiekį, numatomą per mokestinį laikotarpį komerciniais tikslais gauti iš kitos Europos Sąjungos valstybės narės, procentais.</w:t>
                  </w:r>
                </w:p>
              </w:sdtContent>
            </w:sdt>
            <w:sdt>
              <w:sdtPr>
                <w:alias w:val="4 p."/>
                <w:tag w:val="part_ac87d9fde3f849e0b22eb62feb6f8acf"/>
                <w:lock w:val="sdtLocked"/>
                <w:richText/>
              </w:sdtPr>
              <w:sdtContent>
                <w:p>
                  <w:pPr>
                    <w:ind w:firstLine="720"/>
                    <w:jc w:val="both"/>
                    <w:rPr>
                      <w:szCs w:val="24"/>
                    </w:rPr>
                  </w:pPr>
                  <w:sdt>
                    <w:sdtPr>
                      <w:alias w:val="Numeris"/>
                      <w:tag w:val="nr_ac87d9fde3f849e0b22eb62feb6f8acf"/>
                      <w:lock w:val="sdtLocked"/>
                      <w:richText/>
                    </w:sdtPr>
                    <w:sdtContent>
                      <w:r>
                        <w:rPr>
                          <w:szCs w:val="24"/>
                        </w:rPr>
                        <w:t>4</w:t>
                      </w:r>
                    </w:sdtContent>
                  </w:sdt>
                  <w:r>
                    <w:rPr>
                      <w:szCs w:val="24"/>
                    </w:rPr>
                    <w:t xml:space="preserve">. Laidavimo (garantijos) ar piniginio užstato sumą apskaičiuoja mokesčių administratorius. </w:t>
                  </w:r>
                </w:p>
              </w:sdtContent>
            </w:sdt>
            <w:sdt>
              <w:sdtPr>
                <w:alias w:val="5 p."/>
                <w:tag w:val="part_007268598901466cac8fae67e04f9ad4"/>
                <w:lock w:val="sdtLocked"/>
                <w:richText/>
              </w:sdtPr>
              <w:sdtContent>
                <w:p>
                  <w:pPr>
                    <w:ind w:firstLine="720"/>
                    <w:jc w:val="both"/>
                    <w:rPr>
                      <w:szCs w:val="24"/>
                    </w:rPr>
                  </w:pPr>
                  <w:sdt>
                    <w:sdtPr>
                      <w:alias w:val="Numeris"/>
                      <w:tag w:val="nr_007268598901466cac8fae67e04f9ad4"/>
                      <w:lock w:val="sdtLocked"/>
                      <w:richText/>
                    </w:sdtPr>
                    <w:sdtContent>
                      <w:r>
                        <w:rPr>
                          <w:bCs/>
                          <w:color w:val="000000"/>
                          <w:szCs w:val="24"/>
                        </w:rPr>
                        <w:t>5</w:t>
                      </w:r>
                    </w:sdtContent>
                  </w:sdt>
                  <w:r>
                    <w:rPr>
                      <w:bCs/>
                      <w:color w:val="000000"/>
                      <w:szCs w:val="24"/>
                    </w:rPr>
                    <w:t xml:space="preserve">. </w:t>
                  </w:r>
                  <w:r>
                    <w:rPr>
                      <w:szCs w:val="24"/>
                    </w:rPr>
                    <w:t>Aprašo 10.1 ir 10.2 papunkčių, kuriuose reglamentuojami patvirtinto gavėjo prievolių įvykdymo užtikrinimo sumos perskaičiavimo atvejai, nuostatos netaikomos patvirtintam gavėjui, gaunančiam akcizais apmokestinamų prekių, kurioms netaikomas akcizų mokėjimo laikino atidėjimo režimas, Akcizų įstatymo 8</w:t>
                  </w:r>
                  <w:r>
                    <w:rPr>
                      <w:szCs w:val="24"/>
                      <w:vertAlign w:val="superscript"/>
                    </w:rPr>
                    <w:t>1</w:t>
                  </w:r>
                  <w:r>
                    <w:rPr>
                      <w:szCs w:val="24"/>
                    </w:rPr>
                    <w:t xml:space="preserve"> straipsnio 5 dalyje nurodytais atvejais. </w:t>
                  </w:r>
                </w:p>
                <w:p>
                  <w:pPr>
                    <w:ind w:firstLine="720"/>
                    <w:rPr>
                      <w:b/>
                      <w:szCs w:val="24"/>
                    </w:rPr>
                  </w:pPr>
                </w:p>
              </w:sdtContent>
            </w:sdt>
          </w:sdtContent>
        </w:sdt>
        <w:sdt>
          <w:sdtPr>
            <w:alias w:val="skyrius"/>
            <w:tag w:val="part_a0d8975359554eaa8c8a6c760c75d6cb"/>
            <w:lock w:val="sdtLocked"/>
            <w:richText/>
          </w:sdtPr>
          <w:sdtContent>
            <w:p>
              <w:pPr>
                <w:jc w:val="center"/>
                <w:rPr>
                  <w:b/>
                  <w:szCs w:val="24"/>
                </w:rPr>
              </w:pPr>
              <w:sdt>
                <w:sdtPr>
                  <w:alias w:val="Numeris"/>
                  <w:tag w:val="nr_a0d8975359554eaa8c8a6c760c75d6cb"/>
                  <w:lock w:val="sdtLocked"/>
                  <w:richText/>
                </w:sdtPr>
                <w:sdtContent>
                  <w:r>
                    <w:rPr>
                      <w:b/>
                      <w:szCs w:val="24"/>
                    </w:rPr>
                    <w:t>II</w:t>
                  </w:r>
                </w:sdtContent>
              </w:sdt>
              <w:r>
                <w:rPr>
                  <w:b/>
                  <w:szCs w:val="24"/>
                </w:rPr>
                <w:t xml:space="preserve"> SKYRIUS</w:t>
              </w:r>
            </w:p>
            <w:p>
              <w:pPr>
                <w:jc w:val="center"/>
                <w:rPr>
                  <w:b/>
                  <w:szCs w:val="24"/>
                </w:rPr>
              </w:pPr>
              <w:sdt>
                <w:sdtPr>
                  <w:alias w:val="Pavadinimas"/>
                  <w:tag w:val="title_a0d8975359554eaa8c8a6c760c75d6cb"/>
                  <w:lock w:val="sdtLocked"/>
                  <w:richText/>
                </w:sdtPr>
                <w:sdtContent>
                  <w:r>
                    <w:rPr>
                      <w:b/>
                      <w:szCs w:val="24"/>
                    </w:rPr>
                    <w:t>LAIDAVIMO (GARANTIJOS) SUMOS AR PINIGINIO UŽSTATO DYDŽIAI</w:t>
                  </w:r>
                </w:sdtContent>
              </w:sdt>
            </w:p>
            <w:p>
              <w:pPr>
                <w:ind w:firstLine="720"/>
                <w:jc w:val="both"/>
                <w:rPr>
                  <w:b/>
                  <w:szCs w:val="24"/>
                </w:rPr>
              </w:pPr>
            </w:p>
            <w:sdt>
              <w:sdtPr>
                <w:alias w:val="6 p."/>
                <w:tag w:val="part_138b5b4aef9747fc937d5df48a771d92"/>
                <w:lock w:val="sdtLocked"/>
                <w:richText/>
              </w:sdtPr>
              <w:sdtContent>
                <w:p>
                  <w:pPr>
                    <w:ind w:firstLine="720"/>
                    <w:jc w:val="both"/>
                    <w:rPr>
                      <w:szCs w:val="24"/>
                    </w:rPr>
                  </w:pPr>
                  <w:sdt>
                    <w:sdtPr>
                      <w:alias w:val="Numeris"/>
                      <w:tag w:val="nr_138b5b4aef9747fc937d5df48a771d92"/>
                      <w:lock w:val="sdtLocked"/>
                      <w:richText/>
                    </w:sdtPr>
                    <w:sdtContent>
                      <w:r>
                        <w:rPr>
                          <w:szCs w:val="24"/>
                        </w:rPr>
                        <w:t>6</w:t>
                      </w:r>
                    </w:sdtContent>
                  </w:sdt>
                  <w:r>
                    <w:rPr>
                      <w:szCs w:val="24"/>
                    </w:rPr>
                    <w:t>. Laidavimo (garantijos) sumos ar piniginio užstato dydis – 100 procentų Aprašo 3 punkte nurodytos akcizų sumos, išskyrus Aprašo 7 ir 8 punktuose nurodytus atvejus.</w:t>
                  </w:r>
                </w:p>
              </w:sdtContent>
            </w:sdt>
            <w:sdt>
              <w:sdtPr>
                <w:alias w:val="7 p."/>
                <w:tag w:val="part_a837a01353ff423594e360043c9f4535"/>
                <w:lock w:val="sdtLocked"/>
                <w:richText/>
              </w:sdtPr>
              <w:sdtContent>
                <w:p>
                  <w:pPr>
                    <w:ind w:firstLine="720"/>
                    <w:jc w:val="both"/>
                    <w:rPr>
                      <w:szCs w:val="24"/>
                    </w:rPr>
                  </w:pPr>
                  <w:sdt>
                    <w:sdtPr>
                      <w:alias w:val="Numeris"/>
                      <w:tag w:val="nr_a837a01353ff423594e360043c9f4535"/>
                      <w:lock w:val="sdtLocked"/>
                      <w:richText/>
                    </w:sdtPr>
                    <w:sdtContent>
                      <w:r>
                        <w:rPr>
                          <w:szCs w:val="24"/>
                        </w:rPr>
                        <w:t>7</w:t>
                      </w:r>
                    </w:sdtContent>
                  </w:sdt>
                  <w:r>
                    <w:rPr>
                      <w:szCs w:val="24"/>
                    </w:rPr>
                    <w:t>. Asmens prašymu laidavimo (garantijos) sumos ar piniginio užstato dydis nustatomas 10 procentų Aprašo 3 punkte nurodytos akcizų sumos, kai asmuo atitinka visus šiuos kriterijus:</w:t>
                  </w:r>
                </w:p>
                <w:sdt>
                  <w:sdtPr>
                    <w:alias w:val="7.1 pp."/>
                    <w:tag w:val="part_b7363cc1664a44bf928f7077b599fd2c"/>
                    <w:lock w:val="sdtLocked"/>
                    <w:richText/>
                  </w:sdtPr>
                  <w:sdtContent>
                    <w:p>
                      <w:pPr>
                        <w:ind w:firstLine="720"/>
                        <w:jc w:val="both"/>
                        <w:rPr>
                          <w:szCs w:val="24"/>
                        </w:rPr>
                      </w:pPr>
                      <w:sdt>
                        <w:sdtPr>
                          <w:alias w:val="Numeris"/>
                          <w:tag w:val="nr_b7363cc1664a44bf928f7077b599fd2c"/>
                          <w:lock w:val="sdtLocked"/>
                          <w:richText/>
                        </w:sdtPr>
                        <w:sdtContent>
                          <w:r>
                            <w:rPr>
                              <w:szCs w:val="24"/>
                            </w:rPr>
                            <w:t>7.1</w:t>
                          </w:r>
                        </w:sdtContent>
                      </w:sdt>
                      <w:r>
                        <w:rPr>
                          <w:szCs w:val="24"/>
                        </w:rPr>
                        <w:t>. nenustatyta jokia Atvejų, kada mokesčių administratorius turi teisę pareikalauti, kad mokesčių mokėtojas pateiktų laidavimo arba garantijos dokumentą, aprašo, patvirtinto Lietuvos Respublikos Vyriausybės 2004</w:t>
                      </w:r>
                      <w:r>
                        <w:rPr>
                          <w:b/>
                          <w:szCs w:val="24"/>
                        </w:rPr>
                        <w:t> </w:t>
                      </w:r>
                      <w:r>
                        <w:rPr>
                          <w:szCs w:val="24"/>
                        </w:rPr>
                        <w:t>m.</w:t>
                      </w:r>
                      <w:r>
                        <w:rPr>
                          <w:b/>
                          <w:szCs w:val="24"/>
                        </w:rPr>
                        <w:t> </w:t>
                      </w:r>
                      <w:r>
                        <w:rPr>
                          <w:szCs w:val="24"/>
                        </w:rPr>
                        <w:t xml:space="preserve">balandžio 28 d. nutarimu </w:t>
                      </w:r>
                      <w:r>
                        <w:rPr>
                          <w:iCs/>
                          <w:szCs w:val="24"/>
                        </w:rPr>
                        <w:t>Nr. 482 „Dėl Lietuvos Respublikos mokesčių administravimo įstatymo 104 straipsnio nuostatų įgyvendinimo“ (toliau – Laidavimo ir garantijų aprašas),</w:t>
                      </w:r>
                      <w:r>
                        <w:rPr>
                          <w:szCs w:val="24"/>
                        </w:rPr>
                        <w:t xml:space="preserve"> 3.1 ir 3.3–3.5 papunkčiuose nurodyta aplinkybė;</w:t>
                      </w:r>
                    </w:p>
                  </w:sdtContent>
                </w:sdt>
                <w:sdt>
                  <w:sdtPr>
                    <w:alias w:val="7.2 pp."/>
                    <w:tag w:val="part_c62b6a3142474457b159fcd9264623b7"/>
                    <w:lock w:val="sdtLocked"/>
                    <w:richText/>
                  </w:sdtPr>
                  <w:sdtContent>
                    <w:p>
                      <w:pPr>
                        <w:widowControl w:val="0"/>
                        <w:tabs>
                          <w:tab w:val="left" w:pos="916"/>
                          <w:tab w:val="left" w:pos="9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c62b6a3142474457b159fcd9264623b7"/>
                          <w:lock w:val="sdtLocked"/>
                          <w:richText/>
                        </w:sdtPr>
                        <w:sdtContent>
                          <w:r>
                            <w:rPr>
                              <w:szCs w:val="24"/>
                            </w:rPr>
                            <w:t>7.2</w:t>
                          </w:r>
                        </w:sdtContent>
                      </w:sdt>
                      <w:r>
                        <w:rPr>
                          <w:szCs w:val="24"/>
                        </w:rPr>
                        <w:t xml:space="preserve">. pastaruosius 12 mėnesių neturi mokestinių nepriemokų, susijusių su mokesčiais, kuriuos administruoja Valstybinė mokesčių inspekcija, neturi nepriemokų Valstybinio socialinio draudimo fondo biudžetui. Jeigu mokesčių, delspinigių, baudų mokėjimas atidėtas ar išdėstytas Lietuvos Respublikos teisės aktų nustatyta tvarka arba dėl šių mokesčių, delspinigių, baudų vyksta mokestinis ginčas, laikoma, kad asmuo mokestinių nepriemokų neturi. Jeigu visų šiame papunktyje nurodytų mokestinių nepriemokų suma neviršija 300 eurų, laikoma, kad asmuo atitinka šiame papunktyje nustatytą kriterijų; </w:t>
                      </w:r>
                    </w:p>
                  </w:sdtContent>
                </w:sdt>
                <w:sdt>
                  <w:sdtPr>
                    <w:alias w:val="7.3 pp."/>
                    <w:tag w:val="part_2856722da8b4476eb608269b20e3f112"/>
                    <w:lock w:val="sdtLocked"/>
                    <w:richText/>
                  </w:sdtPr>
                  <w:sdtContent>
                    <w:p>
                      <w:pPr>
                        <w:ind w:firstLine="720"/>
                        <w:jc w:val="both"/>
                        <w:rPr>
                          <w:szCs w:val="24"/>
                        </w:rPr>
                      </w:pPr>
                      <w:sdt>
                        <w:sdtPr>
                          <w:alias w:val="Numeris"/>
                          <w:tag w:val="nr_2856722da8b4476eb608269b20e3f112"/>
                          <w:lock w:val="sdtLocked"/>
                          <w:richText/>
                        </w:sdtPr>
                        <w:sdtContent>
                          <w:r>
                            <w:rPr>
                              <w:szCs w:val="24"/>
                            </w:rPr>
                            <w:t>7.3</w:t>
                          </w:r>
                        </w:sdtContent>
                      </w:sdt>
                      <w:r>
                        <w:rPr>
                          <w:szCs w:val="24"/>
                        </w:rPr>
                        <w:t>. pastaruosius 12 mėnesių vykdo įsipareigojimus Lietuvos Respublikos muitinei;</w:t>
                      </w:r>
                    </w:p>
                  </w:sdtContent>
                </w:sdt>
                <w:sdt>
                  <w:sdtPr>
                    <w:alias w:val="7.4 pp."/>
                    <w:tag w:val="part_fd0aa6168f74439f941410df0f935699"/>
                    <w:lock w:val="sdtLocked"/>
                    <w:richText/>
                  </w:sdtPr>
                  <w:sdtContent>
                    <w:p>
                      <w:pPr>
                        <w:ind w:firstLine="720"/>
                        <w:jc w:val="both"/>
                        <w:rPr>
                          <w:szCs w:val="24"/>
                        </w:rPr>
                      </w:pPr>
                      <w:sdt>
                        <w:sdtPr>
                          <w:alias w:val="Numeris"/>
                          <w:tag w:val="nr_fd0aa6168f74439f941410df0f935699"/>
                          <w:lock w:val="sdtLocked"/>
                          <w:richText/>
                        </w:sdtPr>
                        <w:sdtContent>
                          <w:r>
                            <w:rPr>
                              <w:szCs w:val="24"/>
                            </w:rPr>
                            <w:t>7.4</w:t>
                          </w:r>
                        </w:sdtContent>
                      </w:sdt>
                      <w:r>
                        <w:rPr>
                          <w:szCs w:val="24"/>
                        </w:rPr>
                        <w:t xml:space="preserve">. ne trumpiau kaip 3 metus Lietuvos Respublikoje veikia kaip </w:t>
                      </w:r>
                      <w:r>
                        <w:rPr>
                          <w:color w:val="000000"/>
                        </w:rPr>
                        <w:t>akcizais apmokestinamų prekių sandėlio savininkas</w:t>
                      </w:r>
                      <w:r>
                        <w:t xml:space="preserve">, </w:t>
                      </w:r>
                      <w:r>
                        <w:rPr>
                          <w:rFonts w:eastAsia="Calibri"/>
                          <w:szCs w:val="24"/>
                        </w:rPr>
                        <w:t>registruotas akcizais apmokestinamų prekių gavėjas, registruotas akcizais apmokestinamų prekių siuntėjas ar patvirtintas gavėjas</w:t>
                      </w:r>
                      <w:r>
                        <w:rPr>
                          <w:szCs w:val="24"/>
                        </w:rPr>
                        <w:t xml:space="preserve"> ir vykdo veiklą, susijusią su tos rūšies akcizais apmokestinamomis prekėmis, kurių komerciniais tikslais siekia gauti iš kitos Europos Sąjungos valstybės narės.</w:t>
                      </w:r>
                    </w:p>
                  </w:sdtContent>
                </w:sdt>
              </w:sdtContent>
            </w:sdt>
            <w:sdt>
              <w:sdtPr>
                <w:alias w:val="8 p."/>
                <w:tag w:val="part_083a6f25706844b1b5759db5da08ad69"/>
                <w:lock w:val="sdtLocked"/>
                <w:richText/>
              </w:sdtPr>
              <w:sdtContent>
                <w:p>
                  <w:pPr>
                    <w:ind w:firstLine="720"/>
                    <w:jc w:val="both"/>
                    <w:rPr>
                      <w:rFonts w:eastAsia="Calibri"/>
                      <w:szCs w:val="24"/>
                    </w:rPr>
                  </w:pPr>
                  <w:sdt>
                    <w:sdtPr>
                      <w:alias w:val="Numeris"/>
                      <w:tag w:val="nr_083a6f25706844b1b5759db5da08ad69"/>
                      <w:lock w:val="sdtLocked"/>
                      <w:richText/>
                    </w:sdtPr>
                    <w:sdtContent>
                      <w:r>
                        <w:rPr>
                          <w:szCs w:val="24"/>
                        </w:rPr>
                        <w:t>8</w:t>
                      </w:r>
                    </w:sdtContent>
                  </w:sdt>
                  <w:r>
                    <w:rPr>
                      <w:szCs w:val="24"/>
                    </w:rPr>
                    <w:t xml:space="preserve">. </w:t>
                  </w:r>
                  <w:r>
                    <w:rPr>
                      <w:color w:val="000000"/>
                      <w:szCs w:val="24"/>
                    </w:rPr>
                    <w:t xml:space="preserve">Asmens prašymu laidavimo (garantijos) dokumento ar piniginio užstato pateikti nereikalaujama, jeigu asmuo, veikiantis kaip </w:t>
                  </w:r>
                  <w:r>
                    <w:rPr>
                      <w:color w:val="000000"/>
                    </w:rPr>
                    <w:t xml:space="preserve">akcizais apmokestinamų prekių sandėlio savininkas, </w:t>
                  </w:r>
                  <w:r>
                    <w:rPr>
                      <w:rFonts w:eastAsia="Calibri"/>
                      <w:color w:val="000000"/>
                      <w:szCs w:val="24"/>
                    </w:rPr>
                    <w:t>registruotas akcizais apmokestinamų prekių gavėjas, registruotas akcizais apmokestinamų prekių siuntėjas ar patvirtintas gavėjas</w:t>
                  </w:r>
                  <w:r>
                    <w:rPr>
                      <w:color w:val="000000"/>
                      <w:szCs w:val="24"/>
                    </w:rPr>
                    <w:t xml:space="preserve"> (</w:t>
                  </w:r>
                  <w:r>
                    <w:rPr>
                      <w:szCs w:val="24"/>
                    </w:rPr>
                    <w:t>ne valstybės ar savivaldybės įmonė), veiklą, susijusią su akcizais apmokestinamomis prekėmis, kurių komerciniais tikslais siekia gauti (gauna) iš kitos Europos Sąjungos valstybės narės, Lietuvos Respublikoje vykdo ne trumpiau kaip 3 metus ir atitinka visus šiuos kriterijus:</w:t>
                  </w:r>
                </w:p>
                <w:sdt>
                  <w:sdtPr>
                    <w:alias w:val="8.1 pp."/>
                    <w:tag w:val="part_2a58dc9dac1c41dea8e8e81fff6aafd4"/>
                    <w:lock w:val="sdtLocked"/>
                    <w:richText/>
                  </w:sdtPr>
                  <w:sdtContent>
                    <w:p>
                      <w:pPr>
                        <w:ind w:firstLine="720"/>
                        <w:jc w:val="both"/>
                        <w:rPr>
                          <w:szCs w:val="24"/>
                        </w:rPr>
                      </w:pPr>
                      <w:sdt>
                        <w:sdtPr>
                          <w:alias w:val="Numeris"/>
                          <w:tag w:val="nr_2a58dc9dac1c41dea8e8e81fff6aafd4"/>
                          <w:lock w:val="sdtLocked"/>
                          <w:richText/>
                        </w:sdtPr>
                        <w:sdtContent>
                          <w:r>
                            <w:rPr>
                              <w:szCs w:val="24"/>
                            </w:rPr>
                            <w:t>8.1</w:t>
                          </w:r>
                        </w:sdtContent>
                      </w:sdt>
                      <w:r>
                        <w:rPr>
                          <w:szCs w:val="24"/>
                        </w:rPr>
                        <w:t>. nenustatyta jokia Laidavimo ir garantijų aprašo 3.1 ir 3.3–3.5 papunkčiuose nurodyta aplinkybė;</w:t>
                      </w:r>
                    </w:p>
                  </w:sdtContent>
                </w:sdt>
                <w:sdt>
                  <w:sdtPr>
                    <w:alias w:val="8.2 pp."/>
                    <w:tag w:val="part_c1da09de36ac4a74acac56cfc4f2306c"/>
                    <w:lock w:val="sdtLocked"/>
                    <w:richText/>
                  </w:sdtPr>
                  <w:sdtContent>
                    <w:p>
                      <w:pPr>
                        <w:widowControl w:val="0"/>
                        <w:tabs>
                          <w:tab w:val="left" w:pos="916"/>
                          <w:tab w:val="left" w:pos="9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c1da09de36ac4a74acac56cfc4f2306c"/>
                          <w:lock w:val="sdtLocked"/>
                          <w:richText/>
                        </w:sdtPr>
                        <w:sdtContent>
                          <w:r>
                            <w:rPr>
                              <w:szCs w:val="24"/>
                            </w:rPr>
                            <w:t>8.2</w:t>
                          </w:r>
                        </w:sdtContent>
                      </w:sdt>
                      <w:r>
                        <w:rPr>
                          <w:szCs w:val="24"/>
                        </w:rPr>
                        <w:t>. pastaruosius 3 metus (jeigu asmeniui pradėtas taikyti Aprašo 8 punktas, tačiau po to taikymas nutrauktas dėl to, kad asmuo nebeatitiko Aprašo 8 punkte nustatytų kriterijų, – 12 kalendorinių mėnesių nuo laidavimo (garantijos) dokumento ar piniginio užstato pateikimo (hipotekos arba įkeitimo sutarties sudarymo) dienos) neturi mokestinių nepriemokų, susijusių su mokesčiais, kuriuos administruoja Valstybinė mokesčių inspekcija, ir neturi nepriemokų Valstybinio socialinio draudimo fondo biudžetui. Jeigu mokesčių, delspinigių, baudų mokėjimas atidėtas ar išdėstytas Lietuvos Respublikos teisės aktų nustatyta tvarka arba dėl šių mokesčių, delspinigių, baudų vyksta mokestinis ginčas, laikoma, kad asmuo mokestinių nepriemokų neturi. Jeigu visų šiame papunktyje nurodytų mokestinių nepriemokų suma neviršija 300 eurų, laikoma, kad asmuo atitinka šiame papunktyje nustatytą kriterijų;</w:t>
                      </w:r>
                    </w:p>
                  </w:sdtContent>
                </w:sdt>
                <w:sdt>
                  <w:sdtPr>
                    <w:alias w:val="8.3 pp."/>
                    <w:tag w:val="part_0d7cfbc430a141dcb36f55a5db10d9cd"/>
                    <w:lock w:val="sdtLocked"/>
                    <w:richText/>
                  </w:sdtPr>
                  <w:sdtContent>
                    <w:p>
                      <w:pPr>
                        <w:ind w:firstLine="720"/>
                        <w:jc w:val="both"/>
                        <w:rPr>
                          <w:rFonts w:eastAsia="Calibri"/>
                          <w:szCs w:val="24"/>
                        </w:rPr>
                      </w:pPr>
                      <w:sdt>
                        <w:sdtPr>
                          <w:alias w:val="Numeris"/>
                          <w:tag w:val="nr_0d7cfbc430a141dcb36f55a5db10d9cd"/>
                          <w:lock w:val="sdtLocked"/>
                          <w:richText/>
                        </w:sdtPr>
                        <w:sdtContent>
                          <w:r>
                            <w:rPr>
                              <w:szCs w:val="24"/>
                            </w:rPr>
                            <w:t>8.3</w:t>
                          </w:r>
                        </w:sdtContent>
                      </w:sdt>
                      <w:r>
                        <w:rPr>
                          <w:szCs w:val="24"/>
                        </w:rPr>
                        <w:t>. pastaruosius 3 metus (jeigu asmeniui pradėtas taikyti Aprašo 8 punktas, tačiau po to taikymas nutrauktas dėl to, kad asmuo nebeatitiko Aprašo 8 punkte nustatytų reikalavimų, – 12 kalendorinių mėnesių nuo laidavimo (garantijos) dokumento ar piniginio užstato pateikimo (hipotekos arba įkeitimo sutarties sudarymo) dienos) vykdo įsipareigojimus Lietuvos Respublikos muitinei;</w:t>
                      </w:r>
                    </w:p>
                  </w:sdtContent>
                </w:sdt>
                <w:sdt>
                  <w:sdtPr>
                    <w:alias w:val="8.4 pp."/>
                    <w:tag w:val="part_c74e4306a8f04ff980f51a7efd29dfcd"/>
                    <w:lock w:val="sdtLocked"/>
                    <w:richText/>
                  </w:sdtPr>
                  <w:sdtContent>
                    <w:p>
                      <w:pPr>
                        <w:widowControl w:val="0"/>
                        <w:tabs>
                          <w:tab w:val="left" w:pos="916"/>
                          <w:tab w:val="left" w:pos="9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c74e4306a8f04ff980f51a7efd29dfcd"/>
                          <w:lock w:val="sdtLocked"/>
                          <w:richText/>
                        </w:sdtPr>
                        <w:sdtContent>
                          <w:r>
                            <w:rPr>
                              <w:szCs w:val="24"/>
                            </w:rPr>
                            <w:t>8.4</w:t>
                          </w:r>
                        </w:sdtContent>
                      </w:sdt>
                      <w:r>
                        <w:rPr>
                          <w:szCs w:val="24"/>
                        </w:rPr>
                        <w:t xml:space="preserve">. įregistruotas ir sudarytas įstatinis kapitalas yra ne mažesnis kaip 2 800 000 eurų ir turimo turto, kuris nėra įkeistas ar areštuotas, vertė yra ne mažesnė už sumą, dėl kurios pagal Aprašą turėtų būti pateiktas laidavimo (garantijos) dokumentas ar piniginis užstatas. </w:t>
                      </w:r>
                    </w:p>
                    <w:p>
                      <w:pPr>
                        <w:ind w:firstLine="720"/>
                        <w:rPr>
                          <w:b/>
                          <w:szCs w:val="24"/>
                        </w:rPr>
                      </w:pPr>
                    </w:p>
                  </w:sdtContent>
                </w:sdt>
              </w:sdtContent>
            </w:sdt>
          </w:sdtContent>
        </w:sdt>
        <w:sdt>
          <w:sdtPr>
            <w:alias w:val="skyrius"/>
            <w:tag w:val="part_0dd6ccd3875747afa9d4890c26a9dd85"/>
            <w:lock w:val="sdtLocked"/>
            <w:richText/>
          </w:sdtPr>
          <w:sdtContent>
            <w:p>
              <w:pPr>
                <w:keepNext/>
                <w:jc w:val="center"/>
                <w:rPr>
                  <w:b/>
                  <w:szCs w:val="24"/>
                </w:rPr>
              </w:pPr>
              <w:sdt>
                <w:sdtPr>
                  <w:alias w:val="Numeris"/>
                  <w:tag w:val="nr_0dd6ccd3875747afa9d4890c26a9dd85"/>
                  <w:lock w:val="sdtLocked"/>
                  <w:richText/>
                </w:sdtPr>
                <w:sdtContent>
                  <w:r>
                    <w:rPr>
                      <w:b/>
                      <w:szCs w:val="24"/>
                    </w:rPr>
                    <w:t>III</w:t>
                  </w:r>
                </w:sdtContent>
              </w:sdt>
              <w:r>
                <w:rPr>
                  <w:b/>
                  <w:szCs w:val="24"/>
                </w:rPr>
                <w:t xml:space="preserve"> SKYRIUS</w:t>
              </w:r>
            </w:p>
            <w:p>
              <w:pPr>
                <w:keepNext/>
                <w:jc w:val="center"/>
                <w:rPr>
                  <w:b/>
                  <w:szCs w:val="24"/>
                </w:rPr>
              </w:pPr>
              <w:sdt>
                <w:sdtPr>
                  <w:alias w:val="Pavadinimas"/>
                  <w:tag w:val="title_0dd6ccd3875747afa9d4890c26a9dd85"/>
                  <w:lock w:val="sdtLocked"/>
                  <w:richText/>
                </w:sdtPr>
                <w:sdtContent>
                  <w:r>
                    <w:rPr>
                      <w:b/>
                      <w:szCs w:val="24"/>
                    </w:rPr>
                    <w:t>LAIDAVIMO (GARANTIJOS) AR PINIGINIO UŽSTATO SUMOS APSKAIČIAVIMAS</w:t>
                  </w:r>
                </w:sdtContent>
              </w:sdt>
            </w:p>
            <w:p>
              <w:pPr>
                <w:keepNext/>
                <w:ind w:firstLine="720"/>
                <w:jc w:val="both"/>
                <w:rPr>
                  <w:szCs w:val="24"/>
                </w:rPr>
              </w:pPr>
            </w:p>
            <w:sdt>
              <w:sdtPr>
                <w:alias w:val="9 p."/>
                <w:tag w:val="part_955959c62f6c41a39131f2bd8ea91c41"/>
                <w:lock w:val="sdtLocked"/>
                <w:richText/>
              </w:sdtPr>
              <w:sdtContent>
                <w:p>
                  <w:pPr>
                    <w:ind w:firstLine="720"/>
                    <w:jc w:val="both"/>
                    <w:rPr>
                      <w:szCs w:val="24"/>
                    </w:rPr>
                  </w:pPr>
                  <w:sdt>
                    <w:sdtPr>
                      <w:alias w:val="Numeris"/>
                      <w:tag w:val="nr_955959c62f6c41a39131f2bd8ea91c41"/>
                      <w:lock w:val="sdtLocked"/>
                      <w:richText/>
                    </w:sdtPr>
                    <w:sdtContent>
                      <w:r>
                        <w:rPr>
                          <w:szCs w:val="24"/>
                        </w:rPr>
                        <w:t>9</w:t>
                      </w:r>
                    </w:sdtContent>
                  </w:sdt>
                  <w:r>
                    <w:rPr>
                      <w:szCs w:val="24"/>
                    </w:rPr>
                    <w:t xml:space="preserve">. Mokesčių administratorius laidavimo (garantijos) ar piniginio užstato sumą apskaičiuoja Aprašo II skyriuje nurodytus dydžius taikydamas Aprašo 3 punkte nurodytai akcizų sumai, kuri apskaičiuojama pagal Aprašo 10 punkto nuostatas ir mažinama suma, dėl kurios sudaryta Aprašo 11 punkte nurodyta hipotekos ar įkeitimo sutartis. </w:t>
                  </w:r>
                </w:p>
              </w:sdtContent>
            </w:sdt>
            <w:sdt>
              <w:sdtPr>
                <w:alias w:val="10 p."/>
                <w:tag w:val="part_35cc06d9951c4ea19ee2b29415a786b6"/>
                <w:lock w:val="sdtLocked"/>
                <w:richText/>
              </w:sdtPr>
              <w:sdtContent>
                <w:p>
                  <w:pPr>
                    <w:ind w:firstLine="720"/>
                    <w:jc w:val="both"/>
                    <w:rPr>
                      <w:szCs w:val="24"/>
                    </w:rPr>
                  </w:pPr>
                  <w:sdt>
                    <w:sdtPr>
                      <w:alias w:val="Numeris"/>
                      <w:tag w:val="nr_35cc06d9951c4ea19ee2b29415a786b6"/>
                      <w:lock w:val="sdtLocked"/>
                      <w:richText/>
                    </w:sdtPr>
                    <w:sdtContent>
                      <w:r>
                        <w:rPr>
                          <w:szCs w:val="24"/>
                        </w:rPr>
                        <w:t>10</w:t>
                      </w:r>
                    </w:sdtContent>
                  </w:sdt>
                  <w:r>
                    <w:rPr>
                      <w:szCs w:val="24"/>
                    </w:rPr>
                    <w:t>. Įregistruojant asmenį patvirtintu gavėju, Aprašo 3 punkte nurodyta akcizų suma apskaičiuojama atsižvelgiant į asmens prašyme įregistruoti jį patvirtintu gavėju nurodytą prognozuojamą vidutinį akcizais apmokestinamų prekių, kurioms netaikomas akcizų mokėjimo laikino atidėjimo režimas, kiekį, numatomą per mokestinį laikotarpį komerciniais tikslais gauti iš kitos Europos Sąjungos valstybės narės. Kai asmuo įregistruojamas patvirtintu gavėju, Aprašo 3 punkte nurodyta akcizų suma perskaičiuojama šiais atvejais:</w:t>
                  </w:r>
                </w:p>
                <w:sdt>
                  <w:sdtPr>
                    <w:alias w:val="10.1 pp."/>
                    <w:tag w:val="part_cc44862667584ba1826636db02d52b49"/>
                    <w:lock w:val="sdtLocked"/>
                    <w:richText/>
                  </w:sdtPr>
                  <w:sdtContent>
                    <w:p>
                      <w:pPr>
                        <w:ind w:firstLine="720"/>
                        <w:jc w:val="both"/>
                        <w:rPr>
                          <w:szCs w:val="24"/>
                        </w:rPr>
                      </w:pPr>
                      <w:sdt>
                        <w:sdtPr>
                          <w:alias w:val="Numeris"/>
                          <w:tag w:val="nr_cc44862667584ba1826636db02d52b49"/>
                          <w:lock w:val="sdtLocked"/>
                          <w:richText/>
                        </w:sdtPr>
                        <w:sdtContent>
                          <w:r>
                            <w:rPr>
                              <w:szCs w:val="24"/>
                            </w:rPr>
                            <w:t>10.1</w:t>
                          </w:r>
                        </w:sdtContent>
                      </w:sdt>
                      <w:r>
                        <w:rPr>
                          <w:szCs w:val="24"/>
                        </w:rPr>
                        <w:t>. kalendoriniam ketvirčiui pasibaigus, jeigu akcizų suma, apskaičiuota už vidutinį akcizais apmokestinamų prekių, kurioms netaikomas akcizų mokėjimo laikino atidėjimo režimas, kiekį, per mokestinį laikotarpį komerciniais tikslais gautą iš kitos Europos Sąjungos valstybės narės, per tą kalendorinį ketvirtį daugiau kaip 5 procentais didesnė už akcizų sumą, kuria vadovaujantis apskaičiuotas galiojančio laidavimo (garantijos) sumos ar piniginio užstato dydis;</w:t>
                      </w:r>
                    </w:p>
                  </w:sdtContent>
                </w:sdt>
                <w:sdt>
                  <w:sdtPr>
                    <w:alias w:val="10.2 pp."/>
                    <w:tag w:val="part_c5c5d774629442538865e5ed47ffd850"/>
                    <w:lock w:val="sdtLocked"/>
                    <w:richText/>
                  </w:sdtPr>
                  <w:sdtContent>
                    <w:p>
                      <w:pPr>
                        <w:ind w:firstLine="720"/>
                        <w:jc w:val="both"/>
                        <w:rPr>
                          <w:szCs w:val="24"/>
                        </w:rPr>
                      </w:pPr>
                      <w:sdt>
                        <w:sdtPr>
                          <w:alias w:val="Numeris"/>
                          <w:tag w:val="nr_c5c5d774629442538865e5ed47ffd850"/>
                          <w:lock w:val="sdtLocked"/>
                          <w:richText/>
                        </w:sdtPr>
                        <w:sdtContent>
                          <w:r>
                            <w:rPr>
                              <w:szCs w:val="24"/>
                            </w:rPr>
                            <w:t>10.2</w:t>
                          </w:r>
                        </w:sdtContent>
                      </w:sdt>
                      <w:r>
                        <w:rPr>
                          <w:szCs w:val="24"/>
                        </w:rPr>
                        <w:t>. asmens prašymu kalendoriniam ketvirčiui pasibaigus, jeigu akcizų suma, apskaičiuota už vidutinį akcizais apmokestinamų prekių, kurioms netaikomas akcizų mokėjimo laikino atidėjimo režimas, kiekį, per mokestinį laikotarpį komerciniais tikslais gautą iš kitos Europos Sąjungos valstybės narės, per tą kalendorinį ketvirtį daugiau kaip 5 procentais mažesnė už akcizų sumą, kuria vadovaujantis apskaičiuotas galiojančio laidavimo (garantijos) sumos ar piniginio užstato dydis;</w:t>
                      </w:r>
                    </w:p>
                  </w:sdtContent>
                </w:sdt>
                <w:sdt>
                  <w:sdtPr>
                    <w:alias w:val="10.3 pp."/>
                    <w:tag w:val="part_2cac38effed442faaa73e084bfe0190d"/>
                    <w:lock w:val="sdtLocked"/>
                    <w:richText/>
                  </w:sdtPr>
                  <w:sdtContent>
                    <w:p>
                      <w:pPr>
                        <w:ind w:firstLine="720"/>
                        <w:jc w:val="both"/>
                        <w:rPr>
                          <w:szCs w:val="24"/>
                        </w:rPr>
                      </w:pPr>
                      <w:sdt>
                        <w:sdtPr>
                          <w:alias w:val="Numeris"/>
                          <w:tag w:val="nr_2cac38effed442faaa73e084bfe0190d"/>
                          <w:lock w:val="sdtLocked"/>
                          <w:richText/>
                        </w:sdtPr>
                        <w:sdtContent>
                          <w:r>
                            <w:rPr>
                              <w:szCs w:val="24"/>
                            </w:rPr>
                            <w:t>10.3</w:t>
                          </w:r>
                        </w:sdtContent>
                      </w:sdt>
                      <w:r>
                        <w:rPr>
                          <w:szCs w:val="24"/>
                        </w:rPr>
                        <w:t>. jeigu pageidaujama iš kitos Europos Sąjungos valstybės narės netaikant akcizų mokėjimo laikino atidėjimo režimo komerciniais tikslais atsigabenti kitų, nenurodytų turimame patvirtinto gavėjo pažymėjime, akcizais apmokestinamų prekių ir dėl to keistųsi akcizų suma, apskaičiuota už vidutinį per mokestinį laikotarpį numatomą gauti tokių akcizais apmokestinamų prekių kiekį;</w:t>
                      </w:r>
                    </w:p>
                  </w:sdtContent>
                </w:sdt>
                <w:sdt>
                  <w:sdtPr>
                    <w:alias w:val="10.4 pp."/>
                    <w:tag w:val="part_644503d5b49b41258d0d9f1ff311199b"/>
                    <w:lock w:val="sdtLocked"/>
                    <w:richText/>
                  </w:sdtPr>
                  <w:sdtContent>
                    <w:p>
                      <w:pPr>
                        <w:ind w:firstLine="720"/>
                        <w:jc w:val="both"/>
                        <w:rPr>
                          <w:szCs w:val="24"/>
                        </w:rPr>
                      </w:pPr>
                      <w:sdt>
                        <w:sdtPr>
                          <w:alias w:val="Numeris"/>
                          <w:tag w:val="nr_644503d5b49b41258d0d9f1ff311199b"/>
                          <w:lock w:val="sdtLocked"/>
                          <w:richText/>
                        </w:sdtPr>
                        <w:sdtContent>
                          <w:r>
                            <w:rPr>
                              <w:szCs w:val="24"/>
                            </w:rPr>
                            <w:t>10.4</w:t>
                          </w:r>
                        </w:sdtContent>
                      </w:sdt>
                      <w:r>
                        <w:rPr>
                          <w:szCs w:val="24"/>
                        </w:rPr>
                        <w:t>. pasikeitus nustatytiems gaunamų akcizais apmokestinamų prekių akcizų tarifams;</w:t>
                      </w:r>
                    </w:p>
                  </w:sdtContent>
                </w:sdt>
                <w:sdt>
                  <w:sdtPr>
                    <w:alias w:val="10.5 pp."/>
                    <w:tag w:val="part_09b08b402d3044b180637096b511b18f"/>
                    <w:lock w:val="sdtLocked"/>
                    <w:richText/>
                  </w:sdtPr>
                  <w:sdtContent>
                    <w:p>
                      <w:pPr>
                        <w:widowControl w:val="0"/>
                        <w:ind w:firstLine="720"/>
                        <w:jc w:val="both"/>
                        <w:rPr>
                          <w:szCs w:val="24"/>
                        </w:rPr>
                      </w:pPr>
                      <w:sdt>
                        <w:sdtPr>
                          <w:alias w:val="Numeris"/>
                          <w:tag w:val="nr_09b08b402d3044b180637096b511b18f"/>
                          <w:lock w:val="sdtLocked"/>
                          <w:richText/>
                        </w:sdtPr>
                        <w:sdtContent>
                          <w:r>
                            <w:rPr>
                              <w:color w:val="000000"/>
                              <w:szCs w:val="24"/>
                            </w:rPr>
                            <w:t>10.5</w:t>
                          </w:r>
                        </w:sdtContent>
                      </w:sdt>
                      <w:r>
                        <w:rPr>
                          <w:color w:val="000000"/>
                          <w:szCs w:val="24"/>
                        </w:rPr>
                        <w:t>. jeigu akcizų suma, apskaičiuota už komerciniais tikslais iš kitos Europos Sąjungos valstybės narės per mokestinį laikotarpį gautas ir (arba) pageidaujamas gauti akcizais apmokestinamas prekes, kurioms netaikomas akcizų mokėjimo laikino atidėjimo režimas, daugiau kaip 50 procentų didesnė už akcizų sumą, kuria vadovaujantis apskaičiuotas galiojančio laidavimo (garantijos) sumos ar piniginio užstato dydis.</w:t>
                      </w:r>
                      <w:r>
                        <w:rPr>
                          <w:szCs w:val="24"/>
                        </w:rPr>
                        <w:t xml:space="preserve"> </w:t>
                      </w:r>
                    </w:p>
                  </w:sdtContent>
                </w:sdt>
              </w:sdtContent>
            </w:sdt>
            <w:sdt>
              <w:sdtPr>
                <w:alias w:val="11 p."/>
                <w:tag w:val="part_a423c98703b5415ba75bb56e0f4ebfe8"/>
                <w:lock w:val="sdtLocked"/>
                <w:richText/>
              </w:sdtPr>
              <w:sdtContent>
                <w:p>
                  <w:pPr>
                    <w:ind w:firstLine="720"/>
                    <w:jc w:val="both"/>
                    <w:rPr>
                      <w:szCs w:val="24"/>
                    </w:rPr>
                  </w:pPr>
                  <w:sdt>
                    <w:sdtPr>
                      <w:alias w:val="Numeris"/>
                      <w:tag w:val="nr_a423c98703b5415ba75bb56e0f4ebfe8"/>
                      <w:lock w:val="sdtLocked"/>
                      <w:richText/>
                    </w:sdtPr>
                    <w:sdtContent>
                      <w:r>
                        <w:rPr>
                          <w:szCs w:val="24"/>
                        </w:rPr>
                        <w:t>11</w:t>
                      </w:r>
                    </w:sdtContent>
                  </w:sdt>
                  <w:r>
                    <w:rPr>
                      <w:szCs w:val="24"/>
                    </w:rPr>
                    <w:t>. Laidavimo (garantijos) ar piniginio užstato suma mažinama ta suma, dėl kurios asmuo su mokesčių administratoriumi yra sudaręs hipotekos arba įkeitimo sutartį, turinčią užtikrinti prievolių, kurių įvykdymui užtikrinti pateiktinas Apraše nustatytos sumos laidavimo (garantijos) dokumentas ar piniginis užstatas, įvykdymą.</w:t>
                  </w:r>
                </w:p>
              </w:sdtContent>
            </w:sdt>
            <w:sdt>
              <w:sdtPr>
                <w:alias w:val="12 p."/>
                <w:tag w:val="part_c4eef86a524c43d1b9401cafc70fa0a8"/>
                <w:lock w:val="sdtLocked"/>
                <w:richText/>
              </w:sdtPr>
              <w:sdtContent>
                <w:p>
                  <w:pPr>
                    <w:ind w:firstLine="720"/>
                    <w:jc w:val="both"/>
                    <w:rPr>
                      <w:szCs w:val="24"/>
                    </w:rPr>
                  </w:pPr>
                  <w:sdt>
                    <w:sdtPr>
                      <w:alias w:val="Numeris"/>
                      <w:tag w:val="nr_c4eef86a524c43d1b9401cafc70fa0a8"/>
                      <w:lock w:val="sdtLocked"/>
                      <w:richText/>
                    </w:sdtPr>
                    <w:sdtContent>
                      <w:r>
                        <w:rPr>
                          <w:szCs w:val="24"/>
                        </w:rPr>
                        <w:t>12</w:t>
                      </w:r>
                    </w:sdtContent>
                  </w:sdt>
                  <w:r>
                    <w:rPr>
                      <w:szCs w:val="24"/>
                    </w:rPr>
                    <w:t>. Laidavimo (garantijos) ar piniginio užstato suma perskaičiuojama pasikeitus aplinkybėms, kurioms esant ji apskaičiuota ir kurios turi įtakos bent vienam iš Aprašo 9 punkte nurodytų rodiklių.</w:t>
                  </w:r>
                </w:p>
                <w:p>
                  <w:pPr>
                    <w:ind w:firstLine="720"/>
                    <w:jc w:val="both"/>
                    <w:rPr>
                      <w:b/>
                      <w:szCs w:val="24"/>
                    </w:rPr>
                  </w:pPr>
                </w:p>
              </w:sdtContent>
            </w:sdt>
          </w:sdtContent>
        </w:sdt>
        <w:sdt>
          <w:sdtPr>
            <w:alias w:val="skyrius"/>
            <w:tag w:val="part_06027fa66e19449a910ac0909472592a"/>
            <w:lock w:val="sdtLocked"/>
            <w:richText/>
          </w:sdtPr>
          <w:sdtContent>
            <w:p>
              <w:pPr>
                <w:jc w:val="center"/>
                <w:rPr>
                  <w:b/>
                  <w:szCs w:val="24"/>
                </w:rPr>
              </w:pPr>
              <w:sdt>
                <w:sdtPr>
                  <w:alias w:val="Numeris"/>
                  <w:tag w:val="nr_06027fa66e19449a910ac0909472592a"/>
                  <w:lock w:val="sdtLocked"/>
                  <w:richText/>
                </w:sdtPr>
                <w:sdtContent>
                  <w:r>
                    <w:rPr>
                      <w:b/>
                      <w:szCs w:val="24"/>
                    </w:rPr>
                    <w:t>IV</w:t>
                  </w:r>
                </w:sdtContent>
              </w:sdt>
              <w:r>
                <w:rPr>
                  <w:b/>
                  <w:szCs w:val="24"/>
                </w:rPr>
                <w:t xml:space="preserve"> SKYRIUS</w:t>
              </w:r>
            </w:p>
            <w:p>
              <w:pPr>
                <w:jc w:val="center"/>
                <w:rPr>
                  <w:b/>
                  <w:szCs w:val="24"/>
                </w:rPr>
              </w:pPr>
              <w:sdt>
                <w:sdtPr>
                  <w:alias w:val="Pavadinimas"/>
                  <w:tag w:val="title_06027fa66e19449a910ac0909472592a"/>
                  <w:lock w:val="sdtLocked"/>
                  <w:richText/>
                </w:sdtPr>
                <w:sdtContent>
                  <w:r>
                    <w:rPr>
                      <w:b/>
                      <w:szCs w:val="24"/>
                    </w:rPr>
                    <w:t>LAIDAVIMO (GARANTIJOS) DOKUMENTO AR PINIGINIO UŽSTATO PATEIKIMAS</w:t>
                  </w:r>
                </w:sdtContent>
              </w:sdt>
            </w:p>
            <w:p>
              <w:pPr>
                <w:ind w:firstLine="720"/>
                <w:jc w:val="both"/>
                <w:rPr>
                  <w:b/>
                  <w:szCs w:val="24"/>
                </w:rPr>
              </w:pPr>
            </w:p>
            <w:sdt>
              <w:sdtPr>
                <w:alias w:val="13 p."/>
                <w:tag w:val="part_b4d54d7da2ef45909e1d1a844bcdad4c"/>
                <w:lock w:val="sdtLocked"/>
                <w:richText/>
              </w:sdtPr>
              <w:sdtContent>
                <w:p>
                  <w:pPr>
                    <w:ind w:firstLine="720"/>
                    <w:jc w:val="both"/>
                    <w:rPr>
                      <w:szCs w:val="24"/>
                    </w:rPr>
                  </w:pPr>
                  <w:sdt>
                    <w:sdtPr>
                      <w:alias w:val="Numeris"/>
                      <w:tag w:val="nr_b4d54d7da2ef45909e1d1a844bcdad4c"/>
                      <w:lock w:val="sdtLocked"/>
                      <w:richText/>
                    </w:sdtPr>
                    <w:sdtContent>
                      <w:r>
                        <w:rPr>
                          <w:szCs w:val="24"/>
                        </w:rPr>
                        <w:t>13</w:t>
                      </w:r>
                    </w:sdtContent>
                  </w:sdt>
                  <w:r>
                    <w:rPr>
                      <w:szCs w:val="24"/>
                    </w:rPr>
                    <w:t>. Laidavimo (garantijos) dokumentas turi būti išduotas A</w:t>
                  </w:r>
                  <w:r>
                    <w:rPr>
                      <w:iCs/>
                      <w:szCs w:val="24"/>
                    </w:rPr>
                    <w:t>kcizų įstatymo 3</w:t>
                  </w:r>
                  <w:r>
                    <w:rPr>
                      <w:szCs w:val="24"/>
                    </w:rPr>
                    <w:t xml:space="preserve"> straipsnio 3 dalyje nurodytos kredito įstaigos ar draudimo įmonės.</w:t>
                  </w:r>
                </w:p>
              </w:sdtContent>
            </w:sdt>
            <w:sdt>
              <w:sdtPr>
                <w:alias w:val="14 p."/>
                <w:tag w:val="part_5500a05ed64646439aca203560adf74a"/>
                <w:lock w:val="sdtLocked"/>
                <w:richText/>
              </w:sdtPr>
              <w:sdtContent>
                <w:p>
                  <w:pPr>
                    <w:ind w:firstLine="720"/>
                    <w:jc w:val="both"/>
                    <w:rPr>
                      <w:rFonts w:eastAsia="Calibri"/>
                      <w:szCs w:val="24"/>
                    </w:rPr>
                  </w:pPr>
                  <w:sdt>
                    <w:sdtPr>
                      <w:alias w:val="Numeris"/>
                      <w:tag w:val="nr_5500a05ed64646439aca203560adf74a"/>
                      <w:lock w:val="sdtLocked"/>
                      <w:richText/>
                    </w:sdtPr>
                    <w:sdtContent>
                      <w:r>
                        <w:rPr>
                          <w:szCs w:val="24"/>
                        </w:rPr>
                        <w:t>14</w:t>
                      </w:r>
                    </w:sdtContent>
                  </w:sdt>
                  <w:r>
                    <w:rPr>
                      <w:szCs w:val="24"/>
                    </w:rPr>
                    <w:t xml:space="preserve">. Jeigu mokesčių administratoriui pateiktų laidavimo (garantijos) dokumentų ar sumokėtų piniginių užstatų nebepakanka prievolių įvykdymui užtikrinti, ne vėliau kaip per 5 darbo dienas po mokesčių administratoriaus </w:t>
                  </w:r>
                  <w:r>
                    <w:t>pranešimo</w:t>
                  </w:r>
                  <w:r>
                    <w:rPr>
                      <w:szCs w:val="24"/>
                    </w:rPr>
                    <w:t xml:space="preserve"> gavimo dienos (jeigu </w:t>
                  </w:r>
                  <w:r>
                    <w:t>pranešime</w:t>
                  </w:r>
                  <w:r>
                    <w:rPr>
                      <w:b/>
                    </w:rPr>
                    <w:t xml:space="preserve"> </w:t>
                  </w:r>
                  <w:r>
                    <w:rPr>
                      <w:szCs w:val="24"/>
                    </w:rPr>
                    <w:t xml:space="preserve">nenustatytas ilgesnis terminas) turi būti pateiktas naujas arba papildomas laidavimo (garantijos) dokumentas ar sumokėtas papildomas piniginis užstatas, išskyrus Aprašo 10.5 papunktyje nurodytą atvejį. </w:t>
                  </w:r>
                </w:p>
                <w:p>
                  <w:pPr>
                    <w:ind w:firstLine="720"/>
                    <w:jc w:val="both"/>
                    <w:rPr>
                      <w:szCs w:val="24"/>
                    </w:rPr>
                  </w:pPr>
                  <w:r>
                    <w:rPr>
                      <w:bCs/>
                      <w:color w:val="000000"/>
                      <w:szCs w:val="24"/>
                    </w:rPr>
                    <w:t>Aprašo 10.5 papunktyje nurodytu atveju mokesčių administratoriui pateikiamas prašymas dėl papildomo laidavimo (garantijos) sumos ar papildomos piniginio užstato sumos apskaičiavimo</w:t>
                  </w:r>
                  <w:r>
                    <w:rPr>
                      <w:szCs w:val="24"/>
                    </w:rPr>
                    <w:t xml:space="preserve">. Naujas arba papildomas laidavimo (garantijos) dokumentas turi būti pateiktas ar papildomas piniginis užstatas sumokėtas prieš gaunant akcizais apmokestinamas prekes, o jeigu akcizais apmokestinamos prekės jau buvo gautos, tai ne vėliau kaip per 5 darbo dienas po tokių prekių faktinio gavimo dienos. </w:t>
                  </w:r>
                </w:p>
                <w:p>
                  <w:pPr>
                    <w:ind w:firstLine="720"/>
                    <w:jc w:val="both"/>
                    <w:rPr>
                      <w:szCs w:val="24"/>
                    </w:rPr>
                  </w:pPr>
                </w:p>
              </w:sdtContent>
            </w:sdt>
          </w:sdtContent>
        </w:sdt>
        <w:sdt>
          <w:sdtPr>
            <w:alias w:val="skyrius"/>
            <w:tag w:val="part_c336b0df4335421c87175270c445b997"/>
            <w:lock w:val="sdtLocked"/>
            <w:richText/>
          </w:sdtPr>
          <w:sdtContent>
            <w:p>
              <w:pPr>
                <w:jc w:val="center"/>
                <w:rPr>
                  <w:b/>
                  <w:szCs w:val="24"/>
                </w:rPr>
              </w:pPr>
              <w:sdt>
                <w:sdtPr>
                  <w:alias w:val="Numeris"/>
                  <w:tag w:val="nr_c336b0df4335421c87175270c445b997"/>
                  <w:lock w:val="sdtLocked"/>
                  <w:richText/>
                </w:sdtPr>
                <w:sdtContent>
                  <w:r>
                    <w:rPr>
                      <w:b/>
                      <w:szCs w:val="24"/>
                    </w:rPr>
                    <w:t>V</w:t>
                  </w:r>
                </w:sdtContent>
              </w:sdt>
              <w:r>
                <w:rPr>
                  <w:b/>
                  <w:szCs w:val="24"/>
                </w:rPr>
                <w:t xml:space="preserve"> SKYRIUS</w:t>
              </w:r>
            </w:p>
            <w:p>
              <w:pPr>
                <w:jc w:val="center"/>
                <w:rPr>
                  <w:b/>
                  <w:szCs w:val="24"/>
                </w:rPr>
              </w:pPr>
              <w:sdt>
                <w:sdtPr>
                  <w:alias w:val="Pavadinimas"/>
                  <w:tag w:val="title_c336b0df4335421c87175270c445b997"/>
                  <w:lock w:val="sdtLocked"/>
                  <w:richText/>
                </w:sdtPr>
                <w:sdtContent>
                  <w:r>
                    <w:rPr>
                      <w:b/>
                      <w:szCs w:val="24"/>
                    </w:rPr>
                    <w:t xml:space="preserve">BAIGIAMOSIOS NUOSTATOS </w:t>
                  </w:r>
                </w:sdtContent>
              </w:sdt>
            </w:p>
            <w:p>
              <w:pPr>
                <w:ind w:firstLine="720"/>
                <w:jc w:val="both"/>
                <w:rPr>
                  <w:szCs w:val="24"/>
                </w:rPr>
              </w:pPr>
            </w:p>
            <w:sdt>
              <w:sdtPr>
                <w:alias w:val="15 p."/>
                <w:tag w:val="part_dabefe3db32a4fe698fa6582af9b7add"/>
                <w:lock w:val="sdtLocked"/>
                <w:richText/>
              </w:sdtPr>
              <w:sdtContent>
                <w:p>
                  <w:pPr>
                    <w:widowControl w:val="0"/>
                    <w:ind w:firstLine="720"/>
                    <w:jc w:val="both"/>
                    <w:rPr>
                      <w:color w:val="000000"/>
                      <w:szCs w:val="24"/>
                    </w:rPr>
                  </w:pPr>
                  <w:sdt>
                    <w:sdtPr>
                      <w:alias w:val="Numeris"/>
                      <w:tag w:val="nr_dabefe3db32a4fe698fa6582af9b7add"/>
                      <w:lock w:val="sdtLocked"/>
                      <w:richText/>
                    </w:sdtPr>
                    <w:sdtContent>
                      <w:r>
                        <w:rPr>
                          <w:color w:val="000000"/>
                          <w:szCs w:val="24"/>
                        </w:rPr>
                        <w:t>15</w:t>
                      </w:r>
                    </w:sdtContent>
                  </w:sdt>
                  <w:r>
                    <w:rPr>
                      <w:color w:val="000000"/>
                      <w:szCs w:val="24"/>
                    </w:rPr>
                    <w:t>. Kai akcizais apmokestinamų prekių sandėlio savininkas arba registruotas gavėjas, kurio statusas nėra apribotas pagal Akcizų įstatymo 7 straipsnio 6 dalies nuostatas, veikia kaip patvirtintas gavėjas, patvirtinto gavėjo prievolių įvykdymas gali būti užtikrintas akcizais apmokestinamų prekių sandėlio savininko arba registruoto gavėjo pateiktu laidavimo (garantijos) dokumentu ar sumokėtu piniginiu užstatu, jeigu, išduodant šį laidavimo (garantijos) dokumentą ar sumokant piniginį užstatą, atskirai įsipareigojama įvykdyti ir mokestines prievoles, susijusias su akcizais apmokestinamomis prekėmis, kurioms netaikomas akcizų mokėjimo laikino atidėjimo režimas, komerciniais tikslais gaunamomis iš kitos Europos Sąjungos valstybės narės. Laidavimo (garantijos) už sandėlio savininko arba registruoto gavėjo prievoles ar sumokėto piniginio užstato suma turi būti ne mažesnė už tą, kuri, vadovaujantis Akcizų įstatymu, šiuo Lietuvos Respublikos Vyriausybės nutarimu patvirtintais Akcizais apmokestinamų prekių sandėlio savininko prievolių įvykdymo užtikrinimo sumos ir piniginio užstato dydžio apskaičiavimo ir tikslinimo tvarkos aprašu, Kitų mokestinių prievolių, galinčių atsirasti gabenimo taikant prekėms akcizų mokėjimo laikino atidėjimo režimą metu, įvykdymo užtikrinimo būdų aprašu, Registruoto akcizais apmokestinamų prekių gavėjo prievolių įvykdymo užtikrinimo sumos ir piniginio užstato dydžio apskaičiavimo ir tikslinimo tvarkos aprašu ir Aprašu, pateiktina, kad būtų užtikrintas mokestinių prievolių įvykdymas.</w:t>
                  </w:r>
                </w:p>
              </w:sdtContent>
            </w:sdt>
            <w:sdt>
              <w:sdtPr>
                <w:alias w:val="16 p."/>
                <w:tag w:val="part_72bdb76ef9b446e5915db3e942d48cd9"/>
                <w:lock w:val="sdtLocked"/>
                <w:richText/>
              </w:sdtPr>
              <w:sdtContent>
                <w:p>
                  <w:pPr>
                    <w:widowControl w:val="0"/>
                    <w:ind w:firstLine="720"/>
                    <w:jc w:val="both"/>
                    <w:rPr>
                      <w:szCs w:val="24"/>
                    </w:rPr>
                  </w:pPr>
                  <w:sdt>
                    <w:sdtPr>
                      <w:alias w:val="Numeris"/>
                      <w:tag w:val="nr_72bdb76ef9b446e5915db3e942d48cd9"/>
                      <w:lock w:val="sdtLocked"/>
                      <w:richText/>
                    </w:sdtPr>
                    <w:sdtContent>
                      <w:r>
                        <w:rPr>
                          <w:color w:val="000000"/>
                          <w:szCs w:val="24"/>
                        </w:rPr>
                        <w:t>16</w:t>
                      </w:r>
                    </w:sdtContent>
                  </w:sdt>
                  <w:r>
                    <w:rPr>
                      <w:color w:val="000000"/>
                      <w:szCs w:val="24"/>
                    </w:rPr>
                    <w:t>. Laidavimo (garantijos) dokumentai ir piniginiai užstatai priimami, naudojami ir grąžinami, taip pat Apraše nurodyti prašymai priimami ir nagrinėjami centrinio mokesčių administratoriaus nustatyta tvarka.</w:t>
                  </w:r>
                  <w:r>
                    <w:rPr>
                      <w:szCs w:val="24"/>
                    </w:rPr>
                    <w:t xml:space="preserve"> </w:t>
                  </w:r>
                </w:p>
              </w:sdtContent>
            </w:sdt>
          </w:sdtContent>
        </w:sdt>
        <w:sdt>
          <w:sdtPr>
            <w:alias w:val="pabaiga"/>
            <w:tag w:val="part_558ec593045b43bf80025e379f693817"/>
            <w:lock w:val="sdtLocked"/>
            <w:richText/>
          </w:sdtPr>
          <w:sdtContent>
            <w:p>
              <w:pPr>
                <w:jc w:val="center"/>
              </w:pPr>
              <w:r>
                <w:rPr>
                  <w:szCs w:val="24"/>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af77d0d1fa11ec8d9390588bf2de65">
            <w:r w:rsidRPr="00532B9F">
              <w:rPr>
                <w:rFonts w:ascii="Times New Roman" w:eastAsia="MS Mincho" w:hAnsi="Times New Roman"/>
                <w:sz w:val="20"/>
                <w:i/>
                <w:iCs/>
                <w:color w:val="0000FF" w:themeColor="hyperlink"/>
                <w:u w:val="single"/>
              </w:rPr>
              <w:t>490</w:t>
            </w:r>
          </w:fldSimple>
          <w:r>
            <w:rPr>
              <w:rFonts w:ascii="Times New Roman" w:eastAsia="MS Mincho" w:hAnsi="Times New Roman"/>
              <w:sz w:val="20"/>
              <w:i/>
              <w:iCs/>
            </w:rPr>
            <w:t>,
2022-05-11,
paskelbta TAR 2022-05-12, i. k. 2022-10089        </w:t>
          </w:r>
        </w:p>
        <w:p/>
      </w:sdtContent>
    </w:sdt>
    <w:sdt>
      <w:sdtPr>
        <w:alias w:val="patvirtinta"/>
        <w:tag w:val="part_6c5e331d75cf439589b6e7c35cac931b"/>
        <w:lock w:val="sdtLocked"/>
        <w:richText/>
      </w:sdtPr>
      <w:sdtContent>
        <w:p>
          <w:pPr>
            <w:ind w:left="4536"/>
            <w:sectPr>
              <w:pgSz w:w="11906" w:h="16838" w:code="9"/>
              <w:pgMar w:top="1134" w:right="567" w:bottom="1134" w:left="1701" w:header="567" w:footer="567" w:gutter="0"/>
              <w:cols w:space="1296"/>
              <w:titlePg/>
            </w:sectPr>
          </w:pPr>
        </w:p>
        <w:p>
          <w:pPr>
            <w:ind w:left="4536"/>
            <w:rPr>
              <w:szCs w:val="24"/>
              <w:lang w:eastAsia="lt-LT"/>
            </w:rPr>
          </w:pPr>
          <w:r>
            <w:rPr>
              <w:lang w:eastAsia="ar-SA"/>
            </w:rPr>
            <w:t>PATVIRTINTA</w:t>
            <w:br/>
          </w:r>
          <w:r>
            <w:rPr>
              <w:szCs w:val="24"/>
              <w:lang w:eastAsia="lt-LT"/>
            </w:rPr>
            <w:t xml:space="preserve">Lietuvos Respublikos Vyriausybės </w:t>
          </w:r>
        </w:p>
        <w:p>
          <w:pPr>
            <w:ind w:left="4536"/>
            <w:rPr>
              <w:szCs w:val="24"/>
              <w:lang w:eastAsia="lt-LT"/>
            </w:rPr>
          </w:pPr>
          <w:r>
            <w:rPr>
              <w:szCs w:val="24"/>
              <w:lang w:eastAsia="lt-LT"/>
            </w:rPr>
            <w:t>2002 m. birželio 4 d. nutarimu Nr. 821</w:t>
          </w:r>
        </w:p>
        <w:p>
          <w:pPr>
            <w:ind w:left="4536"/>
            <w:rPr>
              <w:szCs w:val="24"/>
              <w:lang w:eastAsia="lt-LT"/>
            </w:rPr>
          </w:pPr>
          <w:r>
            <w:rPr>
              <w:szCs w:val="24"/>
              <w:lang w:eastAsia="lt-LT"/>
            </w:rPr>
            <w:t xml:space="preserve">(Lietuvos Respublikos Vyriausybės </w:t>
          </w:r>
        </w:p>
        <w:p>
          <w:pPr>
            <w:ind w:left="4536"/>
            <w:rPr>
              <w:szCs w:val="24"/>
              <w:lang w:eastAsia="lt-LT"/>
            </w:rPr>
          </w:pPr>
          <w:r>
            <w:rPr>
              <w:bCs/>
              <w:szCs w:val="24"/>
              <w:lang w:eastAsia="lt-LT"/>
            </w:rPr>
            <w:t xml:space="preserve">2022 m. gruodžio 14 d. nutarimo Nr. 1257 </w:t>
          </w:r>
          <w:r>
            <w:rPr>
              <w:szCs w:val="24"/>
              <w:lang w:eastAsia="lt-LT"/>
            </w:rPr>
            <w:t>redakcija)</w:t>
          </w:r>
        </w:p>
        <w:p>
          <w:pPr>
            <w:ind w:left="4820"/>
            <w:rPr>
              <w:lang w:eastAsia="lt-LT"/>
            </w:rPr>
          </w:pPr>
        </w:p>
        <w:p>
          <w:pPr>
            <w:jc w:val="center"/>
            <w:rPr>
              <w:b/>
              <w:szCs w:val="24"/>
              <w:lang w:eastAsia="lt-LT"/>
            </w:rPr>
          </w:pPr>
          <w:sdt>
            <w:sdtPr>
              <w:alias w:val="Pavadinimas"/>
              <w:tag w:val="title_6c5e331d75cf439589b6e7c35cac931b"/>
              <w:lock w:val="sdtLocked"/>
              <w:richText/>
            </w:sdtPr>
            <w:sdtContent>
              <w:r>
                <w:rPr>
                  <w:b/>
                  <w:szCs w:val="24"/>
                  <w:lang w:eastAsia="lt-LT"/>
                </w:rPr>
                <w:t>DIREKTYVOS 92/83/EEB 27 STRAIPSNIO 1 DALIES B PUNKTO TAIKYMO LIETUVOS RESPUBLIKOJE TAISYKLĖS</w:t>
              </w:r>
            </w:sdtContent>
          </w:sdt>
        </w:p>
        <w:p>
          <w:pPr>
            <w:jc w:val="center"/>
            <w:rPr>
              <w:szCs w:val="24"/>
              <w:lang w:eastAsia="lt-LT"/>
            </w:rPr>
          </w:pPr>
        </w:p>
        <w:sdt>
          <w:sdtPr>
            <w:alias w:val="1 p."/>
            <w:tag w:val="part_ce034bee743a4eda8f18dcbba640461b"/>
            <w:lock w:val="sdtLocked"/>
            <w:richText/>
          </w:sdtPr>
          <w:sdtContent>
            <w:p>
              <w:pPr>
                <w:tabs>
                  <w:tab w:val="left" w:pos="0"/>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ce034bee743a4eda8f18dcbba640461b"/>
                  <w:lock w:val="sdtLocked"/>
                  <w:richText/>
                </w:sdtPr>
                <w:sdtContent>
                  <w:r>
                    <w:rPr>
                      <w:szCs w:val="24"/>
                      <w:lang w:eastAsia="lt-LT"/>
                    </w:rPr>
                    <w:t>1</w:t>
                  </w:r>
                </w:sdtContent>
              </w:sdt>
              <w:r>
                <w:rPr>
                  <w:szCs w:val="24"/>
                  <w:lang w:eastAsia="lt-LT"/>
                </w:rPr>
                <w:t>. Direktyvos 92/83/EEB 27 straipsnio 1 dalies b punkto taikymo Lietuvos Respublikoje taisyklėse (toliau – Taisyklės) nustatoma:</w:t>
              </w:r>
            </w:p>
            <w:sdt>
              <w:sdtPr>
                <w:alias w:val="1.1 pp."/>
                <w:tag w:val="part_0ccbd62bd51848489aa5e1543573f2a0"/>
                <w:lock w:val="sdtLocked"/>
                <w:richText/>
              </w:sdtPr>
              <w:sdtContent>
                <w:p>
                  <w:pPr>
                    <w:tabs>
                      <w:tab w:val="left" w:pos="0"/>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ccbd62bd51848489aa5e1543573f2a0"/>
                      <w:lock w:val="sdtLocked"/>
                      <w:richText/>
                    </w:sdtPr>
                    <w:sdtContent>
                      <w:r>
                        <w:rPr>
                          <w:szCs w:val="24"/>
                          <w:lang w:eastAsia="lt-LT"/>
                        </w:rPr>
                        <w:t>1.1</w:t>
                      </w:r>
                    </w:sdtContent>
                  </w:sdt>
                  <w:r>
                    <w:rPr>
                      <w:szCs w:val="24"/>
                      <w:lang w:eastAsia="lt-LT"/>
                    </w:rPr>
                    <w:t>. reikalavimai, kuriuos turi atitikti denatūruotas etilo alkoholis, kad jam pagal 1992 m. spalio 19 d. Tarybos direktyvos 92/83/EEB dėl akcizų už alkoholį ir alkoholinius gėrimus struktūrų suderinimo</w:t>
                  </w:r>
                  <w:r>
                    <w:rPr>
                      <w:bCs/>
                      <w:szCs w:val="24"/>
                      <w:lang w:eastAsia="lt-LT"/>
                    </w:rPr>
                    <w:t xml:space="preserve"> su paskutiniais pakeitimais, padarytais 2020 m. liepos 29 d. Tarybos direktyva (ES) 2020/1151,</w:t>
                  </w:r>
                  <w:r>
                    <w:rPr>
                      <w:szCs w:val="24"/>
                      <w:lang w:eastAsia="lt-LT"/>
                    </w:rPr>
                    <w:t xml:space="preserve"> 27 straipsnio 1 dalies b</w:t>
                  </w:r>
                  <w:r>
                    <w:rPr>
                      <w:lang w:eastAsia="lt-LT"/>
                    </w:rPr>
                    <w:t> </w:t>
                  </w:r>
                  <w:r>
                    <w:rPr>
                      <w:szCs w:val="24"/>
                      <w:lang w:eastAsia="lt-LT"/>
                    </w:rPr>
                    <w:t>punktą Lietuvos Respublikoje nebūtų taikomi akcizai;</w:t>
                  </w:r>
                </w:p>
              </w:sdtContent>
            </w:sdt>
            <w:sdt>
              <w:sdtPr>
                <w:alias w:val="1.2 pp."/>
                <w:tag w:val="part_6ab4faa5ce374dc29927efd01855b35a"/>
                <w:lock w:val="sdtLocked"/>
                <w:richText/>
              </w:sdtPr>
              <w:sdtContent>
                <w:p>
                  <w:pPr>
                    <w:tabs>
                      <w:tab w:val="left" w:pos="0"/>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ab4faa5ce374dc29927efd01855b35a"/>
                      <w:lock w:val="sdtLocked"/>
                      <w:richText/>
                    </w:sdtPr>
                    <w:sdtContent>
                      <w:r>
                        <w:rPr>
                          <w:szCs w:val="24"/>
                          <w:lang w:eastAsia="lt-LT"/>
                        </w:rPr>
                        <w:t>1.2</w:t>
                      </w:r>
                    </w:sdtContent>
                  </w:sdt>
                  <w:r>
                    <w:rPr>
                      <w:szCs w:val="24"/>
                      <w:lang w:eastAsia="lt-LT"/>
                    </w:rPr>
                    <w:t>. Lietuvos Respublikos akcizų įstatymo 27 straipsnio 1 dalies 1 punkte nurodytos akcizų lengvatos taikymo tvarka;</w:t>
                  </w:r>
                </w:p>
              </w:sdtContent>
            </w:sdt>
            <w:sdt>
              <w:sdtPr>
                <w:alias w:val="1.3 pp."/>
                <w:tag w:val="part_e3de761be8d74b87bb17cb2a6d41cab8"/>
                <w:lock w:val="sdtLocked"/>
                <w:richText/>
              </w:sdtPr>
              <w:sdtContent>
                <w:p>
                  <w:pPr>
                    <w:tabs>
                      <w:tab w:val="left" w:pos="0"/>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e3de761be8d74b87bb17cb2a6d41cab8"/>
                      <w:lock w:val="sdtLocked"/>
                      <w:richText/>
                    </w:sdtPr>
                    <w:sdtContent>
                      <w:r>
                        <w:rPr>
                          <w:szCs w:val="24"/>
                          <w:lang w:eastAsia="lt-LT"/>
                        </w:rPr>
                        <w:t>1.3</w:t>
                      </w:r>
                    </w:sdtContent>
                  </w:sdt>
                  <w:r>
                    <w:rPr>
                      <w:szCs w:val="24"/>
                      <w:lang w:eastAsia="lt-LT"/>
                    </w:rPr>
                    <w:t>. Direktyvos 92/83/EEB 27 straipsnio 5 dalies įgyvendinimo tvarka.</w:t>
                  </w:r>
                </w:p>
              </w:sdtContent>
            </w:sdt>
          </w:sdtContent>
        </w:sdt>
        <w:sdt>
          <w:sdtPr>
            <w:alias w:val="2 p."/>
            <w:tag w:val="part_a291984c5e2541c9b3f282781ccd192b"/>
            <w:lock w:val="sdtLocked"/>
            <w:richText/>
          </w:sdtPr>
          <w:sdtContent>
            <w:p>
              <w:pPr>
                <w:tabs>
                  <w:tab w:val="left" w:pos="0"/>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291984c5e2541c9b3f282781ccd192b"/>
                  <w:lock w:val="sdtLocked"/>
                  <w:richText/>
                </w:sdtPr>
                <w:sdtContent>
                  <w:r>
                    <w:rPr>
                      <w:szCs w:val="24"/>
                      <w:lang w:eastAsia="lt-LT"/>
                    </w:rPr>
                    <w:t>2</w:t>
                  </w:r>
                </w:sdtContent>
              </w:sdt>
              <w:r>
                <w:rPr>
                  <w:szCs w:val="24"/>
                  <w:lang w:eastAsia="lt-LT"/>
                </w:rPr>
                <w:t>. Lietuvos Respublikoje denatūruotam etilo alkoholiui akcizai netaikomi tik vienu iš šių atvejų, jeigu jis:</w:t>
              </w:r>
            </w:p>
            <w:sdt>
              <w:sdtPr>
                <w:alias w:val="2.1 pp."/>
                <w:tag w:val="part_785c9e24aad540ab86da6c3fc9c3fccc"/>
                <w:lock w:val="sdtLocked"/>
                <w:richText/>
              </w:sdtPr>
              <w:sdtContent>
                <w:p>
                  <w:pPr>
                    <w:tabs>
                      <w:tab w:val="left" w:pos="0"/>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785c9e24aad540ab86da6c3fc9c3fccc"/>
                      <w:lock w:val="sdtLocked"/>
                      <w:richText/>
                    </w:sdtPr>
                    <w:sdtContent>
                      <w:r>
                        <w:rPr>
                          <w:szCs w:val="24"/>
                          <w:lang w:eastAsia="lt-LT"/>
                        </w:rPr>
                        <w:t>2.1</w:t>
                      </w:r>
                    </w:sdtContent>
                  </w:sdt>
                  <w:r>
                    <w:rPr>
                      <w:szCs w:val="24"/>
                      <w:lang w:eastAsia="lt-LT"/>
                    </w:rPr>
                    <w:t xml:space="preserve">. denatūruotas pagal kurią nors finansų ministro patvirtintame etilo alkoholio denatūravimo formulių sąraše (toliau – sąrašas) nurodytą formulę ir panaudotas sąraše nustatytose panaudojimo srityse; </w:t>
                  </w:r>
                </w:p>
              </w:sdtContent>
            </w:sdt>
            <w:sdt>
              <w:sdtPr>
                <w:alias w:val="2.2 pp."/>
                <w:tag w:val="part_372576ac431f4059b9278cc6f939af17"/>
                <w:lock w:val="sdtLocked"/>
                <w:richText/>
              </w:sdtPr>
              <w:sdtContent>
                <w:p>
                  <w:pPr>
                    <w:tabs>
                      <w:tab w:val="left" w:pos="0"/>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372576ac431f4059b9278cc6f939af17"/>
                      <w:lock w:val="sdtLocked"/>
                      <w:richText/>
                    </w:sdtPr>
                    <w:sdtContent>
                      <w:r>
                        <w:rPr>
                          <w:szCs w:val="24"/>
                          <w:lang w:eastAsia="lt-LT"/>
                        </w:rPr>
                        <w:t>2.2</w:t>
                      </w:r>
                    </w:sdtContent>
                  </w:sdt>
                  <w:r>
                    <w:rPr>
                      <w:szCs w:val="24"/>
                      <w:lang w:eastAsia="lt-LT"/>
                    </w:rPr>
                    <w:t>. denatūruotas pagal kurią nors sąraše nurodytą formulę ir skirtas panaudoti sąraše nustatytose panaudojimo srityse, jeigu tokio etilo alkoholio įsigyja (jį naudoja) asmuo, turintis atitinkamą leidimą, išduotą Nedenatūruoto ir denatūruoto etilo alkoholio pardavimo ir leidimų pirkti nedenatūruoto etilo alkoholio, leidimų pirkti ir (ar) naudoti denatūruotą etilo alkoholį išdavimo taisyklėse, patvirtintose Lietuvos Respublikos Vyriausybės 2004 m. gegužės 14</w:t>
                  </w:r>
                  <w:r>
                    <w:rPr>
                      <w:lang w:eastAsia="lt-LT"/>
                    </w:rPr>
                    <w:t> </w:t>
                  </w:r>
                  <w:r>
                    <w:rPr>
                      <w:szCs w:val="24"/>
                      <w:lang w:eastAsia="lt-LT"/>
                    </w:rPr>
                    <w:t xml:space="preserve">d. nutarimu Nr. 589 „Dėl Nedenatūruoto ir denatūruoto etilo alkoholio pardavimo ir leidimų pirkti nedenatūruoto etilo alkoholio, leidimų pirkti ir (ar) naudoti denatūruotą etilo alkoholį išdavimo taisyklių patvirtinimo“ (toliau – Pardavimo taisyklės), nustatyta tvarka. </w:t>
                  </w:r>
                </w:p>
              </w:sdtContent>
            </w:sdt>
          </w:sdtContent>
        </w:sdt>
        <w:sdt>
          <w:sdtPr>
            <w:alias w:val="3 p."/>
            <w:tag w:val="part_43065067f9c94ed281443527a6a65bcd"/>
            <w:lock w:val="sdtLocked"/>
            <w:richText/>
          </w:sdtPr>
          <w:sdtContent>
            <w:p>
              <w:pPr>
                <w:tabs>
                  <w:tab w:val="left" w:pos="0"/>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43065067f9c94ed281443527a6a65bcd"/>
                  <w:lock w:val="sdtLocked"/>
                  <w:richText/>
                </w:sdtPr>
                <w:sdtContent>
                  <w:r>
                    <w:rPr>
                      <w:szCs w:val="24"/>
                      <w:lang w:eastAsia="lt-LT"/>
                    </w:rPr>
                    <w:t>3</w:t>
                  </w:r>
                </w:sdtContent>
              </w:sdt>
              <w:r>
                <w:rPr>
                  <w:szCs w:val="24"/>
                  <w:lang w:eastAsia="lt-LT"/>
                </w:rPr>
                <w:t>. Iš kitos Europos Sąjungos valstybės narės atgabenamam denatūruotam etilo alkoholiui akcizai netaikomi tik vienu iš šių atvejų, jeigu jis:</w:t>
              </w:r>
            </w:p>
            <w:sdt>
              <w:sdtPr>
                <w:alias w:val="3.1 pp."/>
                <w:tag w:val="part_36e80b5b59c54d0493b7b3c38ffeb764"/>
                <w:lock w:val="sdtLocked"/>
                <w:richText/>
              </w:sdtPr>
              <w:sdtContent>
                <w:p>
                  <w:pPr>
                    <w:tabs>
                      <w:tab w:val="left" w:pos="0"/>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36e80b5b59c54d0493b7b3c38ffeb764"/>
                      <w:lock w:val="sdtLocked"/>
                      <w:richText/>
                    </w:sdtPr>
                    <w:sdtContent>
                      <w:r>
                        <w:rPr>
                          <w:szCs w:val="24"/>
                          <w:lang w:eastAsia="lt-LT"/>
                        </w:rPr>
                        <w:t>3.1</w:t>
                      </w:r>
                    </w:sdtContent>
                  </w:sdt>
                  <w:r>
                    <w:rPr>
                      <w:szCs w:val="24"/>
                      <w:lang w:eastAsia="lt-LT"/>
                    </w:rPr>
                    <w:t>. denatūruotas pagal kurią nors sąraše nurodytą formulę ir panaudotas sąraše nustatytose panaudojimo srityse;</w:t>
                  </w:r>
                </w:p>
              </w:sdtContent>
            </w:sdt>
            <w:sdt>
              <w:sdtPr>
                <w:alias w:val="3.2 pp."/>
                <w:tag w:val="part_a21bf31bb9f343dbba798f05bddec3cc"/>
                <w:lock w:val="sdtLocked"/>
                <w:richText/>
              </w:sdtPr>
              <w:sdtContent>
                <w:p>
                  <w:pPr>
                    <w:tabs>
                      <w:tab w:val="left" w:pos="0"/>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21bf31bb9f343dbba798f05bddec3cc"/>
                      <w:lock w:val="sdtLocked"/>
                      <w:richText/>
                    </w:sdtPr>
                    <w:sdtContent>
                      <w:r>
                        <w:rPr>
                          <w:szCs w:val="24"/>
                          <w:lang w:eastAsia="lt-LT"/>
                        </w:rPr>
                        <w:t>3.2</w:t>
                      </w:r>
                    </w:sdtContent>
                  </w:sdt>
                  <w:r>
                    <w:rPr>
                      <w:szCs w:val="24"/>
                      <w:lang w:eastAsia="lt-LT"/>
                    </w:rPr>
                    <w:t xml:space="preserve">. denatūruotas pagal kurią nors sąraše nurodytą formulę ir skirtas panaudoti sąraše nustatytose panaudojimo srityse, jeigu toks etilo alkoholis į Lietuvos Respubliką atgabenamas taikant akcizų mokėjimo laikino atidėjimo režimą ir tokio etilo alkoholio įsigyja (jį naudoja) asmuo, turintis atitinkamą leidimą, išduotą Pardavimo taisyklėse nustatyta tvarka; </w:t>
                  </w:r>
                </w:p>
              </w:sdtContent>
            </w:sdt>
            <w:sdt>
              <w:sdtPr>
                <w:alias w:val="3.3 pp."/>
                <w:tag w:val="part_91b960e02dc441578ca6403b134f5f4b"/>
                <w:lock w:val="sdtLocked"/>
                <w:richText/>
              </w:sdtPr>
              <w:sdtContent>
                <w:p>
                  <w:pPr>
                    <w:tabs>
                      <w:tab w:val="left" w:pos="0"/>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1b960e02dc441578ca6403b134f5f4b"/>
                      <w:lock w:val="sdtLocked"/>
                      <w:richText/>
                    </w:sdtPr>
                    <w:sdtContent>
                      <w:r>
                        <w:rPr>
                          <w:szCs w:val="24"/>
                          <w:lang w:eastAsia="lt-LT"/>
                        </w:rPr>
                        <w:t>3.3</w:t>
                      </w:r>
                    </w:sdtContent>
                  </w:sdt>
                  <w:r>
                    <w:rPr>
                      <w:szCs w:val="24"/>
                      <w:lang w:eastAsia="lt-LT"/>
                    </w:rPr>
                    <w:t>. yra ne maistui skirtuose produktuose ir tokiems ne maistui skirtiems produktams valstybėje narėje, iš kurios šie ne maistui skirti produktai atgabenami, leidžiama naudoti šį denatūruotą etilo alkoholį netaikant jam akcizų, išskyrus skystuose kosmetiniuose spirituose, kurių faktinė tūrinė alkoholio koncentracija procentais yra didesnė kaip 60</w:t>
                  </w:r>
                  <w:r>
                    <w:rPr>
                      <w:lang w:eastAsia="lt-LT"/>
                    </w:rPr>
                    <w:t> </w:t>
                  </w:r>
                  <w:r>
                    <w:rPr>
                      <w:szCs w:val="24"/>
                      <w:lang w:eastAsia="lt-LT"/>
                    </w:rPr>
                    <w:t>procentų, ir burnos skalavimo skysčiuose, kurių faktinė tūrinė alkoholio koncentracija procentais yra didesnė kaip 20 procentų, esantį denatūruotą etilo alkoholį, denatūruotą pagal etilo alkoholio denatūravimo formulę, kurioje denatūranto izopropilo alkoholio kiekis yra 10</w:t>
                  </w:r>
                  <w:r>
                    <w:rPr>
                      <w:lang w:eastAsia="lt-LT"/>
                    </w:rPr>
                    <w:t> </w:t>
                  </w:r>
                  <w:r>
                    <w:rPr>
                      <w:szCs w:val="24"/>
                      <w:lang w:eastAsia="lt-LT"/>
                    </w:rPr>
                    <w:t xml:space="preserve">arba mažiau litrų 1 hektolitrui absoliučiojo etilo alkoholio. </w:t>
                  </w:r>
                </w:p>
              </w:sdtContent>
            </w:sdt>
          </w:sdtContent>
        </w:sdt>
        <w:sdt>
          <w:sdtPr>
            <w:alias w:val="4 p."/>
            <w:tag w:val="part_590697653675492f8edfe98d99522b61"/>
            <w:lock w:val="sdtLocked"/>
            <w:richText/>
          </w:sdtPr>
          <w:sdtContent>
            <w:p>
              <w:pPr>
                <w:tabs>
                  <w:tab w:val="left" w:pos="0"/>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590697653675492f8edfe98d99522b61"/>
                  <w:lock w:val="sdtLocked"/>
                  <w:richText/>
                </w:sdtPr>
                <w:sdtContent>
                  <w:r>
                    <w:rPr>
                      <w:szCs w:val="24"/>
                      <w:lang w:eastAsia="lt-LT"/>
                    </w:rPr>
                    <w:t>4</w:t>
                  </w:r>
                </w:sdtContent>
              </w:sdt>
              <w:r>
                <w:rPr>
                  <w:szCs w:val="24"/>
                  <w:lang w:eastAsia="lt-LT"/>
                </w:rPr>
                <w:t>. Lietuvos Respublikoje importuojamam denatūruotam etilo alkoholiui akcizai netaikomi tik vienu iš šių atvejų, jeigu jis:</w:t>
              </w:r>
            </w:p>
            <w:sdt>
              <w:sdtPr>
                <w:alias w:val="4.1 pp."/>
                <w:tag w:val="part_342f3bea930c496291680d6b28ad0b8c"/>
                <w:lock w:val="sdtLocked"/>
                <w:richText/>
              </w:sdtPr>
              <w:sdtContent>
                <w:p>
                  <w:pPr>
                    <w:tabs>
                      <w:tab w:val="left" w:pos="0"/>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342f3bea930c496291680d6b28ad0b8c"/>
                      <w:lock w:val="sdtLocked"/>
                      <w:richText/>
                    </w:sdtPr>
                    <w:sdtContent>
                      <w:r>
                        <w:rPr>
                          <w:szCs w:val="24"/>
                          <w:lang w:eastAsia="lt-LT"/>
                        </w:rPr>
                        <w:t>4.1</w:t>
                      </w:r>
                    </w:sdtContent>
                  </w:sdt>
                  <w:r>
                    <w:rPr>
                      <w:szCs w:val="24"/>
                      <w:lang w:eastAsia="lt-LT"/>
                    </w:rPr>
                    <w:t>. denatūruotas pagal kurią nors sąraše nurodytą formulę ir panaudotas sąraše nustatytose panaudojimo srityse;</w:t>
                  </w:r>
                </w:p>
              </w:sdtContent>
            </w:sdt>
            <w:sdt>
              <w:sdtPr>
                <w:alias w:val="4.2 pp."/>
                <w:tag w:val="part_9191a5478ebd4468b43fde2d270b6fcf"/>
                <w:lock w:val="sdtLocked"/>
                <w:richText/>
              </w:sdtPr>
              <w:sdtContent>
                <w:p>
                  <w:pPr>
                    <w:tabs>
                      <w:tab w:val="left" w:pos="0"/>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191a5478ebd4468b43fde2d270b6fcf"/>
                      <w:lock w:val="sdtLocked"/>
                      <w:richText/>
                    </w:sdtPr>
                    <w:sdtContent>
                      <w:r>
                        <w:rPr>
                          <w:szCs w:val="24"/>
                          <w:lang w:eastAsia="lt-LT"/>
                        </w:rPr>
                        <w:t>4.2</w:t>
                      </w:r>
                    </w:sdtContent>
                  </w:sdt>
                  <w:r>
                    <w:rPr>
                      <w:szCs w:val="24"/>
                      <w:lang w:eastAsia="lt-LT"/>
                    </w:rPr>
                    <w:t xml:space="preserve">. denatūruotas pagal kurią nors sąraše nurodytą formulę ir skirtas panaudoti sąraše nustatytose panaudojimo srityse, jeigu tokį etilo alkoholį importuoja asmuo, turintis atitinkamą leidimą, išduotą Pardavimo taisyklėse nustatyta tvarka. </w:t>
                  </w:r>
                </w:p>
              </w:sdtContent>
            </w:sdt>
          </w:sdtContent>
        </w:sdt>
        <w:sdt>
          <w:sdtPr>
            <w:alias w:val="5 p."/>
            <w:tag w:val="part_5a8a8e44665448a985f55909072af642"/>
            <w:lock w:val="sdtLocked"/>
            <w:richText/>
          </w:sdtPr>
          <w:sdtContent>
            <w:p>
              <w:pPr>
                <w:tabs>
                  <w:tab w:val="left" w:pos="0"/>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5a8a8e44665448a985f55909072af642"/>
                  <w:lock w:val="sdtLocked"/>
                  <w:richText/>
                </w:sdtPr>
                <w:sdtContent>
                  <w:r>
                    <w:rPr>
                      <w:szCs w:val="24"/>
                      <w:lang w:eastAsia="lt-LT"/>
                    </w:rPr>
                    <w:t>5</w:t>
                  </w:r>
                </w:sdtContent>
              </w:sdt>
              <w:r>
                <w:rPr>
                  <w:szCs w:val="24"/>
                  <w:lang w:eastAsia="lt-LT"/>
                </w:rPr>
                <w:t>. Etilo alkoholis, kad jam nebūtų taikomi akcizai, Lietuvos Respublikoje gali būti denatūruojamas tik akcizais apmokestinamų prekių sandėlyje.</w:t>
              </w:r>
            </w:p>
          </w:sdtContent>
        </w:sdt>
        <w:sdt>
          <w:sdtPr>
            <w:alias w:val="6 p."/>
            <w:tag w:val="part_a64d1ca9ce6241dd8062194ddd77e666"/>
            <w:lock w:val="sdtLocked"/>
            <w:richText/>
          </w:sdtPr>
          <w:sdtContent>
            <w:p>
              <w:pPr>
                <w:tabs>
                  <w:tab w:val="left" w:pos="0"/>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64d1ca9ce6241dd8062194ddd77e666"/>
                  <w:lock w:val="sdtLocked"/>
                  <w:richText/>
                </w:sdtPr>
                <w:sdtContent>
                  <w:r>
                    <w:rPr>
                      <w:szCs w:val="24"/>
                      <w:lang w:eastAsia="lt-LT"/>
                    </w:rPr>
                    <w:t>6</w:t>
                  </w:r>
                </w:sdtContent>
              </w:sdt>
              <w:r>
                <w:rPr>
                  <w:szCs w:val="24"/>
                  <w:lang w:eastAsia="lt-LT"/>
                </w:rPr>
                <w:t>. Jeigu etilo alkoholis (įskaitant etilo alkoholį, esantį ne maistui skirtuose produktuose) denatūruojamas pagal kurią nors sąraše nurodytą formulę po to, kai už šį alkoholį akcizai apskaičiuoti ir (arba) sumokėti, ir tenkinama viena iš Taisyklių 2 punkte nustatytų sąlygų, Taisyklių 5 punkto nuostatos netaikomos, o už šį etilo alkoholį sumokėti akcizai grąžinami Valstybinės mokesčių inspekcijos prie Lietuvos Respublikos finansų ministerijos nustatyta tvarka. Jeigu šiame punkte nurodytos sąlygos įvykdytos iki prievolės sumokėti akcizus už etilo alkoholį termino pabaigos, apskaičiuota mokėtina už šį etilo alkoholį akcizų suma panaikinama.</w:t>
              </w:r>
            </w:p>
          </w:sdtContent>
        </w:sdt>
        <w:sdt>
          <w:sdtPr>
            <w:alias w:val="7 p."/>
            <w:tag w:val="part_df4d8de4f6f94e5991c6ec02fbb359c2"/>
            <w:lock w:val="sdtLocked"/>
            <w:richText/>
          </w:sdtPr>
          <w:sdtContent>
            <w:p>
              <w:pPr>
                <w:tabs>
                  <w:tab w:val="left" w:pos="0"/>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df4d8de4f6f94e5991c6ec02fbb359c2"/>
                  <w:lock w:val="sdtLocked"/>
                  <w:richText/>
                </w:sdtPr>
                <w:sdtContent>
                  <w:r>
                    <w:rPr>
                      <w:szCs w:val="24"/>
                      <w:lang w:eastAsia="lt-LT"/>
                    </w:rPr>
                    <w:t>7</w:t>
                  </w:r>
                </w:sdtContent>
              </w:sdt>
              <w:r>
                <w:rPr>
                  <w:szCs w:val="24"/>
                  <w:lang w:eastAsia="lt-LT"/>
                </w:rPr>
                <w:t xml:space="preserve">. Asmenys, Lietuvos Respublikoje denatūruojantys etilo alkoholį, privalo vadovautis pasitvirtintomis denatūruoto etilo alkoholio gamybai naudojamų žaliavų sandėliavimo, apskaitos, priėmimo, saugojimo, vidaus transportavimo, perdavimo gaminti ir denatūruoto etilo alkoholio gamybos instrukcijomis. Šie asmenys taip pat privalo pildyti centrinio mokesčių administratoriaus nustatytos formos etilo alkoholio denatūravimo žurnalą. </w:t>
              </w:r>
            </w:p>
          </w:sdtContent>
        </w:sdt>
        <w:sdt>
          <w:sdtPr>
            <w:alias w:val="8 p."/>
            <w:tag w:val="part_2c167060db5544c7883d3a06ac094e98"/>
            <w:lock w:val="sdtLocked"/>
            <w:richText/>
          </w:sdtPr>
          <w:sdtContent>
            <w:p>
              <w:pPr>
                <w:widowControl w:val="0"/>
                <w:ind w:firstLine="720"/>
                <w:jc w:val="both"/>
                <w:rPr>
                  <w:szCs w:val="24"/>
                  <w:lang w:eastAsia="lt-LT"/>
                </w:rPr>
              </w:pPr>
              <w:sdt>
                <w:sdtPr>
                  <w:alias w:val="Numeris"/>
                  <w:tag w:val="nr_2c167060db5544c7883d3a06ac094e98"/>
                  <w:lock w:val="sdtLocked"/>
                  <w:richText/>
                </w:sdtPr>
                <w:sdtContent>
                  <w:r>
                    <w:rPr>
                      <w:szCs w:val="24"/>
                      <w:lang w:eastAsia="lt-LT"/>
                    </w:rPr>
                    <w:t>8</w:t>
                  </w:r>
                </w:sdtContent>
              </w:sdt>
              <w:r>
                <w:rPr>
                  <w:szCs w:val="24"/>
                  <w:lang w:eastAsia="lt-LT"/>
                </w:rPr>
                <w:t>. Kai nustatoma, kad ne maistui skirtuose produktuose esantis pagal kitos valstybės narės teisės aktų reikalavimus denatūruotas etilo alkoholis, atleidžiamas nuo akcizų Lietuvos Respublikoje vadovaujantis Taisyklių 3.3 papunkčiu, vartojamas kaip apsvaigimą sukeliantis gėrimas, Lietuvos Respublikos Vyriausybės Šešėlinės ekonomikos mažinimo koordinavimo komisija (toliau – Komisija) svarsto, ar tikslinga Lietuvos Respublikos Vyriausybei teikti nutarimo projektą, kuriuo atsisakoma pagal konkrečią kitos valstybės narės formulę denatūruotam etilo alkoholiui netaikyti akcizų pagal Taisyklių 3.3 papunktį. Komisijai nusprendus, kad šį nutarimo projektą Vyriausybei pateikti tikslinga, Lietuvos Respublikos finansų ministerija parengia ir pateikia atitinkamą Vyriausybės nutarimo projektą. Vyriausybei priėmus nutarimą, Finansų ministerija apie atsisakymą netaikyti akcizų raštu praneša Europos Komisijai ir kartu pateikia visą aktualią informaciją apie išsisukinėjimą nuo akcizų, jų vengimą ar piktnaudžiavimą.</w:t>
              </w:r>
            </w:p>
            <w:p>
              <w:pPr>
                <w:tabs>
                  <w:tab w:val="left" w:pos="6237"/>
                </w:tabs>
                <w:rPr>
                  <w:color w:val="000000"/>
                  <w:lang w:eastAsia="lt-LT"/>
                </w:rPr>
              </w:pPr>
            </w:p>
          </w:sdtContent>
        </w:sdt>
        <w:sdt>
          <w:sdtPr>
            <w:alias w:val="pabaiga"/>
            <w:tag w:val="part_63681acee9404c95a9b5e24c95aecae4"/>
            <w:lock w:val="sdtLocked"/>
            <w:richText/>
          </w:sdtPr>
          <w:sdtContent>
            <w:p>
              <w:pPr>
                <w:tabs>
                  <w:tab w:val="left" w:pos="6237"/>
                </w:tabs>
                <w:jc w:val="center"/>
                <w:rPr>
                  <w:color w:val="000000"/>
                  <w:lang w:eastAsia="lt-LT"/>
                </w:rPr>
              </w:pPr>
              <w:r>
                <w:rPr>
                  <w:color w:val="000000"/>
                  <w:lang w:eastAsia="lt-LT"/>
                </w:rPr>
                <w:t>––––––––––––––––––––</w:t>
              </w:r>
            </w:p>
            <w:p>
              <w:pPr>
                <w:tabs>
                  <w:tab w:val="center" w:pos="-7800"/>
                  <w:tab w:val="left" w:pos="6237"/>
                  <w:tab w:val="right" w:pos="8306"/>
                </w:tabs>
              </w:pP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d743407c7b11ed82a7ae4cb6b10027">
            <w:r w:rsidRPr="00532B9F">
              <w:rPr>
                <w:rFonts w:ascii="Times New Roman" w:eastAsia="MS Mincho" w:hAnsi="Times New Roman"/>
                <w:sz w:val="20"/>
                <w:i/>
                <w:iCs/>
                <w:color w:val="0000FF" w:themeColor="hyperlink"/>
                <w:u w:val="single"/>
              </w:rPr>
              <w:t>1257</w:t>
            </w:r>
          </w:fldSimple>
          <w:r>
            <w:rPr>
              <w:rFonts w:ascii="Times New Roman" w:eastAsia="MS Mincho" w:hAnsi="Times New Roman"/>
              <w:sz w:val="20"/>
              <w:i/>
              <w:iCs/>
            </w:rPr>
            <w:t>,
2022-12-14,
paskelbta TAR 2022-12-15, i. k. 2022-25610        </w:t>
          </w:r>
        </w:p>
        <w:p/>
      </w:sdtContent>
    </w:sdt>
    <w:sdt>
      <w:sdtPr>
        <w:alias w:val="patvirtinta"/>
        <w:tag w:val="part_8709929aa4e140b4a3fae091b9fddeb6"/>
        <w:lock w:val="sdtLocked"/>
        <w:richText/>
      </w:sdtPr>
      <w:sdtContent>
        <w:p>
          <w:pPr>
            <w:ind w:left="4820"/>
            <w:sectPr>
              <w:pgSz w:w="11906" w:h="16838" w:code="9"/>
              <w:pgMar w:top="1134" w:right="567" w:bottom="1134" w:left="1701" w:header="567" w:footer="567" w:gutter="0"/>
              <w:pgNumType w:start="1"/>
              <w:cols w:space="1296"/>
              <w:titlePg/>
            </w:sectPr>
          </w:pPr>
        </w:p>
        <w:p>
          <w:pPr>
            <w:ind w:left="4820"/>
            <w:rPr>
              <w:lang w:eastAsia="ar-SA"/>
            </w:rPr>
          </w:pPr>
          <w:r>
            <w:rPr>
              <w:lang w:eastAsia="ar-SA"/>
            </w:rPr>
            <w:t>PATVIRTINTA</w:t>
            <w:br/>
            <w:t xml:space="preserve">Lietuvos Respublikos Vyriausybės </w:t>
          </w:r>
        </w:p>
        <w:p>
          <w:pPr>
            <w:ind w:left="4820"/>
          </w:pPr>
          <w:r>
            <w:rPr>
              <w:szCs w:val="24"/>
            </w:rPr>
            <w:t xml:space="preserve">2002 m. birželio 4 d. </w:t>
          </w:r>
          <w:r>
            <w:rPr>
              <w:lang w:eastAsia="ar-SA"/>
            </w:rPr>
            <w:t xml:space="preserve">nutarimu </w:t>
          </w:r>
          <w:r>
            <w:t>Nr. 821</w:t>
          </w:r>
        </w:p>
        <w:p>
          <w:pPr>
            <w:ind w:left="4820"/>
          </w:pPr>
          <w:r>
            <w:t xml:space="preserve">(Lietuvos Respublikos Vyriausybės </w:t>
          </w:r>
        </w:p>
        <w:p>
          <w:pPr>
            <w:ind w:left="4820"/>
          </w:pPr>
          <w:r>
            <w:t xml:space="preserve">2023 m. rugpjūčio 16 d. nutarimo Nr. 658 </w:t>
          </w:r>
        </w:p>
        <w:p>
          <w:pPr>
            <w:ind w:left="4820"/>
          </w:pPr>
          <w:r>
            <w:t>redakcija)</w:t>
          </w:r>
        </w:p>
        <w:p>
          <w:pPr>
            <w:ind w:left="4820"/>
          </w:pPr>
        </w:p>
        <w:p>
          <w:pPr>
            <w:jc w:val="center"/>
            <w:rPr>
              <w:b/>
              <w:bCs/>
              <w:szCs w:val="24"/>
            </w:rPr>
          </w:pPr>
          <w:sdt>
            <w:sdtPr>
              <w:alias w:val="Pavadinimas"/>
              <w:tag w:val="title_8709929aa4e140b4a3fae091b9fddeb6"/>
              <w:lock w:val="sdtLocked"/>
              <w:richText/>
            </w:sdtPr>
            <w:sdtContent>
              <w:r>
                <w:rPr>
                  <w:b/>
                  <w:szCs w:val="24"/>
                </w:rPr>
                <w:t>AKCIZŲ LENGVATOS ETILO ALKOHOLIUI, NAUDOJAMAM MEDICINOS PRIEMONIŲ GAMYBOS PROCESAMS, JEIGU GALUTINIAME PRODUKTE NĖRA ETILO ALKOHOLIO,</w:t>
              </w:r>
              <w:r>
                <w:rPr>
                  <w:b/>
                  <w:bCs/>
                  <w:szCs w:val="24"/>
                </w:rPr>
                <w:t xml:space="preserve"> TAIKYMO TAISYKLĖS</w:t>
              </w:r>
            </w:sdtContent>
          </w:sdt>
        </w:p>
        <w:p>
          <w:pPr>
            <w:spacing w:line="288" w:lineRule="auto"/>
            <w:jc w:val="center"/>
            <w:rPr>
              <w:szCs w:val="24"/>
            </w:rPr>
          </w:pPr>
        </w:p>
        <w:sdt>
          <w:sdtPr>
            <w:alias w:val="1 p."/>
            <w:tag w:val="part_b2362ace1eae4ea4a7722705f8b9d8dd"/>
            <w:lock w:val="sdtLocked"/>
            <w:richText/>
          </w:sdtPr>
          <w:sdtContent>
            <w:p>
              <w:pPr>
                <w:tabs>
                  <w:tab w:val="left" w:pos="0"/>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8" w:lineRule="auto"/>
                <w:ind w:firstLine="720"/>
                <w:jc w:val="both"/>
                <w:rPr>
                  <w:szCs w:val="24"/>
                </w:rPr>
              </w:pPr>
              <w:sdt>
                <w:sdtPr>
                  <w:alias w:val="Numeris"/>
                  <w:tag w:val="nr_b2362ace1eae4ea4a7722705f8b9d8dd"/>
                  <w:lock w:val="sdtLocked"/>
                  <w:richText/>
                </w:sdtPr>
                <w:sdtContent>
                  <w:r>
                    <w:rPr>
                      <w:szCs w:val="24"/>
                    </w:rPr>
                    <w:t>1</w:t>
                  </w:r>
                </w:sdtContent>
              </w:sdt>
              <w:r>
                <w:rPr>
                  <w:szCs w:val="24"/>
                </w:rPr>
                <w:t xml:space="preserve">. </w:t>
              </w:r>
              <w:r>
                <w:rPr>
                  <w:bCs/>
                  <w:szCs w:val="24"/>
                </w:rPr>
                <w:t>Akcizų lengvatos etilo alkoholiui, naudojamam medicinos priemonių gamybos procesams, jeigu galutiniame produkte nėra etilo alkoholio, taikymo taisyklėse</w:t>
              </w:r>
              <w:r>
                <w:rPr>
                  <w:szCs w:val="24"/>
                </w:rPr>
                <w:t xml:space="preserve"> (toliau – Taisyklės) nustatoma Lietuvos Respublikos akcizų įstatymo (toliau – Įstatymas) 27 straipsnio 1 dalies 10 punkte nustatytos akcizų lengvatos taikymo tvarka.</w:t>
              </w:r>
            </w:p>
          </w:sdtContent>
        </w:sdt>
        <w:sdt>
          <w:sdtPr>
            <w:alias w:val="2 p."/>
            <w:tag w:val="part_764cae6deeda48da9dc5569172ea9eb8"/>
            <w:lock w:val="sdtLocked"/>
            <w:richText/>
          </w:sdtPr>
          <w:sdtContent>
            <w:p>
              <w:pPr>
                <w:tabs>
                  <w:tab w:val="left" w:pos="0"/>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8" w:lineRule="auto"/>
                <w:ind w:firstLine="720"/>
                <w:jc w:val="both"/>
                <w:rPr>
                  <w:szCs w:val="24"/>
                </w:rPr>
              </w:pPr>
              <w:sdt>
                <w:sdtPr>
                  <w:alias w:val="Numeris"/>
                  <w:tag w:val="nr_764cae6deeda48da9dc5569172ea9eb8"/>
                  <w:lock w:val="sdtLocked"/>
                  <w:richText/>
                </w:sdtPr>
                <w:sdtContent>
                  <w:r>
                    <w:rPr>
                      <w:szCs w:val="24"/>
                    </w:rPr>
                    <w:t>2</w:t>
                  </w:r>
                </w:sdtContent>
              </w:sdt>
              <w:r>
                <w:rPr>
                  <w:szCs w:val="24"/>
                </w:rPr>
                <w:t>. Taisyklėse vartojamos sąvokos suprantamos taip, kaip jos apibrėžtos Įstatyme.</w:t>
              </w:r>
            </w:p>
          </w:sdtContent>
        </w:sdt>
        <w:sdt>
          <w:sdtPr>
            <w:alias w:val="3 p."/>
            <w:tag w:val="part_dc8d45ad0d7f4b67bb0878a5882790db"/>
            <w:lock w:val="sdtLocked"/>
            <w:richText/>
          </w:sdtPr>
          <w:sdtContent>
            <w:p>
              <w:pPr>
                <w:tabs>
                  <w:tab w:val="left" w:pos="0"/>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8" w:lineRule="auto"/>
                <w:ind w:firstLine="720"/>
                <w:jc w:val="both"/>
                <w:rPr>
                  <w:szCs w:val="24"/>
                </w:rPr>
              </w:pPr>
              <w:sdt>
                <w:sdtPr>
                  <w:alias w:val="Numeris"/>
                  <w:tag w:val="nr_dc8d45ad0d7f4b67bb0878a5882790db"/>
                  <w:lock w:val="sdtLocked"/>
                  <w:richText/>
                </w:sdtPr>
                <w:sdtContent>
                  <w:r>
                    <w:rPr>
                      <w:szCs w:val="24"/>
                    </w:rPr>
                    <w:t>3</w:t>
                  </w:r>
                </w:sdtContent>
              </w:sdt>
              <w:r>
                <w:rPr>
                  <w:szCs w:val="24"/>
                </w:rPr>
                <w:t>. Nuo akcizų atleidžiamas etilo alkoholis</w:t>
              </w:r>
              <w:r>
                <w:rPr>
                  <w:color w:val="000000"/>
                  <w:szCs w:val="24"/>
                </w:rPr>
                <w:t>, naudojamas medicinos priemonių gamybos procesams, jeigu galutiniame produkte nėra etilo alkoholio, kai</w:t>
              </w:r>
              <w:r>
                <w:rPr>
                  <w:szCs w:val="24"/>
                </w:rPr>
                <w:t xml:space="preserve"> etilo alkoholį įsigyja arba importuoja asmuo, turintis leidimą pirkti nedenatūruoto etilo alkoholio, skirto medicinos priemonės, kurios galutiniame produkte nėra etilo alkoholio, gamybai, išduotą Nedenatūruoto ir denatūruoto etilo alkoholio pardavimo ir leidimų pirkti nedenatūruoto etilo alkoholio, leidimų pirkti ir (ar) naudoti denatūruotą etilo alkoholį išdavimo taisyklėse, patvirtintose Lietuvos Respublikos Vyriausybės 2004</w:t>
              </w:r>
              <w:r>
                <w:rPr>
                  <w:bCs/>
                  <w:szCs w:val="24"/>
                </w:rPr>
                <w:t> </w:t>
              </w:r>
              <w:r>
                <w:rPr>
                  <w:szCs w:val="24"/>
                </w:rPr>
                <w:t>m. gegužės 14</w:t>
              </w:r>
              <w:r>
                <w:t> </w:t>
              </w:r>
              <w:r>
                <w:rPr>
                  <w:szCs w:val="24"/>
                </w:rPr>
                <w:t>d. nutarimu Nr.</w:t>
              </w:r>
              <w:r>
                <w:rPr>
                  <w:bCs/>
                  <w:szCs w:val="24"/>
                </w:rPr>
                <w:t xml:space="preserve"> </w:t>
              </w:r>
              <w:r>
                <w:rPr>
                  <w:szCs w:val="24"/>
                </w:rPr>
                <w:t xml:space="preserve">589 „Dėl Nedenatūruoto ir denatūruoto etilo alkoholio pardavimo ir leidimų pirkti nedenatūruoto etilo alkoholio, leidimų pirkti ir (ar) naudoti denatūruotą etilo alkoholį išdavimo taisyklių patvirtinimo“, nustatyta tvarka. </w:t>
              </w:r>
            </w:p>
          </w:sdtContent>
        </w:sdt>
        <w:sdt>
          <w:sdtPr>
            <w:alias w:val="4 p."/>
            <w:tag w:val="part_db9a9ece9be146b79e4c2e114aeb705b"/>
            <w:lock w:val="sdtLocked"/>
            <w:richText/>
          </w:sdtPr>
          <w:sdtContent>
            <w:p>
              <w:pPr>
                <w:tabs>
                  <w:tab w:val="left" w:pos="0"/>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88" w:lineRule="auto"/>
                <w:ind w:firstLine="720"/>
                <w:jc w:val="both"/>
                <w:rPr>
                  <w:color w:val="000000"/>
                  <w:szCs w:val="24"/>
                </w:rPr>
              </w:pPr>
              <w:sdt>
                <w:sdtPr>
                  <w:alias w:val="Numeris"/>
                  <w:tag w:val="nr_db9a9ece9be146b79e4c2e114aeb705b"/>
                  <w:lock w:val="sdtLocked"/>
                  <w:richText/>
                </w:sdtPr>
                <w:sdtContent>
                  <w:r>
                    <w:rPr>
                      <w:color w:val="000000"/>
                      <w:szCs w:val="24"/>
                    </w:rPr>
                    <w:t>4</w:t>
                  </w:r>
                </w:sdtContent>
              </w:sdt>
              <w:r>
                <w:rPr>
                  <w:color w:val="000000"/>
                  <w:szCs w:val="24"/>
                </w:rPr>
                <w:t xml:space="preserve">. Kai akcizai už </w:t>
              </w:r>
              <w:r>
                <w:rPr>
                  <w:szCs w:val="24"/>
                </w:rPr>
                <w:t>etilo alkoholį</w:t>
              </w:r>
              <w:r>
                <w:rPr>
                  <w:color w:val="000000"/>
                  <w:szCs w:val="24"/>
                </w:rPr>
                <w:t xml:space="preserve">, naudojamą medicinos priemonių gamybos procesams, jeigu galutiniame produkte nėra etilo alkoholio, Lietuvos Respublikoje buvo sumokėti, jie grąžinami </w:t>
              </w:r>
              <w:r>
                <w:rPr>
                  <w:bCs/>
                  <w:szCs w:val="24"/>
                </w:rPr>
                <w:t>centrinio mokesčių administratoriaus</w:t>
              </w:r>
              <w:r>
                <w:rPr>
                  <w:b/>
                  <w:szCs w:val="24"/>
                </w:rPr>
                <w:t xml:space="preserve"> </w:t>
              </w:r>
              <w:r>
                <w:rPr>
                  <w:color w:val="000000"/>
                  <w:szCs w:val="24"/>
                </w:rPr>
                <w:t>nustatyta tvarka.</w:t>
              </w:r>
            </w:p>
            <w:p>
              <w:pPr>
                <w:tabs>
                  <w:tab w:val="left" w:pos="6237"/>
                  <w:tab w:val="right" w:pos="8306"/>
                </w:tabs>
                <w:rPr>
                  <w:color w:val="000000"/>
                  <w:lang w:eastAsia="lt-LT"/>
                </w:rPr>
              </w:pPr>
            </w:p>
          </w:sdtContent>
        </w:sdt>
        <w:sdt>
          <w:sdtPr>
            <w:alias w:val="pabaiga"/>
            <w:tag w:val="part_40526ab1b7d34c4a991ee2de9aeea3af"/>
            <w:lock w:val="sdtLocked"/>
            <w:richText/>
          </w:sdtPr>
          <w:sdtContent>
            <w:p>
              <w:pPr>
                <w:tabs>
                  <w:tab w:val="left" w:pos="6237"/>
                  <w:tab w:val="right" w:pos="8306"/>
                </w:tabs>
                <w:jc w:val="center"/>
              </w:pPr>
              <w:r>
                <w:rPr>
                  <w:color w:val="000000"/>
                  <w:lang w:eastAsia="lt-LT"/>
                </w:rPr>
                <w:t>––––––––––––––––––––</w:t>
              </w:r>
            </w:p>
          </w:sdtContent>
        </w:sdt>
      </w:sdtContent>
    </w:sdt>
    <w:sdt>
      <w:sdtPr>
        <w:alias w:val="patvirtinta"/>
        <w:tag w:val="part_d71f6c0aebc24607b1216f3d6f403cf5"/>
        <w:lock w:val="sdtLocked"/>
        <w:richText/>
      </w:sdtPr>
      <w:sdtContent>
        <w:p>
          <w:pPr>
            <w:ind w:left="4820"/>
            <w:sectPr>
              <w:headerReference w:type="even" r:id="rId45"/>
              <w:headerReference w:type="default" r:id="rId46"/>
              <w:footerReference w:type="even" r:id="rId47"/>
              <w:footerReference w:type="default" r:id="rId48"/>
              <w:headerReference w:type="first" r:id="rId49"/>
              <w:footerReference w:type="first" r:id="rId50"/>
              <w:pgSz w:w="11906" w:h="16838" w:code="9"/>
              <w:pgMar w:top="1134" w:right="567" w:bottom="1134" w:left="1701" w:header="567" w:footer="567" w:gutter="0"/>
              <w:cols w:space="1296"/>
              <w:titlePg/>
            </w:sectPr>
          </w:pPr>
        </w:p>
        <w:p>
          <w:pPr>
            <w:ind w:left="4820"/>
            <w:rPr>
              <w:lang w:eastAsia="ar-SA"/>
            </w:rPr>
          </w:pPr>
          <w:r>
            <w:rPr>
              <w:lang w:eastAsia="ar-SA"/>
            </w:rPr>
            <w:t>PATVIRTINTA</w:t>
            <w:br/>
            <w:t>Lietuvos Respublikos Vyriausybės</w:t>
          </w:r>
        </w:p>
        <w:p>
          <w:pPr>
            <w:ind w:left="4820"/>
            <w:rPr>
              <w:lang w:eastAsia="ar-SA"/>
            </w:rPr>
          </w:pPr>
          <w:r>
            <w:rPr>
              <w:lang w:eastAsia="ar-SA"/>
            </w:rPr>
            <w:t xml:space="preserve">2002 m. birželio 4 d. nutarimu Nr. 821 </w:t>
          </w:r>
        </w:p>
        <w:p>
          <w:pPr>
            <w:ind w:left="4820"/>
            <w:rPr>
              <w:lang w:eastAsia="ar-SA"/>
            </w:rPr>
          </w:pPr>
          <w:r>
            <w:rPr>
              <w:lang w:eastAsia="ar-SA"/>
            </w:rPr>
            <w:t xml:space="preserve">(Lietuvos Respublikos Vyriausybės </w:t>
          </w:r>
        </w:p>
        <w:p>
          <w:pPr>
            <w:ind w:left="4820"/>
            <w:rPr>
              <w:lang w:eastAsia="ar-SA"/>
            </w:rPr>
          </w:pPr>
          <w:r>
            <w:rPr>
              <w:lang w:eastAsia="ar-SA"/>
            </w:rPr>
            <w:t>2024 m. rugsėjo 11 d. nutarimo Nr. 773</w:t>
          </w:r>
        </w:p>
        <w:p>
          <w:pPr>
            <w:ind w:left="4820"/>
            <w:rPr>
              <w:lang w:eastAsia="lt-LT"/>
            </w:rPr>
          </w:pPr>
          <w:r>
            <w:rPr>
              <w:lang w:eastAsia="ar-SA"/>
            </w:rPr>
            <w:t>redakcija)</w:t>
            <w:br/>
          </w:r>
        </w:p>
        <w:p>
          <w:pPr>
            <w:jc w:val="center"/>
            <w:rPr>
              <w:b/>
              <w:color w:val="000000"/>
              <w:lang w:eastAsia="lt-LT"/>
            </w:rPr>
          </w:pPr>
          <w:sdt>
            <w:sdtPr>
              <w:alias w:val="Pavadinimas"/>
              <w:tag w:val="title_d71f6c0aebc24607b1216f3d6f403cf5"/>
              <w:lock w:val="sdtLocked"/>
              <w:richText/>
            </w:sdtPr>
            <w:sdtContent>
              <w:r>
                <w:rPr>
                  <w:b/>
                  <w:szCs w:val="24"/>
                  <w:lang w:eastAsia="lt-LT"/>
                </w:rPr>
                <w:t>ENERGINIŲ PRODUKTŲ ATLEIDIMO NUO ANGLIES DIOKSIDO DEDAMOSIOS TAIKYMO TVARKOS APRAŠAS</w:t>
              </w:r>
              <w:r>
                <w:rPr>
                  <w:b/>
                  <w:color w:val="000000"/>
                  <w:lang w:eastAsia="lt-LT"/>
                </w:rPr>
                <w:t xml:space="preserve"> </w:t>
              </w:r>
            </w:sdtContent>
          </w:sdt>
        </w:p>
        <w:p>
          <w:pPr>
            <w:jc w:val="center"/>
            <w:rPr>
              <w:b/>
              <w:color w:val="000000"/>
              <w:lang w:eastAsia="lt-LT"/>
            </w:rPr>
          </w:pPr>
        </w:p>
        <w:sdt>
          <w:sdtPr>
            <w:alias w:val="1 p."/>
            <w:tag w:val="part_0fed6f295d1d49609a69add82d54786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lang w:eastAsia="lt-LT"/>
                </w:rPr>
              </w:pPr>
              <w:sdt>
                <w:sdtPr>
                  <w:alias w:val="Numeris"/>
                  <w:tag w:val="nr_0fed6f295d1d49609a69add82d547864"/>
                  <w:lock w:val="sdtLocked"/>
                  <w:richText/>
                </w:sdtPr>
                <w:sdtContent>
                  <w:r>
                    <w:rPr>
                      <w:szCs w:val="24"/>
                      <w:lang w:eastAsia="lt-LT"/>
                    </w:rPr>
                    <w:t>1</w:t>
                  </w:r>
                </w:sdtContent>
              </w:sdt>
              <w:r>
                <w:rPr>
                  <w:szCs w:val="24"/>
                  <w:lang w:eastAsia="lt-LT"/>
                </w:rPr>
                <w:t xml:space="preserve">. </w:t>
              </w:r>
              <w:r>
                <w:rPr>
                  <w:bCs/>
                  <w:szCs w:val="24"/>
                  <w:lang w:eastAsia="lt-LT"/>
                </w:rPr>
                <w:t>Energinių produktų atleidimo nuo anglies dioksido</w:t>
              </w:r>
              <w:r>
                <w:rPr>
                  <w:b/>
                  <w:szCs w:val="24"/>
                  <w:lang w:eastAsia="lt-LT"/>
                </w:rPr>
                <w:t xml:space="preserve"> </w:t>
              </w:r>
              <w:r>
                <w:rPr>
                  <w:bCs/>
                  <w:szCs w:val="24"/>
                  <w:lang w:eastAsia="lt-LT"/>
                </w:rPr>
                <w:t xml:space="preserve">dedamosios taikymo tvarkos apraše </w:t>
              </w:r>
              <w:r>
                <w:rPr>
                  <w:szCs w:val="24"/>
                  <w:lang w:eastAsia="lt-LT"/>
                </w:rPr>
                <w:t>(toliau – Aprašas) reglamentuojama Lietuvos Respublikos a</w:t>
              </w:r>
              <w:r>
                <w:rPr>
                  <w:iCs/>
                  <w:color w:val="000000"/>
                  <w:szCs w:val="24"/>
                  <w:lang w:eastAsia="lt-LT"/>
                </w:rPr>
                <w:t>kcizų įstatymo</w:t>
              </w:r>
              <w:r>
                <w:rPr>
                  <w:szCs w:val="24"/>
                  <w:lang w:eastAsia="lt-LT"/>
                </w:rPr>
                <w:t xml:space="preserve"> 43 straipsnio 1</w:t>
              </w:r>
              <w:r>
                <w:rPr>
                  <w:szCs w:val="24"/>
                  <w:vertAlign w:val="superscript"/>
                  <w:lang w:eastAsia="lt-LT"/>
                </w:rPr>
                <w:t>1</w:t>
              </w:r>
              <w:r>
                <w:rPr>
                  <w:szCs w:val="24"/>
                  <w:lang w:eastAsia="lt-LT"/>
                </w:rPr>
                <w:t> ir 1</w:t>
              </w:r>
              <w:r>
                <w:rPr>
                  <w:szCs w:val="24"/>
                  <w:vertAlign w:val="superscript"/>
                  <w:lang w:eastAsia="lt-LT"/>
                </w:rPr>
                <w:t>2</w:t>
              </w:r>
              <w:r>
                <w:rPr>
                  <w:szCs w:val="24"/>
                  <w:lang w:eastAsia="lt-LT"/>
                </w:rPr>
                <w:t xml:space="preserve"> dalyse nustatytos akcizų lengvatos energiniams produktams – </w:t>
              </w:r>
              <w:r>
                <w:rPr>
                  <w:bCs/>
                  <w:szCs w:val="24"/>
                  <w:lang w:eastAsia="lt-LT"/>
                </w:rPr>
                <w:t>anglies dioksido</w:t>
              </w:r>
              <w:r>
                <w:rPr>
                  <w:b/>
                  <w:szCs w:val="24"/>
                  <w:lang w:eastAsia="lt-LT"/>
                </w:rPr>
                <w:t xml:space="preserve"> </w:t>
              </w:r>
              <w:r>
                <w:rPr>
                  <w:szCs w:val="24"/>
                  <w:lang w:eastAsia="lt-LT"/>
                </w:rPr>
                <w:t>(toliau – CO</w:t>
              </w:r>
              <w:r>
                <w:rPr>
                  <w:szCs w:val="24"/>
                  <w:vertAlign w:val="subscript"/>
                  <w:lang w:eastAsia="lt-LT"/>
                </w:rPr>
                <w:t>2</w:t>
              </w:r>
              <w:r>
                <w:rPr>
                  <w:szCs w:val="24"/>
                  <w:lang w:eastAsia="lt-LT"/>
                </w:rPr>
                <w:t>)</w:t>
              </w:r>
              <w:r>
                <w:rPr>
                  <w:szCs w:val="24"/>
                  <w:vertAlign w:val="subscript"/>
                  <w:lang w:eastAsia="lt-LT"/>
                </w:rPr>
                <w:t xml:space="preserve"> </w:t>
              </w:r>
              <w:r>
                <w:rPr>
                  <w:szCs w:val="24"/>
                  <w:lang w:eastAsia="lt-LT"/>
                </w:rPr>
                <w:t>dedamosios (toliau – CO</w:t>
              </w:r>
              <w:r>
                <w:rPr>
                  <w:szCs w:val="24"/>
                  <w:vertAlign w:val="subscript"/>
                  <w:lang w:eastAsia="lt-LT"/>
                </w:rPr>
                <w:t>2</w:t>
              </w:r>
              <w:r>
                <w:rPr>
                  <w:szCs w:val="24"/>
                  <w:lang w:eastAsia="lt-LT"/>
                </w:rPr>
                <w:t> dedamosios akcizų lengvata) taikymo tvarka.</w:t>
              </w:r>
              <w:r>
                <w:rPr>
                  <w:lang w:eastAsia="lt-LT"/>
                </w:rPr>
                <w:t xml:space="preserve"> </w:t>
              </w:r>
            </w:p>
          </w:sdtContent>
        </w:sdt>
        <w:sdt>
          <w:sdtPr>
            <w:alias w:val="2 p."/>
            <w:tag w:val="part_afd266ffb641488c918a0eaec50e7379"/>
            <w:lock w:val="sdtLocked"/>
            <w:richText/>
          </w:sdtPr>
          <w:sdtContent>
            <w:p>
              <w:pPr>
                <w:ind w:firstLine="709"/>
                <w:jc w:val="both"/>
                <w:rPr>
                  <w:szCs w:val="24"/>
                  <w:lang w:eastAsia="lt-LT"/>
                </w:rPr>
              </w:pPr>
              <w:sdt>
                <w:sdtPr>
                  <w:alias w:val="Numeris"/>
                  <w:tag w:val="nr_afd266ffb641488c918a0eaec50e7379"/>
                  <w:lock w:val="sdtLocked"/>
                  <w:richText/>
                </w:sdtPr>
                <w:sdtContent>
                  <w:r>
                    <w:rPr>
                      <w:color w:val="000000"/>
                      <w:lang w:eastAsia="lt-LT"/>
                    </w:rPr>
                    <w:t>2</w:t>
                  </w:r>
                </w:sdtContent>
              </w:sdt>
              <w:r>
                <w:rPr>
                  <w:color w:val="000000"/>
                  <w:lang w:eastAsia="lt-LT"/>
                </w:rPr>
                <w:t>. Apraše</w:t>
              </w:r>
              <w:r>
                <w:rPr>
                  <w:szCs w:val="24"/>
                  <w:lang w:eastAsia="lt-LT"/>
                </w:rPr>
                <w:t xml:space="preserve"> vartojamos sąvokos suprantamos taip, kaip jos apibrėžtos Akcizų įstatyme ir Lietuvos Respublikos klimato kaitos valdymo įstatyme.</w:t>
              </w:r>
            </w:p>
          </w:sdtContent>
        </w:sdt>
        <w:sdt>
          <w:sdtPr>
            <w:alias w:val="3 p."/>
            <w:tag w:val="part_02ae08a79e7c48b68595308b1eb041e1"/>
            <w:lock w:val="sdtLocked"/>
            <w:richText/>
          </w:sdtPr>
          <w:sdtContent>
            <w:p>
              <w:pPr>
                <w:ind w:firstLine="720"/>
                <w:jc w:val="both"/>
                <w:rPr>
                  <w:lang w:eastAsia="lt-LT"/>
                </w:rPr>
              </w:pPr>
              <w:sdt>
                <w:sdtPr>
                  <w:alias w:val="Numeris"/>
                  <w:tag w:val="nr_02ae08a79e7c48b68595308b1eb041e1"/>
                  <w:lock w:val="sdtLocked"/>
                  <w:richText/>
                </w:sdtPr>
                <w:sdtContent>
                  <w:r>
                    <w:rPr>
                      <w:lang w:eastAsia="lt-LT"/>
                    </w:rPr>
                    <w:t>3</w:t>
                  </w:r>
                </w:sdtContent>
              </w:sdt>
              <w:r>
                <w:rPr>
                  <w:lang w:eastAsia="lt-LT"/>
                </w:rPr>
                <w:t xml:space="preserve">. </w:t>
              </w:r>
              <w:r>
                <w:rPr>
                  <w:color w:val="000000"/>
                  <w:szCs w:val="24"/>
                  <w:lang w:eastAsia="lt-LT"/>
                </w:rPr>
                <w:t>CO</w:t>
              </w:r>
              <w:r>
                <w:rPr>
                  <w:color w:val="000000"/>
                  <w:szCs w:val="24"/>
                  <w:vertAlign w:val="subscript"/>
                  <w:lang w:eastAsia="lt-LT"/>
                </w:rPr>
                <w:t>2</w:t>
              </w:r>
              <w:r>
                <w:rPr>
                  <w:color w:val="000000"/>
                  <w:szCs w:val="24"/>
                  <w:lang w:eastAsia="lt-LT"/>
                </w:rPr>
                <w:t xml:space="preserve"> dedamosios akcizų lengvatos turėtojais Valstybinės mokesčių inspekcijos </w:t>
              </w:r>
              <w:r>
                <w:rPr>
                  <w:szCs w:val="24"/>
                  <w:lang w:eastAsia="lt-LT"/>
                </w:rPr>
                <w:t>prie Lietuvos Respublikos finansų ministerijos viršininko nustatyta tvarka</w:t>
              </w:r>
              <w:r>
                <w:rPr>
                  <w:lang w:eastAsia="lt-LT"/>
                </w:rPr>
                <w:t xml:space="preserve"> registruojami asmenys, kurie atitinka visas šias sąlygas:</w:t>
              </w:r>
            </w:p>
            <w:sdt>
              <w:sdtPr>
                <w:alias w:val="3.1 pp."/>
                <w:tag w:val="part_82a88a177ab04ebe865a806ff45cc726"/>
                <w:lock w:val="sdtLocked"/>
                <w:richText/>
              </w:sdtPr>
              <w:sdtContent>
                <w:p>
                  <w:pPr>
                    <w:ind w:firstLine="720"/>
                    <w:jc w:val="both"/>
                    <w:rPr>
                      <w:lang w:eastAsia="lt-LT"/>
                    </w:rPr>
                  </w:pPr>
                  <w:sdt>
                    <w:sdtPr>
                      <w:alias w:val="Numeris"/>
                      <w:tag w:val="nr_82a88a177ab04ebe865a806ff45cc726"/>
                      <w:lock w:val="sdtLocked"/>
                      <w:richText/>
                    </w:sdtPr>
                    <w:sdtContent>
                      <w:r>
                        <w:rPr>
                          <w:lang w:eastAsia="lt-LT"/>
                        </w:rPr>
                        <w:t>3.1</w:t>
                      </w:r>
                    </w:sdtContent>
                  </w:sdt>
                  <w:r>
                    <w:rPr>
                      <w:lang w:eastAsia="lt-LT"/>
                    </w:rPr>
                    <w:t xml:space="preserve">. </w:t>
                  </w:r>
                  <w:r>
                    <w:rPr>
                      <w:color w:val="000000"/>
                      <w:szCs w:val="24"/>
                      <w:lang w:eastAsia="lt-LT"/>
                    </w:rPr>
                    <w:t>energinius produktus</w:t>
                  </w:r>
                  <w:r>
                    <w:rPr>
                      <w:szCs w:val="24"/>
                      <w:lang w:eastAsia="lt-LT"/>
                    </w:rPr>
                    <w:t xml:space="preserve"> naudoja A</w:t>
                  </w:r>
                  <w:r>
                    <w:rPr>
                      <w:iCs/>
                      <w:color w:val="000000"/>
                      <w:szCs w:val="24"/>
                      <w:lang w:eastAsia="lt-LT"/>
                    </w:rPr>
                    <w:t>kcizų</w:t>
                  </w:r>
                  <w:r>
                    <w:rPr>
                      <w:szCs w:val="24"/>
                      <w:lang w:eastAsia="lt-LT"/>
                    </w:rPr>
                    <w:t xml:space="preserve"> įstatymo 43 straipsnio 1</w:t>
                  </w:r>
                  <w:r>
                    <w:rPr>
                      <w:szCs w:val="24"/>
                      <w:vertAlign w:val="superscript"/>
                      <w:lang w:eastAsia="lt-LT"/>
                    </w:rPr>
                    <w:t>1</w:t>
                  </w:r>
                  <w:r>
                    <w:rPr>
                      <w:szCs w:val="24"/>
                      <w:lang w:eastAsia="lt-LT"/>
                    </w:rPr>
                    <w:t> dalyje nurodytiems tikslams;</w:t>
                  </w:r>
                </w:p>
              </w:sdtContent>
            </w:sdt>
            <w:sdt>
              <w:sdtPr>
                <w:alias w:val="3.2 pp."/>
                <w:tag w:val="part_4dff71ce6d7342fa9fd2c3feebd277f2"/>
                <w:lock w:val="sdtLocked"/>
                <w:richText/>
              </w:sdtPr>
              <w:sdtContent>
                <w:p>
                  <w:pPr>
                    <w:ind w:firstLine="720"/>
                    <w:jc w:val="both"/>
                    <w:rPr>
                      <w:lang w:eastAsia="lt-LT"/>
                    </w:rPr>
                  </w:pPr>
                  <w:sdt>
                    <w:sdtPr>
                      <w:alias w:val="Numeris"/>
                      <w:tag w:val="nr_4dff71ce6d7342fa9fd2c3feebd277f2"/>
                      <w:lock w:val="sdtLocked"/>
                      <w:richText/>
                    </w:sdtPr>
                    <w:sdtContent>
                      <w:r>
                        <w:rPr>
                          <w:lang w:eastAsia="lt-LT"/>
                        </w:rPr>
                        <w:t>3.2</w:t>
                      </w:r>
                    </w:sdtContent>
                  </w:sdt>
                  <w:r>
                    <w:rPr>
                      <w:lang w:eastAsia="lt-LT"/>
                    </w:rPr>
                    <w:t xml:space="preserve">. </w:t>
                  </w:r>
                  <w:r>
                    <w:rPr>
                      <w:color w:val="000000"/>
                      <w:lang w:eastAsia="lt-LT"/>
                    </w:rPr>
                    <w:t xml:space="preserve">laikomi daug energijos suvartojančiais juridiniais asmenimis pagal vieną iš </w:t>
                  </w:r>
                  <w:r>
                    <w:rPr>
                      <w:szCs w:val="24"/>
                      <w:lang w:eastAsia="lt-LT"/>
                    </w:rPr>
                    <w:t>A</w:t>
                  </w:r>
                  <w:r>
                    <w:rPr>
                      <w:iCs/>
                      <w:color w:val="000000"/>
                      <w:szCs w:val="24"/>
                      <w:lang w:eastAsia="lt-LT"/>
                    </w:rPr>
                    <w:t>kcizų</w:t>
                  </w:r>
                  <w:r>
                    <w:rPr>
                      <w:lang w:eastAsia="lt-LT"/>
                    </w:rPr>
                    <w:t xml:space="preserve"> įstatymo 43</w:t>
                  </w:r>
                  <w:r>
                    <w:rPr>
                      <w:szCs w:val="24"/>
                      <w:lang w:eastAsia="lt-LT"/>
                    </w:rPr>
                    <w:t> </w:t>
                  </w:r>
                  <w:r>
                    <w:rPr>
                      <w:lang w:eastAsia="lt-LT"/>
                    </w:rPr>
                    <w:t>straipsnio 1</w:t>
                  </w:r>
                  <w:r>
                    <w:rPr>
                      <w:vertAlign w:val="superscript"/>
                      <w:lang w:eastAsia="lt-LT"/>
                    </w:rPr>
                    <w:t>2</w:t>
                  </w:r>
                  <w:r>
                    <w:rPr>
                      <w:szCs w:val="24"/>
                      <w:lang w:eastAsia="lt-LT"/>
                    </w:rPr>
                    <w:t> </w:t>
                  </w:r>
                  <w:r>
                    <w:rPr>
                      <w:lang w:eastAsia="lt-LT"/>
                    </w:rPr>
                    <w:t xml:space="preserve">dalyje nurodytų </w:t>
                  </w:r>
                  <w:r>
                    <w:rPr>
                      <w:color w:val="000000"/>
                      <w:lang w:eastAsia="lt-LT"/>
                    </w:rPr>
                    <w:t>sąlygų;</w:t>
                  </w:r>
                </w:p>
              </w:sdtContent>
            </w:sdt>
            <w:sdt>
              <w:sdtPr>
                <w:alias w:val="3.3 pp."/>
                <w:tag w:val="part_daecda0c6aa048788cdea0028e3081ab"/>
                <w:lock w:val="sdtLocked"/>
                <w:richText/>
              </w:sdtPr>
              <w:sdtContent>
                <w:p>
                  <w:pPr>
                    <w:ind w:firstLine="709"/>
                    <w:jc w:val="both"/>
                    <w:rPr>
                      <w:szCs w:val="24"/>
                      <w:lang w:eastAsia="lt-LT"/>
                    </w:rPr>
                  </w:pPr>
                  <w:sdt>
                    <w:sdtPr>
                      <w:alias w:val="Numeris"/>
                      <w:tag w:val="nr_daecda0c6aa048788cdea0028e3081ab"/>
                      <w:lock w:val="sdtLocked"/>
                      <w:richText/>
                    </w:sdtPr>
                    <w:sdtContent>
                      <w:r>
                        <w:rPr>
                          <w:szCs w:val="24"/>
                          <w:lang w:eastAsia="lt-LT"/>
                        </w:rPr>
                        <w:t>3.3</w:t>
                      </w:r>
                    </w:sdtContent>
                  </w:sdt>
                  <w:r>
                    <w:rPr>
                      <w:szCs w:val="24"/>
                      <w:lang w:eastAsia="lt-LT"/>
                    </w:rPr>
                    <w:t>. valdo ir (ar) naudoja Lietuvos Respublikos teritorijoje esančius šiltnamio efektą sukeliančias dujas išmetančius įrenginius, kurių veikla patenka į Klimato kaitos valdymo įstatymo 1 priede nurodytą veiklos rūšių sąrašą, ir turi leidimą išmesti šiltnamio efektą sukeliančias dujas (toliau – ŠESD leidimas).</w:t>
                  </w:r>
                </w:p>
              </w:sdtContent>
            </w:sdt>
          </w:sdtContent>
        </w:sdt>
        <w:sdt>
          <w:sdtPr>
            <w:alias w:val="4 p."/>
            <w:tag w:val="part_96b0902fc5b045d7a1e0ed62f640eb00"/>
            <w:lock w:val="sdtLocked"/>
            <w:richText/>
          </w:sdtPr>
          <w:sdtContent>
            <w:p>
              <w:pPr>
                <w:ind w:firstLine="709"/>
                <w:jc w:val="both"/>
                <w:rPr>
                  <w:color w:val="000000"/>
                  <w:lang w:eastAsia="lt-LT"/>
                </w:rPr>
              </w:pPr>
              <w:sdt>
                <w:sdtPr>
                  <w:alias w:val="Numeris"/>
                  <w:tag w:val="nr_96b0902fc5b045d7a1e0ed62f640eb00"/>
                  <w:lock w:val="sdtLocked"/>
                  <w:richText/>
                </w:sdtPr>
                <w:sdtContent>
                  <w:r>
                    <w:rPr>
                      <w:color w:val="000000"/>
                      <w:lang w:eastAsia="lt-LT"/>
                    </w:rPr>
                    <w:t>4</w:t>
                  </w:r>
                </w:sdtContent>
              </w:sdt>
              <w:r>
                <w:rPr>
                  <w:color w:val="000000"/>
                  <w:lang w:eastAsia="lt-LT"/>
                </w:rPr>
                <w:t xml:space="preserve">. </w:t>
              </w:r>
              <w:r>
                <w:rPr>
                  <w:color w:val="000000"/>
                  <w:szCs w:val="24"/>
                  <w:lang w:eastAsia="lt-LT"/>
                </w:rPr>
                <w:t>CO</w:t>
              </w:r>
              <w:r>
                <w:rPr>
                  <w:color w:val="000000"/>
                  <w:szCs w:val="24"/>
                  <w:vertAlign w:val="subscript"/>
                  <w:lang w:eastAsia="lt-LT"/>
                </w:rPr>
                <w:t>2</w:t>
              </w:r>
              <w:r>
                <w:rPr>
                  <w:color w:val="000000"/>
                  <w:szCs w:val="24"/>
                  <w:lang w:eastAsia="lt-LT"/>
                </w:rPr>
                <w:t> dedamosios akcizų lengvatos turėtojas CO</w:t>
              </w:r>
              <w:r>
                <w:rPr>
                  <w:color w:val="000000"/>
                  <w:szCs w:val="24"/>
                  <w:vertAlign w:val="subscript"/>
                  <w:lang w:eastAsia="lt-LT"/>
                </w:rPr>
                <w:t>2</w:t>
              </w:r>
              <w:r>
                <w:rPr>
                  <w:color w:val="000000"/>
                  <w:szCs w:val="24"/>
                  <w:lang w:eastAsia="lt-LT"/>
                </w:rPr>
                <w:t> dedamosios akcizų lengvata gali pasinaudoti</w:t>
              </w:r>
              <w:r>
                <w:rPr>
                  <w:szCs w:val="24"/>
                  <w:lang w:eastAsia="lt-LT"/>
                </w:rPr>
                <w:t>, kai energinius produktus</w:t>
              </w:r>
              <w:r>
                <w:rPr>
                  <w:color w:val="000000"/>
                  <w:lang w:eastAsia="lt-LT"/>
                </w:rPr>
                <w:t>:</w:t>
              </w:r>
            </w:p>
            <w:sdt>
              <w:sdtPr>
                <w:alias w:val="4.1 pp."/>
                <w:tag w:val="part_28aea2bcf96d4ee2a234c08b27e1517d"/>
                <w:lock w:val="sdtLocked"/>
                <w:richText/>
              </w:sdtPr>
              <w:sdtContent>
                <w:p>
                  <w:pPr>
                    <w:ind w:firstLine="709"/>
                    <w:jc w:val="both"/>
                    <w:rPr>
                      <w:color w:val="000000"/>
                      <w:lang w:eastAsia="lt-LT"/>
                    </w:rPr>
                  </w:pPr>
                  <w:sdt>
                    <w:sdtPr>
                      <w:alias w:val="Numeris"/>
                      <w:tag w:val="nr_28aea2bcf96d4ee2a234c08b27e1517d"/>
                      <w:lock w:val="sdtLocked"/>
                      <w:richText/>
                    </w:sdtPr>
                    <w:sdtContent>
                      <w:r>
                        <w:rPr>
                          <w:color w:val="000000"/>
                          <w:lang w:eastAsia="lt-LT"/>
                        </w:rPr>
                        <w:t>4.1</w:t>
                      </w:r>
                    </w:sdtContent>
                  </w:sdt>
                  <w:r>
                    <w:rPr>
                      <w:color w:val="000000"/>
                      <w:lang w:eastAsia="lt-LT"/>
                    </w:rPr>
                    <w:t>. įsigyja iš Lietuvos Respublikos akcizais apmokestinamų prekių sandėlio arba</w:t>
                  </w:r>
                </w:p>
              </w:sdtContent>
            </w:sdt>
            <w:sdt>
              <w:sdtPr>
                <w:alias w:val="4.2 pp."/>
                <w:tag w:val="part_2caeff0075df49b9b59235cb022bb345"/>
                <w:lock w:val="sdtLocked"/>
                <w:richText/>
              </w:sdtPr>
              <w:sdtContent>
                <w:p>
                  <w:pPr>
                    <w:ind w:firstLine="709"/>
                    <w:jc w:val="both"/>
                    <w:rPr>
                      <w:color w:val="000000"/>
                      <w:lang w:eastAsia="lt-LT"/>
                    </w:rPr>
                  </w:pPr>
                  <w:sdt>
                    <w:sdtPr>
                      <w:alias w:val="Numeris"/>
                      <w:tag w:val="nr_2caeff0075df49b9b59235cb022bb345"/>
                      <w:lock w:val="sdtLocked"/>
                      <w:richText/>
                    </w:sdtPr>
                    <w:sdtContent>
                      <w:r>
                        <w:rPr>
                          <w:color w:val="000000"/>
                          <w:lang w:eastAsia="lt-LT"/>
                        </w:rPr>
                        <w:t>4.2</w:t>
                      </w:r>
                    </w:sdtContent>
                  </w:sdt>
                  <w:r>
                    <w:rPr>
                      <w:color w:val="000000"/>
                      <w:lang w:eastAsia="lt-LT"/>
                    </w:rPr>
                    <w:t>. gauna iš kitos Europos Sąjungos valstybės narės, arba</w:t>
                  </w:r>
                </w:p>
              </w:sdtContent>
            </w:sdt>
            <w:sdt>
              <w:sdtPr>
                <w:alias w:val="4.3 pp."/>
                <w:tag w:val="part_8200a9fe2cb941f184becb4552bbf2ed"/>
                <w:lock w:val="sdtLocked"/>
                <w:richText/>
              </w:sdtPr>
              <w:sdtContent>
                <w:p>
                  <w:pPr>
                    <w:ind w:firstLine="709"/>
                    <w:jc w:val="both"/>
                    <w:rPr>
                      <w:color w:val="000000"/>
                      <w:lang w:eastAsia="lt-LT"/>
                    </w:rPr>
                  </w:pPr>
                  <w:sdt>
                    <w:sdtPr>
                      <w:alias w:val="Numeris"/>
                      <w:tag w:val="nr_8200a9fe2cb941f184becb4552bbf2ed"/>
                      <w:lock w:val="sdtLocked"/>
                      <w:richText/>
                    </w:sdtPr>
                    <w:sdtContent>
                      <w:r>
                        <w:rPr>
                          <w:color w:val="000000"/>
                          <w:lang w:eastAsia="lt-LT"/>
                        </w:rPr>
                        <w:t>4.3</w:t>
                      </w:r>
                    </w:sdtContent>
                  </w:sdt>
                  <w:r>
                    <w:rPr>
                      <w:color w:val="000000"/>
                      <w:lang w:eastAsia="lt-LT"/>
                    </w:rPr>
                    <w:t>. importuoja, arba</w:t>
                  </w:r>
                </w:p>
              </w:sdtContent>
            </w:sdt>
            <w:sdt>
              <w:sdtPr>
                <w:alias w:val="4.4 pp."/>
                <w:tag w:val="part_01138c3e60534b049bfa929915914956"/>
                <w:lock w:val="sdtLocked"/>
                <w:richText/>
              </w:sdtPr>
              <w:sdtContent>
                <w:p>
                  <w:pPr>
                    <w:ind w:firstLine="709"/>
                    <w:jc w:val="both"/>
                    <w:rPr>
                      <w:lang w:eastAsia="lt-LT"/>
                    </w:rPr>
                  </w:pPr>
                  <w:sdt>
                    <w:sdtPr>
                      <w:alias w:val="Numeris"/>
                      <w:tag w:val="nr_01138c3e60534b049bfa929915914956"/>
                      <w:lock w:val="sdtLocked"/>
                      <w:richText/>
                    </w:sdtPr>
                    <w:sdtContent>
                      <w:r>
                        <w:rPr>
                          <w:lang w:eastAsia="lt-LT"/>
                        </w:rPr>
                        <w:t>4.4</w:t>
                      </w:r>
                    </w:sdtContent>
                  </w:sdt>
                  <w:r>
                    <w:rPr>
                      <w:lang w:eastAsia="lt-LT"/>
                    </w:rPr>
                    <w:t>. pasigamina.</w:t>
                  </w:r>
                </w:p>
              </w:sdtContent>
            </w:sdt>
          </w:sdtContent>
        </w:sdt>
        <w:sdt>
          <w:sdtPr>
            <w:alias w:val="5 p."/>
            <w:tag w:val="part_d24975f5629a44e5b680023aef9b89dc"/>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d24975f5629a44e5b680023aef9b89dc"/>
                  <w:lock w:val="sdtLocked"/>
                  <w:richText/>
                </w:sdtPr>
                <w:sdtContent>
                  <w:r>
                    <w:rPr>
                      <w:lang w:eastAsia="lt-LT"/>
                    </w:rPr>
                    <w:t>5</w:t>
                  </w:r>
                </w:sdtContent>
              </w:sdt>
              <w:r>
                <w:rPr>
                  <w:lang w:eastAsia="lt-LT"/>
                </w:rPr>
                <w:t xml:space="preserve">. </w:t>
              </w:r>
              <w:r>
                <w:rPr>
                  <w:color w:val="000000"/>
                  <w:szCs w:val="24"/>
                  <w:lang w:eastAsia="lt-LT"/>
                </w:rPr>
                <w:t>CO</w:t>
              </w:r>
              <w:r>
                <w:rPr>
                  <w:color w:val="000000"/>
                  <w:szCs w:val="24"/>
                  <w:vertAlign w:val="subscript"/>
                  <w:lang w:eastAsia="lt-LT"/>
                </w:rPr>
                <w:t>2</w:t>
              </w:r>
              <w:r>
                <w:rPr>
                  <w:color w:val="000000"/>
                  <w:szCs w:val="24"/>
                  <w:lang w:eastAsia="lt-LT"/>
                </w:rPr>
                <w:t> dedamosios akcizų lengvatos turėtojas, norėdamas pasinaudoti CO</w:t>
              </w:r>
              <w:r>
                <w:rPr>
                  <w:color w:val="000000"/>
                  <w:szCs w:val="24"/>
                  <w:vertAlign w:val="subscript"/>
                  <w:lang w:eastAsia="lt-LT"/>
                </w:rPr>
                <w:t>2</w:t>
              </w:r>
              <w:r>
                <w:rPr>
                  <w:color w:val="000000"/>
                  <w:szCs w:val="24"/>
                  <w:lang w:eastAsia="lt-LT"/>
                </w:rPr>
                <w:t xml:space="preserve"> dedamosios akcizų lengvata, </w:t>
              </w:r>
              <w:r>
                <w:rPr>
                  <w:lang w:eastAsia="lt-LT"/>
                </w:rPr>
                <w:t xml:space="preserve">akcizais apmokestinamų prekių sandėlio savininkui arba muitinei turi pateikti registravimo </w:t>
              </w:r>
              <w:r>
                <w:rPr>
                  <w:szCs w:val="24"/>
                  <w:lang w:eastAsia="lt-LT"/>
                </w:rPr>
                <w:t>CO</w:t>
              </w:r>
              <w:r>
                <w:rPr>
                  <w:szCs w:val="24"/>
                  <w:vertAlign w:val="subscript"/>
                  <w:lang w:eastAsia="lt-LT"/>
                </w:rPr>
                <w:t>2</w:t>
              </w:r>
              <w:r>
                <w:rPr>
                  <w:szCs w:val="24"/>
                  <w:lang w:eastAsia="lt-LT"/>
                </w:rPr>
                <w:t> dedamosios akcizų lengvatos turėtoju</w:t>
              </w:r>
              <w:r>
                <w:rPr>
                  <w:lang w:eastAsia="lt-LT"/>
                </w:rPr>
                <w:t xml:space="preserve"> duomenų išrašą, kuriame yra nurodytas identifikacinis numeris.  </w:t>
              </w:r>
            </w:p>
          </w:sdtContent>
        </w:sdt>
        <w:sdt>
          <w:sdtPr>
            <w:alias w:val="6 p."/>
            <w:tag w:val="part_e804419e07264228a8d9369bb60371d3"/>
            <w:lock w:val="sdtLocked"/>
            <w:richText/>
          </w:sdtPr>
          <w:sdtContent>
            <w:p>
              <w:pPr>
                <w:ind w:firstLine="709"/>
                <w:jc w:val="both"/>
                <w:rPr>
                  <w:lang w:eastAsia="lt-LT"/>
                </w:rPr>
              </w:pPr>
              <w:sdt>
                <w:sdtPr>
                  <w:alias w:val="Numeris"/>
                  <w:tag w:val="nr_e804419e07264228a8d9369bb60371d3"/>
                  <w:lock w:val="sdtLocked"/>
                  <w:richText/>
                </w:sdtPr>
                <w:sdtContent>
                  <w:r>
                    <w:rPr>
                      <w:lang w:eastAsia="lt-LT"/>
                    </w:rPr>
                    <w:t>6</w:t>
                  </w:r>
                </w:sdtContent>
              </w:sdt>
              <w:r>
                <w:rPr>
                  <w:lang w:eastAsia="lt-LT"/>
                </w:rPr>
                <w:t xml:space="preserve">. Aplinkos apsaugos agentūra informaciją apie išduotą ar panaikintą ŠESD leidimą teikia </w:t>
              </w:r>
              <w:r>
                <w:rPr>
                  <w:color w:val="000000"/>
                  <w:szCs w:val="24"/>
                  <w:lang w:eastAsia="lt-LT"/>
                </w:rPr>
                <w:t>Valstybinei mokesčių inspekcijai</w:t>
              </w:r>
              <w:r>
                <w:rPr>
                  <w:lang w:eastAsia="lt-LT"/>
                </w:rPr>
                <w:t xml:space="preserve"> per 5 darbo dienas nuo sprendimo išduoti ar panaikinti ŠESD leidimą priėmimo dienos.</w:t>
              </w:r>
            </w:p>
          </w:sdtContent>
        </w:sdt>
        <w:sdt>
          <w:sdtPr>
            <w:alias w:val="7 p."/>
            <w:tag w:val="part_81fbb7365ff842c5aac6e4640e2a3384"/>
            <w:lock w:val="sdtLocked"/>
            <w:richText/>
          </w:sdtPr>
          <w:sdtContent>
            <w:p>
              <w:pPr>
                <w:ind w:firstLine="709"/>
                <w:jc w:val="both"/>
                <w:rPr>
                  <w:lang w:eastAsia="lt-LT"/>
                </w:rPr>
              </w:pPr>
              <w:sdt>
                <w:sdtPr>
                  <w:alias w:val="Numeris"/>
                  <w:tag w:val="nr_81fbb7365ff842c5aac6e4640e2a3384"/>
                  <w:lock w:val="sdtLocked"/>
                  <w:richText/>
                </w:sdtPr>
                <w:sdtContent>
                  <w:r>
                    <w:rPr>
                      <w:lang w:eastAsia="lt-LT"/>
                    </w:rPr>
                    <w:t>7</w:t>
                  </w:r>
                </w:sdtContent>
              </w:sdt>
              <w:r>
                <w:rPr>
                  <w:lang w:eastAsia="lt-LT"/>
                </w:rPr>
                <w:t>. Prievolė mokėti CO</w:t>
              </w:r>
              <w:r>
                <w:rPr>
                  <w:vertAlign w:val="subscript"/>
                  <w:lang w:eastAsia="lt-LT"/>
                </w:rPr>
                <w:t>2</w:t>
              </w:r>
              <w:r>
                <w:rPr>
                  <w:lang w:eastAsia="lt-LT"/>
                </w:rPr>
                <w:t xml:space="preserve"> dedamąją už energinius produktus, kuriems buvo pritaikyta CO</w:t>
              </w:r>
              <w:r>
                <w:rPr>
                  <w:vertAlign w:val="subscript"/>
                  <w:lang w:eastAsia="lt-LT"/>
                </w:rPr>
                <w:t>2</w:t>
              </w:r>
              <w:r>
                <w:rPr>
                  <w:lang w:eastAsia="lt-LT"/>
                </w:rPr>
                <w:t xml:space="preserve"> dedamosios akcizų lengvata, ir pateikti akcizų deklaraciją, kurioje deklaruojama mokėtina CO</w:t>
              </w:r>
              <w:r>
                <w:rPr>
                  <w:vertAlign w:val="subscript"/>
                  <w:lang w:eastAsia="lt-LT"/>
                </w:rPr>
                <w:t>2</w:t>
              </w:r>
              <w:r>
                <w:rPr>
                  <w:lang w:eastAsia="lt-LT"/>
                </w:rPr>
                <w:t xml:space="preserve"> dedamosios suma, atsiranda ne vėliau kaip kitą darbo dieną, paaiškėjus, kad energiniai produktai:</w:t>
              </w:r>
            </w:p>
            <w:sdt>
              <w:sdtPr>
                <w:alias w:val="7.1 pp."/>
                <w:tag w:val="part_1a5ea6810f334d7aa2af4850a92fe1cb"/>
                <w:lock w:val="sdtLocked"/>
                <w:richText/>
              </w:sdtPr>
              <w:sdtContent>
                <w:p>
                  <w:pPr>
                    <w:ind w:firstLine="709"/>
                    <w:jc w:val="both"/>
                    <w:rPr>
                      <w:lang w:eastAsia="lt-LT"/>
                    </w:rPr>
                  </w:pPr>
                  <w:sdt>
                    <w:sdtPr>
                      <w:alias w:val="Numeris"/>
                      <w:tag w:val="nr_1a5ea6810f334d7aa2af4850a92fe1cb"/>
                      <w:lock w:val="sdtLocked"/>
                      <w:richText/>
                    </w:sdtPr>
                    <w:sdtContent>
                      <w:r>
                        <w:rPr>
                          <w:lang w:eastAsia="lt-LT"/>
                        </w:rPr>
                        <w:t>7.1</w:t>
                      </w:r>
                    </w:sdtContent>
                  </w:sdt>
                  <w:r>
                    <w:rPr>
                      <w:lang w:eastAsia="lt-LT"/>
                    </w:rPr>
                    <w:t>. panaudoti netenkinant Akcizų įstatymo 43 straipsnio 1</w:t>
                  </w:r>
                  <w:r>
                    <w:rPr>
                      <w:vertAlign w:val="superscript"/>
                      <w:lang w:eastAsia="lt-LT"/>
                    </w:rPr>
                    <w:t>1</w:t>
                  </w:r>
                  <w:r>
                    <w:rPr>
                      <w:lang w:eastAsia="lt-LT"/>
                    </w:rPr>
                    <w:t xml:space="preserve"> dalyje nustatytų tikslų ir sąlygų arba parduoti ar kitaip perleisti, arba</w:t>
                  </w:r>
                </w:p>
              </w:sdtContent>
            </w:sdt>
            <w:sdt>
              <w:sdtPr>
                <w:alias w:val="7.2 pp."/>
                <w:tag w:val="part_e92c15444a7b404ea81e161f3a84113a"/>
                <w:lock w:val="sdtLocked"/>
                <w:richText/>
              </w:sdtPr>
              <w:sdtContent>
                <w:p>
                  <w:pPr>
                    <w:ind w:firstLine="709"/>
                    <w:jc w:val="both"/>
                    <w:rPr>
                      <w:lang w:eastAsia="lt-LT"/>
                    </w:rPr>
                  </w:pPr>
                  <w:sdt>
                    <w:sdtPr>
                      <w:alias w:val="Numeris"/>
                      <w:tag w:val="nr_e92c15444a7b404ea81e161f3a84113a"/>
                      <w:lock w:val="sdtLocked"/>
                      <w:richText/>
                    </w:sdtPr>
                    <w:sdtContent>
                      <w:r>
                        <w:rPr>
                          <w:lang w:eastAsia="lt-LT"/>
                        </w:rPr>
                        <w:t>7.2</w:t>
                      </w:r>
                    </w:sdtContent>
                  </w:sdt>
                  <w:r>
                    <w:rPr>
                      <w:lang w:eastAsia="lt-LT"/>
                    </w:rPr>
                    <w:t xml:space="preserve">. laikomi asmens, kuris </w:t>
                  </w:r>
                  <w:r>
                    <w:rPr>
                      <w:color w:val="000000"/>
                      <w:szCs w:val="24"/>
                      <w:lang w:eastAsia="lt-LT"/>
                    </w:rPr>
                    <w:t xml:space="preserve">Valstybinės mokesčių inspekcijos </w:t>
                  </w:r>
                  <w:r>
                    <w:rPr>
                      <w:szCs w:val="24"/>
                      <w:lang w:eastAsia="lt-LT"/>
                    </w:rPr>
                    <w:t>prie Lietuvos Respublikos finansų ministerijos</w:t>
                  </w:r>
                  <w:r>
                    <w:rPr>
                      <w:lang w:eastAsia="lt-LT"/>
                    </w:rPr>
                    <w:t xml:space="preserve"> viršininko nustatyta tvarka yra išregistruotas kaip CO</w:t>
                  </w:r>
                  <w:r>
                    <w:rPr>
                      <w:vertAlign w:val="subscript"/>
                      <w:lang w:eastAsia="lt-LT"/>
                    </w:rPr>
                    <w:t>2</w:t>
                  </w:r>
                  <w:r>
                    <w:rPr>
                      <w:lang w:eastAsia="lt-LT"/>
                    </w:rPr>
                    <w:t xml:space="preserve"> dedamosios akcizų lengvatos turėtojas, arba asmens, kuriam yra panaikintas ŠESD leidimas.</w:t>
                  </w:r>
                </w:p>
              </w:sdtContent>
            </w:sdt>
          </w:sdtContent>
        </w:sdt>
        <w:sdt>
          <w:sdtPr>
            <w:alias w:val="8 p."/>
            <w:tag w:val="part_99b88223860648929ce492ccde80e8f9"/>
            <w:lock w:val="sdtLocked"/>
            <w:richText/>
          </w:sdtPr>
          <w:sdtContent>
            <w:p>
              <w:pPr>
                <w:ind w:firstLine="709"/>
                <w:jc w:val="both"/>
                <w:rPr>
                  <w:szCs w:val="24"/>
                  <w:lang w:eastAsia="lt-LT"/>
                </w:rPr>
              </w:pPr>
              <w:sdt>
                <w:sdtPr>
                  <w:alias w:val="Numeris"/>
                  <w:tag w:val="nr_99b88223860648929ce492ccde80e8f9"/>
                  <w:lock w:val="sdtLocked"/>
                  <w:richText/>
                </w:sdtPr>
                <w:sdtContent>
                  <w:r>
                    <w:rPr>
                      <w:szCs w:val="24"/>
                      <w:lang w:eastAsia="lt-LT"/>
                    </w:rPr>
                    <w:t>8</w:t>
                  </w:r>
                </w:sdtContent>
              </w:sdt>
              <w:r>
                <w:rPr>
                  <w:szCs w:val="24"/>
                  <w:lang w:eastAsia="lt-LT"/>
                </w:rPr>
                <w:t xml:space="preserve">. </w:t>
              </w:r>
              <w:r>
                <w:rPr>
                  <w:color w:val="000000"/>
                  <w:szCs w:val="24"/>
                  <w:lang w:eastAsia="lt-LT"/>
                </w:rPr>
                <w:t>CO</w:t>
              </w:r>
              <w:r>
                <w:rPr>
                  <w:color w:val="000000"/>
                  <w:szCs w:val="24"/>
                  <w:vertAlign w:val="subscript"/>
                  <w:lang w:eastAsia="lt-LT"/>
                </w:rPr>
                <w:t>2</w:t>
              </w:r>
              <w:r>
                <w:rPr>
                  <w:color w:val="000000"/>
                  <w:szCs w:val="24"/>
                  <w:lang w:eastAsia="lt-LT"/>
                </w:rPr>
                <w:t> dedamosios akcizų lengvatos turėtojas</w:t>
              </w:r>
              <w:r>
                <w:rPr>
                  <w:szCs w:val="24"/>
                  <w:lang w:eastAsia="lt-LT"/>
                </w:rPr>
                <w:t>, pasibaigus kalendoriniams metams, iki kitų metų balandžio 14 dienos turi įsivertinti, ar jis pagal praėjusių kalendorinių metų duomenis laikomas daug energijos suvartojančiu juridiniu asmeniu pagal vieną iš A</w:t>
              </w:r>
              <w:r>
                <w:rPr>
                  <w:iCs/>
                  <w:color w:val="000000"/>
                  <w:szCs w:val="24"/>
                  <w:lang w:eastAsia="lt-LT"/>
                </w:rPr>
                <w:t>kcizų</w:t>
              </w:r>
              <w:r>
                <w:rPr>
                  <w:szCs w:val="24"/>
                  <w:lang w:eastAsia="lt-LT"/>
                </w:rPr>
                <w:t xml:space="preserve"> įstatymo 43 straipsnio 1</w:t>
              </w:r>
              <w:r>
                <w:rPr>
                  <w:szCs w:val="24"/>
                  <w:vertAlign w:val="superscript"/>
                  <w:lang w:eastAsia="lt-LT"/>
                </w:rPr>
                <w:t>2</w:t>
              </w:r>
              <w:r>
                <w:rPr>
                  <w:szCs w:val="24"/>
                  <w:lang w:eastAsia="lt-LT"/>
                </w:rPr>
                <w:t xml:space="preserve"> dalyje nurodytų sąlygų, ir šią informaciją pateikti </w:t>
              </w:r>
              <w:r>
                <w:rPr>
                  <w:color w:val="000000"/>
                  <w:szCs w:val="24"/>
                  <w:lang w:eastAsia="lt-LT"/>
                </w:rPr>
                <w:t xml:space="preserve">Valstybinės mokesčių inspekcijos </w:t>
              </w:r>
              <w:r>
                <w:rPr>
                  <w:szCs w:val="24"/>
                  <w:lang w:eastAsia="lt-LT"/>
                </w:rPr>
                <w:t>prie Lietuvos Respublikos finansų ministerijos viršininko nustatyta tvarka. Jeigu asmuo įsivertina, kad jis pagal praėjusių kalendorinių metų duomenis neatitinka nors vienos iš A</w:t>
              </w:r>
              <w:r>
                <w:rPr>
                  <w:iCs/>
                  <w:color w:val="000000"/>
                  <w:szCs w:val="24"/>
                  <w:lang w:eastAsia="lt-LT"/>
                </w:rPr>
                <w:t>kcizų</w:t>
              </w:r>
              <w:r>
                <w:rPr>
                  <w:szCs w:val="24"/>
                  <w:lang w:eastAsia="lt-LT"/>
                </w:rPr>
                <w:t xml:space="preserve"> įstatymo 43 straipsnio 1</w:t>
              </w:r>
              <w:r>
                <w:rPr>
                  <w:szCs w:val="24"/>
                  <w:vertAlign w:val="superscript"/>
                  <w:lang w:eastAsia="lt-LT"/>
                </w:rPr>
                <w:t>2</w:t>
              </w:r>
              <w:r>
                <w:rPr>
                  <w:szCs w:val="24"/>
                  <w:lang w:eastAsia="lt-LT"/>
                </w:rPr>
                <w:t> dalyje nurodytų sąlygų, jis privalo ne vėliau kaip kitą darbo dieną po šiame punkte nustatyto termino pateikti akcizų deklaraciją ir joje deklaruoti mokėtiną CO</w:t>
              </w:r>
              <w:r>
                <w:rPr>
                  <w:szCs w:val="24"/>
                  <w:vertAlign w:val="subscript"/>
                  <w:lang w:eastAsia="lt-LT"/>
                </w:rPr>
                <w:t>2</w:t>
              </w:r>
              <w:r>
                <w:rPr>
                  <w:szCs w:val="24"/>
                  <w:lang w:eastAsia="lt-LT"/>
                </w:rPr>
                <w:t> dedamosios sumą</w:t>
              </w:r>
              <w:r>
                <w:rPr>
                  <w:color w:val="FF0000"/>
                  <w:szCs w:val="24"/>
                  <w:lang w:eastAsia="lt-LT"/>
                </w:rPr>
                <w:t xml:space="preserve"> </w:t>
              </w:r>
              <w:r>
                <w:rPr>
                  <w:szCs w:val="24"/>
                  <w:lang w:eastAsia="lt-LT"/>
                </w:rPr>
                <w:t>už praėjusius kalendorinius metus.</w:t>
              </w:r>
            </w:p>
          </w:sdtContent>
        </w:sdt>
        <w:sdt>
          <w:sdtPr>
            <w:alias w:val="9 p."/>
            <w:tag w:val="part_3e5b79a62a0c4de09a8bff409880dfdf"/>
            <w:lock w:val="sdtLocked"/>
            <w:richText/>
          </w:sdtPr>
          <w:sdtContent>
            <w:p>
              <w:pPr>
                <w:ind w:firstLine="709"/>
                <w:jc w:val="both"/>
                <w:rPr>
                  <w:lang w:eastAsia="lt-LT"/>
                </w:rPr>
              </w:pPr>
              <w:sdt>
                <w:sdtPr>
                  <w:alias w:val="Numeris"/>
                  <w:tag w:val="nr_3e5b79a62a0c4de09a8bff409880dfdf"/>
                  <w:lock w:val="sdtLocked"/>
                  <w:richText/>
                </w:sdtPr>
                <w:sdtContent>
                  <w:r>
                    <w:rPr>
                      <w:lang w:eastAsia="lt-LT"/>
                    </w:rPr>
                    <w:t>9</w:t>
                  </w:r>
                </w:sdtContent>
              </w:sdt>
              <w:r>
                <w:rPr>
                  <w:lang w:eastAsia="lt-LT"/>
                </w:rPr>
                <w:t xml:space="preserve">. Kai </w:t>
              </w:r>
              <w:r>
                <w:rPr>
                  <w:szCs w:val="24"/>
                  <w:lang w:eastAsia="lt-LT"/>
                </w:rPr>
                <w:t>CO</w:t>
              </w:r>
              <w:r>
                <w:rPr>
                  <w:szCs w:val="24"/>
                  <w:vertAlign w:val="subscript"/>
                  <w:lang w:eastAsia="lt-LT"/>
                </w:rPr>
                <w:t>2</w:t>
              </w:r>
              <w:r>
                <w:rPr>
                  <w:szCs w:val="24"/>
                  <w:lang w:eastAsia="lt-LT"/>
                </w:rPr>
                <w:t xml:space="preserve"> dedamoji </w:t>
              </w:r>
              <w:r>
                <w:rPr>
                  <w:lang w:eastAsia="lt-LT"/>
                </w:rPr>
                <w:t xml:space="preserve">už energinius produktus, kuriems turėjo būti pritaikyta </w:t>
              </w:r>
              <w:r>
                <w:rPr>
                  <w:color w:val="000000"/>
                  <w:szCs w:val="24"/>
                  <w:lang w:eastAsia="lt-LT"/>
                </w:rPr>
                <w:t>CO</w:t>
              </w:r>
              <w:r>
                <w:rPr>
                  <w:color w:val="000000"/>
                  <w:szCs w:val="24"/>
                  <w:vertAlign w:val="subscript"/>
                  <w:lang w:eastAsia="lt-LT"/>
                </w:rPr>
                <w:t>2</w:t>
              </w:r>
              <w:r>
                <w:rPr>
                  <w:color w:val="000000"/>
                  <w:szCs w:val="24"/>
                  <w:lang w:eastAsia="lt-LT"/>
                </w:rPr>
                <w:t> dedamosios akcizų lengvata</w:t>
              </w:r>
              <w:r>
                <w:rPr>
                  <w:lang w:eastAsia="lt-LT"/>
                </w:rPr>
                <w:t xml:space="preserve">, Lietuvos Respublikoje buvo sumokėta, ji grąžinama </w:t>
              </w:r>
              <w:r>
                <w:rPr>
                  <w:color w:val="000000"/>
                  <w:szCs w:val="24"/>
                  <w:lang w:eastAsia="lt-LT"/>
                </w:rPr>
                <w:t xml:space="preserve">Valstybinės mokesčių inspekcijos </w:t>
              </w:r>
              <w:r>
                <w:rPr>
                  <w:szCs w:val="24"/>
                  <w:lang w:eastAsia="lt-LT"/>
                </w:rPr>
                <w:t>prie Lietuvos Respublikos finansų ministerijos</w:t>
              </w:r>
              <w:r>
                <w:rPr>
                  <w:lang w:eastAsia="lt-LT"/>
                </w:rPr>
                <w:t xml:space="preserve"> viršininko nustatyta tvarka.</w:t>
              </w:r>
            </w:p>
            <w:p>
              <w:pPr>
                <w:ind w:firstLine="709"/>
                <w:jc w:val="both"/>
                <w:rPr>
                  <w:color w:val="000000"/>
                  <w:lang w:eastAsia="lt-LT"/>
                </w:rPr>
              </w:pPr>
            </w:p>
          </w:sdtContent>
        </w:sdt>
        <w:sdt>
          <w:sdtPr>
            <w:alias w:val="pabaiga"/>
            <w:tag w:val="part_64d049d829fe4a52869895c09df2da4c"/>
            <w:lock w:val="sdtLocked"/>
            <w:richText/>
          </w:sdtPr>
          <w:sdtContent>
            <w:p>
              <w:pPr>
                <w:tabs>
                  <w:tab w:val="left" w:pos="6237"/>
                </w:tabs>
                <w:jc w:val="cente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93c7c273fa11efabdbb4a1fc8b0b63">
            <w:r w:rsidRPr="00532B9F">
              <w:rPr>
                <w:rFonts w:ascii="Times New Roman" w:eastAsia="MS Mincho" w:hAnsi="Times New Roman"/>
                <w:sz w:val="20"/>
                <w:i/>
                <w:iCs/>
                <w:color w:val="0000FF" w:themeColor="hyperlink"/>
                <w:u w:val="single"/>
              </w:rPr>
              <w:t>773</w:t>
            </w:r>
          </w:fldSimple>
          <w:r>
            <w:rPr>
              <w:rFonts w:ascii="Times New Roman" w:eastAsia="MS Mincho" w:hAnsi="Times New Roman"/>
              <w:sz w:val="20"/>
              <w:i/>
              <w:iCs/>
            </w:rPr>
            <w:t>,
2024-09-11,
paskelbta TAR 2024-09-16, i. k. 2024-16212        </w:t>
          </w:r>
        </w:p>
        <w:p/>
      </w:sdtContent>
    </w:sdt>
    <w:sdt>
      <w:sdtPr>
        <w:alias w:val=""/>
        <w:tag w:val="part_42e427fb53da42afbeb2a09e4f1561fc"/>
        <w:lock w:val="sdtLocked"/>
        <w:richText/>
      </w:sdtPr>
      <w:sdtContent>
        <w:p>
          <w:pPr>
            <w:pStyle w:val="PlainText"/>
            <w:ind w:firstLine="567"/>
            <w:jc w:val="both"/>
            <w:rPr>
              <w:rFonts w:ascii="Times New Roman" w:hAnsi="Times New Roman"/>
              <w:b/>
              <w:bCs/>
              <w:sz w:val="22"/>
            </w:rPr>
          </w:pPr>
          <w:r>
            <w:rPr>
              <w:rFonts w:ascii="Times New Roman" w:hAnsi="Times New Roman"/>
              <w:b/>
              <w:sz w:val="22"/>
            </w:rPr>
            <w:t>Patvirtinta.</w:t>
          </w:r>
          <w:r>
            <w:rPr>
              <w:rFonts w:ascii="Times New Roman" w:eastAsia="MS Mincho" w:hAnsi="Times New Roman"/>
              <w:sz w:val="20"/>
              <w:i/>
              <w:iCs/>
            </w:rPr>
            <w:t xml:space="preserve"> Neteko galios nuo 2010-05-28</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71D947F3B45">
            <w:r w:rsidRPr="00532B9F">
              <w:rPr>
                <w:rFonts w:ascii="Times New Roman" w:eastAsia="MS Mincho" w:hAnsi="Times New Roman"/>
                <w:sz w:val="20"/>
                <w:i/>
                <w:iCs/>
                <w:color w:val="0000FF" w:themeColor="hyperlink"/>
                <w:u w:val="single"/>
              </w:rPr>
              <w:t>577</w:t>
            </w:r>
          </w:fldSimple>
          <w:r>
            <w:rPr>
              <w:rFonts w:ascii="Times New Roman" w:eastAsia="MS Mincho" w:hAnsi="Times New Roman"/>
              <w:sz w:val="20"/>
              <w:i/>
              <w:iCs/>
            </w:rPr>
            <w:t>,
2010-05-19,
Žin. 2010,
Nr.
61-2988 (2010-05-27), i. k. 1101100NUTA00000577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72A059F0942">
            <w:r w:rsidRPr="00532B9F">
              <w:rPr>
                <w:rFonts w:ascii="Times New Roman" w:eastAsia="MS Mincho" w:hAnsi="Times New Roman"/>
                <w:sz w:val="20"/>
                <w:iCs/>
                <w:color w:val="0000FF" w:themeColor="hyperlink"/>
                <w:u w:val="single"/>
              </w:rPr>
              <w:t>1396</w:t>
            </w:r>
          </w:fldSimple>
          <w:r>
            <w:rPr>
              <w:rFonts w:ascii="Times New Roman" w:eastAsia="MS Mincho" w:hAnsi="Times New Roman"/>
              <w:sz w:val="20"/>
              <w:iCs/>
            </w:rPr>
            <w:t>,
2002-09-05,
Žin., 2002, Nr.
89-3788 (2002-09-11), i. k. 1021100NUTA00001396                </w:t>
          </w:r>
        </w:p>
        <w:p>
          <w:pPr>
            <w:jc w:val="both"/>
            <w:rPr>
              <w:rFonts w:ascii="Times New Roman" w:hAnsi="Times New Roman"/>
            </w:rPr>
          </w:pPr>
          <w:r>
            <w:rPr>
              <w:rFonts w:ascii="Times New Roman" w:hAnsi="Times New Roman"/>
              <w:sz w:val="20"/>
            </w:rPr>
            <w:t>Dėl Lietuvos Respublikos Vyriausybės 2002 m. birželio 4 d. nutarimo Nr. 821 "Dėl Akcizų įstatymo nuostatų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51BFE107B262">
            <w:r w:rsidRPr="00532B9F">
              <w:rPr>
                <w:rFonts w:ascii="Times New Roman" w:eastAsia="MS Mincho" w:hAnsi="Times New Roman"/>
                <w:sz w:val="20"/>
                <w:iCs/>
                <w:color w:val="0000FF" w:themeColor="hyperlink"/>
                <w:u w:val="single"/>
              </w:rPr>
              <w:t>146</w:t>
            </w:r>
          </w:fldSimple>
          <w:r>
            <w:rPr>
              <w:rFonts w:ascii="Times New Roman" w:eastAsia="MS Mincho" w:hAnsi="Times New Roman"/>
              <w:sz w:val="20"/>
              <w:iCs/>
            </w:rPr>
            <w:t>,
2003-02-03,
Žin., 2003, Nr.
14-545 (2003-02-07), i. k. 1031100NUTA00000146                </w:t>
          </w:r>
        </w:p>
        <w:p>
          <w:pPr>
            <w:jc w:val="both"/>
            <w:rPr>
              <w:rFonts w:ascii="Times New Roman" w:hAnsi="Times New Roman"/>
            </w:rPr>
          </w:pPr>
          <w:r>
            <w:rPr>
              <w:rFonts w:ascii="Times New Roman" w:hAnsi="Times New Roman"/>
              <w:sz w:val="20"/>
            </w:rPr>
            <w:t>Dėl Lietuvos Respublikos Vyriausybės 2002 m. birželio 4 d. nutarimo Nr. 821 "Dėl Akcizų įstatymo nuostatų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BB526633134A">
            <w:r w:rsidRPr="00532B9F">
              <w:rPr>
                <w:rFonts w:ascii="Times New Roman" w:eastAsia="MS Mincho" w:hAnsi="Times New Roman"/>
                <w:sz w:val="20"/>
                <w:iCs/>
                <w:color w:val="0000FF" w:themeColor="hyperlink"/>
                <w:u w:val="single"/>
              </w:rPr>
              <w:t>441</w:t>
            </w:r>
          </w:fldSimple>
          <w:r>
            <w:rPr>
              <w:rFonts w:ascii="Times New Roman" w:eastAsia="MS Mincho" w:hAnsi="Times New Roman"/>
              <w:sz w:val="20"/>
              <w:iCs/>
            </w:rPr>
            <w:t>,
2004-04-16,
Žin., 2004, Nr.
58-2051 (2004-04-21), i. k. 1041100NUTA00000441                </w:t>
          </w:r>
        </w:p>
        <w:p>
          <w:pPr>
            <w:jc w:val="both"/>
            <w:rPr>
              <w:rFonts w:ascii="Times New Roman" w:hAnsi="Times New Roman"/>
            </w:rPr>
          </w:pPr>
          <w:r>
            <w:rPr>
              <w:rFonts w:ascii="Times New Roman" w:hAnsi="Times New Roman"/>
              <w:sz w:val="20"/>
            </w:rPr>
            <w:t>Dėl Lietuvos Respublikos Vyriausybės 2002 m. birželio 4 d. nutarimo Nr. 821 "Dėl Akcizų įstatymo nuostatų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D4DA94BD1FE9">
            <w:r w:rsidRPr="00532B9F">
              <w:rPr>
                <w:rFonts w:ascii="Times New Roman" w:eastAsia="MS Mincho" w:hAnsi="Times New Roman"/>
                <w:sz w:val="20"/>
                <w:iCs/>
                <w:color w:val="0000FF" w:themeColor="hyperlink"/>
                <w:u w:val="single"/>
              </w:rPr>
              <w:t>176</w:t>
            </w:r>
          </w:fldSimple>
          <w:r>
            <w:rPr>
              <w:rFonts w:ascii="Times New Roman" w:eastAsia="MS Mincho" w:hAnsi="Times New Roman"/>
              <w:sz w:val="20"/>
              <w:iCs/>
            </w:rPr>
            <w:t>,
2007-02-07,
Žin., 2007, Nr.
21-776 (2007-02-15), i. k. 1071100NUTA00000176                </w:t>
          </w:r>
        </w:p>
        <w:p>
          <w:pPr>
            <w:jc w:val="both"/>
            <w:rPr>
              <w:rFonts w:ascii="Times New Roman" w:hAnsi="Times New Roman"/>
            </w:rPr>
          </w:pPr>
          <w:r>
            <w:rPr>
              <w:rFonts w:ascii="Times New Roman" w:hAnsi="Times New Roman"/>
              <w:sz w:val="20"/>
            </w:rPr>
            <w:t>Dėl Lietuvos Respublikos Vyriausybės 2002 m. birželio 4 d. nutarimo Nr. 821 "Dėl Akcizų įstatymo nuostatų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3C01AFA6138E">
            <w:r w:rsidRPr="00532B9F">
              <w:rPr>
                <w:rFonts w:ascii="Times New Roman" w:eastAsia="MS Mincho" w:hAnsi="Times New Roman"/>
                <w:sz w:val="20"/>
                <w:iCs/>
                <w:color w:val="0000FF" w:themeColor="hyperlink"/>
                <w:u w:val="single"/>
              </w:rPr>
              <w:t>496</w:t>
            </w:r>
          </w:fldSimple>
          <w:r>
            <w:rPr>
              <w:rFonts w:ascii="Times New Roman" w:eastAsia="MS Mincho" w:hAnsi="Times New Roman"/>
              <w:sz w:val="20"/>
              <w:iCs/>
            </w:rPr>
            <w:t>,
2008-05-21,
Žin., 2008, Nr.
62-2343 (2008-05-31), i. k. 1081100NUTA00000496                </w:t>
          </w:r>
        </w:p>
        <w:p>
          <w:pPr>
            <w:jc w:val="both"/>
            <w:rPr>
              <w:rFonts w:ascii="Times New Roman" w:hAnsi="Times New Roman"/>
            </w:rPr>
          </w:pPr>
          <w:r>
            <w:rPr>
              <w:rFonts w:ascii="Times New Roman" w:hAnsi="Times New Roman"/>
              <w:sz w:val="20"/>
            </w:rPr>
            <w:t>Dėl Lietuvos Respublikos Vyriausybės 2002 m. birželio 4 d. nutarimo Nr. 821 "Dėl Akcizų įstatymo nuostatų įgyvendinimo" pakeitimo ir 2004 m. balandžio 27 d. nutarimo Nr. 478 "Dėl Lietuvos Respublikos akcizų įstatymo 7 straipsnio nuostatų įgyvendinimo" pripažinimo netekusiu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5943F11F939">
            <w:r w:rsidRPr="00532B9F">
              <w:rPr>
                <w:rFonts w:ascii="Times New Roman" w:eastAsia="MS Mincho" w:hAnsi="Times New Roman"/>
                <w:sz w:val="20"/>
                <w:iCs/>
                <w:color w:val="0000FF" w:themeColor="hyperlink"/>
                <w:u w:val="single"/>
              </w:rPr>
              <w:t>316</w:t>
            </w:r>
          </w:fldSimple>
          <w:r>
            <w:rPr>
              <w:rFonts w:ascii="Times New Roman" w:eastAsia="MS Mincho" w:hAnsi="Times New Roman"/>
              <w:sz w:val="20"/>
              <w:iCs/>
            </w:rPr>
            <w:t>,
2009-04-22,
Žin., 2009, Nr.
49-1963 (2009-04-30), i. k. 1091100NUTA00000316                </w:t>
          </w:r>
        </w:p>
        <w:p>
          <w:pPr>
            <w:jc w:val="both"/>
            <w:rPr>
              <w:rFonts w:ascii="Times New Roman" w:hAnsi="Times New Roman"/>
            </w:rPr>
          </w:pPr>
          <w:r>
            <w:rPr>
              <w:rFonts w:ascii="Times New Roman" w:hAnsi="Times New Roman"/>
              <w:sz w:val="20"/>
            </w:rPr>
            <w:t>Dėl Lietuvos Respublikos Vyriausybės 2002 m. birželio 4 d. nutarimo Nr. 821 "Dėl Akcizų įstatymo nuostatų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71D947F3B45">
            <w:r w:rsidRPr="00532B9F">
              <w:rPr>
                <w:rFonts w:ascii="Times New Roman" w:eastAsia="MS Mincho" w:hAnsi="Times New Roman"/>
                <w:sz w:val="20"/>
                <w:iCs/>
                <w:color w:val="0000FF" w:themeColor="hyperlink"/>
                <w:u w:val="single"/>
              </w:rPr>
              <w:t>577</w:t>
            </w:r>
          </w:fldSimple>
          <w:r>
            <w:rPr>
              <w:rFonts w:ascii="Times New Roman" w:eastAsia="MS Mincho" w:hAnsi="Times New Roman"/>
              <w:sz w:val="20"/>
              <w:iCs/>
            </w:rPr>
            <w:t>,
2010-05-19,
Žin., 2010, Nr.
61-2988 (2010-05-27), i. k. 1101100NUTA00000577                </w:t>
          </w:r>
        </w:p>
        <w:p>
          <w:pPr>
            <w:jc w:val="both"/>
            <w:rPr>
              <w:rFonts w:ascii="Times New Roman" w:hAnsi="Times New Roman"/>
            </w:rPr>
          </w:pPr>
          <w:r>
            <w:rPr>
              <w:rFonts w:ascii="Times New Roman" w:hAnsi="Times New Roman"/>
              <w:sz w:val="20"/>
            </w:rPr>
            <w:t>Dėl Lietuvos Respublikos Vyriausybės 2002 m. birželio 4 d. nutarimo Nr. 821 "Dėl Akcizų įstatymo nuostatų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71DE95ED90F1">
            <w:r w:rsidRPr="00532B9F">
              <w:rPr>
                <w:rFonts w:ascii="Times New Roman" w:eastAsia="MS Mincho" w:hAnsi="Times New Roman"/>
                <w:sz w:val="20"/>
                <w:iCs/>
                <w:color w:val="0000FF" w:themeColor="hyperlink"/>
                <w:u w:val="single"/>
              </w:rPr>
              <w:t>862</w:t>
            </w:r>
          </w:fldSimple>
          <w:r>
            <w:rPr>
              <w:rFonts w:ascii="Times New Roman" w:eastAsia="MS Mincho" w:hAnsi="Times New Roman"/>
              <w:sz w:val="20"/>
              <w:iCs/>
            </w:rPr>
            <w:t>,
2012-07-11,
Žin., 2012, Nr.
83-4385 (2012-07-14), i. k. 1121100NUTA00000862                </w:t>
          </w:r>
        </w:p>
        <w:p>
          <w:pPr>
            <w:jc w:val="both"/>
            <w:rPr>
              <w:rFonts w:ascii="Times New Roman" w:hAnsi="Times New Roman"/>
            </w:rPr>
          </w:pPr>
          <w:r>
            <w:rPr>
              <w:rFonts w:ascii="Times New Roman" w:hAnsi="Times New Roman"/>
              <w:sz w:val="20"/>
            </w:rPr>
            <w:t>Dėl Lietuvos Respublikos Vyriausybės 2002 m. birželio 4 d. nutarimo Nr. 821 "Dėl Akcizų įstatymo nuostatų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320424F2A110">
            <w:r w:rsidRPr="00532B9F">
              <w:rPr>
                <w:rFonts w:ascii="Times New Roman" w:eastAsia="MS Mincho" w:hAnsi="Times New Roman"/>
                <w:sz w:val="20"/>
                <w:iCs/>
                <w:color w:val="0000FF" w:themeColor="hyperlink"/>
                <w:u w:val="single"/>
              </w:rPr>
              <w:t>941</w:t>
            </w:r>
          </w:fldSimple>
          <w:r>
            <w:rPr>
              <w:rFonts w:ascii="Times New Roman" w:eastAsia="MS Mincho" w:hAnsi="Times New Roman"/>
              <w:sz w:val="20"/>
              <w:iCs/>
            </w:rPr>
            <w:t>,
2013-10-16,
Žin., 2013, Nr.
111-5508 (2013-10-24), i. k. 1131100NUTA00000941                </w:t>
          </w:r>
        </w:p>
        <w:p>
          <w:pPr>
            <w:jc w:val="both"/>
            <w:rPr>
              <w:rFonts w:ascii="Times New Roman" w:hAnsi="Times New Roman"/>
            </w:rPr>
          </w:pPr>
          <w:r>
            <w:rPr>
              <w:rFonts w:ascii="Times New Roman" w:hAnsi="Times New Roman"/>
              <w:sz w:val="20"/>
            </w:rPr>
            <w:t>Dėl Lietuvos Respublikos Vyriausybės 2002 m. birželio 4 d. nutarimo Nr. 821 "Dėl Akcizų įstatymo nuostatų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98d043070af11e484b9c12b550436a3">
            <w:r w:rsidRPr="00532B9F">
              <w:rPr>
                <w:rFonts w:ascii="Times New Roman" w:eastAsia="MS Mincho" w:hAnsi="Times New Roman"/>
                <w:sz w:val="20"/>
                <w:iCs/>
                <w:color w:val="0000FF" w:themeColor="hyperlink"/>
                <w:u w:val="single"/>
              </w:rPr>
              <w:t>1269</w:t>
            </w:r>
          </w:fldSimple>
          <w:r>
            <w:rPr>
              <w:rFonts w:ascii="Times New Roman" w:eastAsia="MS Mincho" w:hAnsi="Times New Roman"/>
              <w:sz w:val="20"/>
              <w:iCs/>
            </w:rPr>
            <w:t>,
2014-11-19,
paskelbta TAR 2014-11-20, i. k. 2014-17258                </w:t>
          </w:r>
        </w:p>
        <w:p>
          <w:pPr>
            <w:jc w:val="both"/>
            <w:rPr>
              <w:rFonts w:ascii="Times New Roman" w:hAnsi="Times New Roman"/>
            </w:rPr>
          </w:pPr>
          <w:r>
            <w:rPr>
              <w:rFonts w:ascii="Times New Roman" w:hAnsi="Times New Roman"/>
              <w:sz w:val="20"/>
            </w:rPr>
            <w:t>Dėl Lietuvos Respublikos Vyriausybės 2002 m. birželio 4 d. nutarimo Nr. 821 „Dėl Akcizų įstatymo nuostatų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60d3e407d3a11e5b7eba10a9b5a9c5f">
            <w:r w:rsidRPr="00532B9F">
              <w:rPr>
                <w:rFonts w:ascii="Times New Roman" w:eastAsia="MS Mincho" w:hAnsi="Times New Roman"/>
                <w:sz w:val="20"/>
                <w:iCs/>
                <w:color w:val="0000FF" w:themeColor="hyperlink"/>
                <w:u w:val="single"/>
              </w:rPr>
              <w:t>1110</w:t>
            </w:r>
          </w:fldSimple>
          <w:r>
            <w:rPr>
              <w:rFonts w:ascii="Times New Roman" w:eastAsia="MS Mincho" w:hAnsi="Times New Roman"/>
              <w:sz w:val="20"/>
              <w:iCs/>
            </w:rPr>
            <w:t>,
2015-10-26,
paskelbta TAR 2015-10-28, i. k. 2015-16971                </w:t>
          </w:r>
        </w:p>
        <w:p>
          <w:pPr>
            <w:jc w:val="both"/>
            <w:rPr>
              <w:rFonts w:ascii="Times New Roman" w:hAnsi="Times New Roman"/>
            </w:rPr>
          </w:pPr>
          <w:r>
            <w:rPr>
              <w:rFonts w:ascii="Times New Roman" w:hAnsi="Times New Roman"/>
              <w:sz w:val="20"/>
            </w:rPr>
            <w:t>Dėl Lietuvos Respublikos Vyriausybės 2002 m. birželio 4 d. nutarimo Nr. 821 „Dėl Akcizų įstatymo nuostatų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e363da30e9e611e59b23c9576935ca23">
            <w:r w:rsidRPr="00532B9F">
              <w:rPr>
                <w:rFonts w:ascii="Times New Roman" w:eastAsia="MS Mincho" w:hAnsi="Times New Roman"/>
                <w:sz w:val="20"/>
                <w:iCs/>
                <w:color w:val="0000FF" w:themeColor="hyperlink"/>
                <w:u w:val="single"/>
              </w:rPr>
              <w:t>215</w:t>
            </w:r>
          </w:fldSimple>
          <w:r>
            <w:rPr>
              <w:rFonts w:ascii="Times New Roman" w:eastAsia="MS Mincho" w:hAnsi="Times New Roman"/>
              <w:sz w:val="20"/>
              <w:iCs/>
            </w:rPr>
            <w:t>,
2016-03-09,
paskelbta TAR 2016-03-14, i. k. 2016-04649                </w:t>
          </w:r>
        </w:p>
        <w:p>
          <w:pPr>
            <w:jc w:val="both"/>
            <w:rPr>
              <w:rFonts w:ascii="Times New Roman" w:hAnsi="Times New Roman"/>
            </w:rPr>
          </w:pPr>
          <w:r>
            <w:rPr>
              <w:rFonts w:ascii="Times New Roman" w:hAnsi="Times New Roman"/>
              <w:sz w:val="20"/>
            </w:rPr>
            <w:t>Dėl Lietuvos Respublikos Vyriausybės 2002 m. birželio 4 d. nutarimo Nr. 821 „Dėl Akcizų įstatymo nuostatų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59cc5f0203911e78397ae072f58c508">
            <w:r w:rsidRPr="00532B9F">
              <w:rPr>
                <w:rFonts w:ascii="Times New Roman" w:eastAsia="MS Mincho" w:hAnsi="Times New Roman"/>
                <w:sz w:val="20"/>
                <w:iCs/>
                <w:color w:val="0000FF" w:themeColor="hyperlink"/>
                <w:u w:val="single"/>
              </w:rPr>
              <w:t>264</w:t>
            </w:r>
          </w:fldSimple>
          <w:r>
            <w:rPr>
              <w:rFonts w:ascii="Times New Roman" w:eastAsia="MS Mincho" w:hAnsi="Times New Roman"/>
              <w:sz w:val="20"/>
              <w:iCs/>
            </w:rPr>
            <w:t>,
2017-04-12,
paskelbta TAR 2017-04-13, i. k. 2017-06341                </w:t>
          </w:r>
        </w:p>
        <w:p>
          <w:pPr>
            <w:jc w:val="both"/>
            <w:rPr>
              <w:rFonts w:ascii="Times New Roman" w:hAnsi="Times New Roman"/>
            </w:rPr>
          </w:pPr>
          <w:r>
            <w:rPr>
              <w:rFonts w:ascii="Times New Roman" w:hAnsi="Times New Roman"/>
              <w:sz w:val="20"/>
            </w:rPr>
            <w:t>Dėl Lietuvos Respublikos Vyriausybės 2002 m. birželio 4 d. nutarimo Nr. 821 „Dėl Akcizų įstatymo nuostatų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87250c03b4e11e99595d005d42b863e">
            <w:r w:rsidRPr="00532B9F">
              <w:rPr>
                <w:rFonts w:ascii="Times New Roman" w:eastAsia="MS Mincho" w:hAnsi="Times New Roman"/>
                <w:sz w:val="20"/>
                <w:iCs/>
                <w:color w:val="0000FF" w:themeColor="hyperlink"/>
                <w:u w:val="single"/>
              </w:rPr>
              <w:t>187</w:t>
            </w:r>
          </w:fldSimple>
          <w:r>
            <w:rPr>
              <w:rFonts w:ascii="Times New Roman" w:eastAsia="MS Mincho" w:hAnsi="Times New Roman"/>
              <w:sz w:val="20"/>
              <w:iCs/>
            </w:rPr>
            <w:t>,
2019-02-27,
paskelbta TAR 2019-02-28, i. k. 2019-03350                </w:t>
          </w:r>
        </w:p>
        <w:p>
          <w:pPr>
            <w:jc w:val="both"/>
            <w:rPr>
              <w:rFonts w:ascii="Times New Roman" w:hAnsi="Times New Roman"/>
            </w:rPr>
          </w:pPr>
          <w:r>
            <w:rPr>
              <w:rFonts w:ascii="Times New Roman" w:hAnsi="Times New Roman"/>
              <w:sz w:val="20"/>
            </w:rPr>
            <w:t>Dėl Lietuvos Respublikos Vyriausybės 2002 m. birželio 4 d. nutarimo Nr. 821 „Dėl akcizų įstatymo nuostatų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db0c9a0ddc511e99681cd81dcdca52c">
            <w:r w:rsidRPr="00532B9F">
              <w:rPr>
                <w:rFonts w:ascii="Times New Roman" w:eastAsia="MS Mincho" w:hAnsi="Times New Roman"/>
                <w:sz w:val="20"/>
                <w:iCs/>
                <w:color w:val="0000FF" w:themeColor="hyperlink"/>
                <w:u w:val="single"/>
              </w:rPr>
              <w:t>967</w:t>
            </w:r>
          </w:fldSimple>
          <w:r>
            <w:rPr>
              <w:rFonts w:ascii="Times New Roman" w:eastAsia="MS Mincho" w:hAnsi="Times New Roman"/>
              <w:sz w:val="20"/>
              <w:iCs/>
            </w:rPr>
            <w:t>,
2019-09-18,
paskelbta TAR 2019-09-23, i. k. 2019-14967                </w:t>
          </w:r>
        </w:p>
        <w:p>
          <w:pPr>
            <w:jc w:val="both"/>
            <w:rPr>
              <w:rFonts w:ascii="Times New Roman" w:hAnsi="Times New Roman"/>
            </w:rPr>
          </w:pPr>
          <w:r>
            <w:rPr>
              <w:rFonts w:ascii="Times New Roman" w:hAnsi="Times New Roman"/>
              <w:sz w:val="20"/>
            </w:rPr>
            <w:t>Dėl Lietuvos Respublikos Vyriausybės 2002 m. birželio 4 d. nutarimo Nr. 821 „Dėl akcizų įstatymo nuostatų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0fe41e069ff11eca9ac839120d251c4">
            <w:r w:rsidRPr="00532B9F">
              <w:rPr>
                <w:rFonts w:ascii="Times New Roman" w:eastAsia="MS Mincho" w:hAnsi="Times New Roman"/>
                <w:sz w:val="20"/>
                <w:iCs/>
                <w:color w:val="0000FF" w:themeColor="hyperlink"/>
                <w:u w:val="single"/>
              </w:rPr>
              <w:t>1158</w:t>
            </w:r>
          </w:fldSimple>
          <w:r>
            <w:rPr>
              <w:rFonts w:ascii="Times New Roman" w:eastAsia="MS Mincho" w:hAnsi="Times New Roman"/>
              <w:sz w:val="20"/>
              <w:iCs/>
            </w:rPr>
            <w:t>,
2021-12-29,
paskelbta TAR 2021-12-31, i. k. 2021-27867                </w:t>
          </w:r>
        </w:p>
        <w:p>
          <w:pPr>
            <w:jc w:val="both"/>
            <w:rPr>
              <w:rFonts w:ascii="Times New Roman" w:hAnsi="Times New Roman"/>
            </w:rPr>
          </w:pPr>
          <w:r>
            <w:rPr>
              <w:rFonts w:ascii="Times New Roman" w:hAnsi="Times New Roman"/>
              <w:sz w:val="20"/>
            </w:rPr>
            <w:t>Dėl Lietuvos Respublikos Vyriausybės 2002 m. birželio 4 d. nutarimo Nr. 821 „Dėl Akcizų įstatymo nuostatų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9af77d0d1fa11ec8d9390588bf2de65">
            <w:r w:rsidRPr="00532B9F">
              <w:rPr>
                <w:rFonts w:ascii="Times New Roman" w:eastAsia="MS Mincho" w:hAnsi="Times New Roman"/>
                <w:sz w:val="20"/>
                <w:iCs/>
                <w:color w:val="0000FF" w:themeColor="hyperlink"/>
                <w:u w:val="single"/>
              </w:rPr>
              <w:t>490</w:t>
            </w:r>
          </w:fldSimple>
          <w:r>
            <w:rPr>
              <w:rFonts w:ascii="Times New Roman" w:eastAsia="MS Mincho" w:hAnsi="Times New Roman"/>
              <w:sz w:val="20"/>
              <w:iCs/>
            </w:rPr>
            <w:t>,
2022-05-11,
paskelbta TAR 2022-05-12, i. k. 2022-10089                </w:t>
          </w:r>
        </w:p>
        <w:p>
          <w:pPr>
            <w:jc w:val="both"/>
            <w:rPr>
              <w:rFonts w:ascii="Times New Roman" w:hAnsi="Times New Roman"/>
            </w:rPr>
          </w:pPr>
          <w:r>
            <w:rPr>
              <w:rFonts w:ascii="Times New Roman" w:hAnsi="Times New Roman"/>
              <w:sz w:val="20"/>
            </w:rPr>
            <w:t>Dėl Lietuvos Respublikos Vyriausybės 2002 m. birželio 4 d. nutarimo Nr. 821 „Dėl Akcizų įstatymo nuostatų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2cd743407c7b11ed82a7ae4cb6b10027">
            <w:r w:rsidRPr="00532B9F">
              <w:rPr>
                <w:rFonts w:ascii="Times New Roman" w:eastAsia="MS Mincho" w:hAnsi="Times New Roman"/>
                <w:sz w:val="20"/>
                <w:iCs/>
                <w:color w:val="0000FF" w:themeColor="hyperlink"/>
                <w:u w:val="single"/>
              </w:rPr>
              <w:t>1257</w:t>
            </w:r>
          </w:fldSimple>
          <w:r>
            <w:rPr>
              <w:rFonts w:ascii="Times New Roman" w:eastAsia="MS Mincho" w:hAnsi="Times New Roman"/>
              <w:sz w:val="20"/>
              <w:iCs/>
            </w:rPr>
            <w:t>,
2022-12-14,
paskelbta TAR 2022-12-15, i. k. 2022-25610                </w:t>
          </w:r>
        </w:p>
        <w:p>
          <w:pPr>
            <w:jc w:val="both"/>
            <w:rPr>
              <w:rFonts w:ascii="Times New Roman" w:hAnsi="Times New Roman"/>
            </w:rPr>
          </w:pPr>
          <w:r>
            <w:rPr>
              <w:rFonts w:ascii="Times New Roman" w:hAnsi="Times New Roman"/>
              <w:sz w:val="20"/>
            </w:rPr>
            <w:t>Dėl Lietuvos Respublikos Vyriausybės 2002 m. birželio 4 d. nutarimo Nr. 821 „Dėl Akcizų įstatymo nuostatų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432b2507c7b11ed82a7ae4cb6b10027">
            <w:r w:rsidRPr="00532B9F">
              <w:rPr>
                <w:rFonts w:ascii="Times New Roman" w:eastAsia="MS Mincho" w:hAnsi="Times New Roman"/>
                <w:sz w:val="20"/>
                <w:iCs/>
                <w:color w:val="0000FF" w:themeColor="hyperlink"/>
                <w:u w:val="single"/>
              </w:rPr>
              <w:t>1258</w:t>
            </w:r>
          </w:fldSimple>
          <w:r>
            <w:rPr>
              <w:rFonts w:ascii="Times New Roman" w:eastAsia="MS Mincho" w:hAnsi="Times New Roman"/>
              <w:sz w:val="20"/>
              <w:iCs/>
            </w:rPr>
            <w:t>,
2022-12-14,
paskelbta TAR 2022-12-15, i. k. 2022-25611                </w:t>
          </w:r>
        </w:p>
        <w:p>
          <w:pPr>
            <w:jc w:val="both"/>
            <w:rPr>
              <w:rFonts w:ascii="Times New Roman" w:hAnsi="Times New Roman"/>
            </w:rPr>
          </w:pPr>
          <w:r>
            <w:rPr>
              <w:rFonts w:ascii="Times New Roman" w:hAnsi="Times New Roman"/>
              <w:sz w:val="20"/>
            </w:rPr>
            <w:t>Dėl Lietuvos Respublikos Vyriausybės 2022 m. gegužės 11 d. nutarimo Nr. 490 „Dėl Lietuvos Respublikos Vyriausybės 2002 m. birželio 4 d. nutarimo Nr. 821 „Dėl Akcizų įstatymo nuostatų įgyvendinimo“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e5ff74040e311ee9de9e7e0fd363afc">
            <w:r w:rsidRPr="00532B9F">
              <w:rPr>
                <w:rFonts w:ascii="Times New Roman" w:eastAsia="MS Mincho" w:hAnsi="Times New Roman"/>
                <w:sz w:val="20"/>
                <w:iCs/>
                <w:color w:val="0000FF" w:themeColor="hyperlink"/>
                <w:u w:val="single"/>
              </w:rPr>
              <w:t>658</w:t>
            </w:r>
          </w:fldSimple>
          <w:r>
            <w:rPr>
              <w:rFonts w:ascii="Times New Roman" w:eastAsia="MS Mincho" w:hAnsi="Times New Roman"/>
              <w:sz w:val="20"/>
              <w:iCs/>
            </w:rPr>
            <w:t>,
2023-08-16,
paskelbta TAR 2023-08-22, i. k. 2023-16478                </w:t>
          </w:r>
        </w:p>
        <w:p>
          <w:pPr>
            <w:jc w:val="both"/>
            <w:rPr>
              <w:rFonts w:ascii="Times New Roman" w:hAnsi="Times New Roman"/>
            </w:rPr>
          </w:pPr>
          <w:r>
            <w:rPr>
              <w:rFonts w:ascii="Times New Roman" w:hAnsi="Times New Roman"/>
              <w:sz w:val="20"/>
            </w:rPr>
            <w:t>Dėl Lietuvos Respublikos Vyriausybės 2002 m. birželio 4 d. nutarimo Nr. 821 „Dėl Lietuvos Respublikos akcizų įstatymo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b93c7c273fa11efabdbb4a1fc8b0b63">
            <w:r w:rsidRPr="00532B9F">
              <w:rPr>
                <w:rFonts w:ascii="Times New Roman" w:eastAsia="MS Mincho" w:hAnsi="Times New Roman"/>
                <w:sz w:val="20"/>
                <w:iCs/>
                <w:color w:val="0000FF" w:themeColor="hyperlink"/>
                <w:u w:val="single"/>
              </w:rPr>
              <w:t>773</w:t>
            </w:r>
          </w:fldSimple>
          <w:r>
            <w:rPr>
              <w:rFonts w:ascii="Times New Roman" w:eastAsia="MS Mincho" w:hAnsi="Times New Roman"/>
              <w:sz w:val="20"/>
              <w:iCs/>
            </w:rPr>
            <w:t>,
2024-09-11,
paskelbta TAR 2024-09-16, i. k. 2024-16212                </w:t>
          </w:r>
        </w:p>
        <w:p>
          <w:pPr>
            <w:jc w:val="both"/>
            <w:rPr>
              <w:rFonts w:ascii="Times New Roman" w:hAnsi="Times New Roman"/>
            </w:rPr>
          </w:pPr>
          <w:r>
            <w:rPr>
              <w:rFonts w:ascii="Times New Roman" w:hAnsi="Times New Roman"/>
              <w:sz w:val="20"/>
            </w:rPr>
            <w:t>Dėl Lietuvos Respublikos Vyriausybės 2002 m. birželio 4 d. nutarimo Nr. 821 „Dėl Lietuvos Respublikos akcizų įstatymo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8b68bd2dca011f08918e1adc7c5b1ec">
            <w:r w:rsidRPr="00532B9F">
              <w:rPr>
                <w:rFonts w:ascii="Times New Roman" w:eastAsia="MS Mincho" w:hAnsi="Times New Roman"/>
                <w:sz w:val="20"/>
                <w:iCs/>
                <w:color w:val="0000FF" w:themeColor="hyperlink"/>
                <w:u w:val="single"/>
              </w:rPr>
              <w:t>929</w:t>
            </w:r>
          </w:fldSimple>
          <w:r>
            <w:rPr>
              <w:rFonts w:ascii="Times New Roman" w:eastAsia="MS Mincho" w:hAnsi="Times New Roman"/>
              <w:sz w:val="20"/>
              <w:iCs/>
            </w:rPr>
            <w:t>,
2025-12-17,
paskelbta TAR 2025-12-19, i. k. 2025-22000                </w:t>
          </w:r>
        </w:p>
        <w:p>
          <w:pPr>
            <w:jc w:val="both"/>
            <w:rPr>
              <w:rFonts w:ascii="Times New Roman" w:hAnsi="Times New Roman"/>
            </w:rPr>
          </w:pPr>
          <w:r>
            <w:rPr>
              <w:rFonts w:ascii="Times New Roman" w:hAnsi="Times New Roman"/>
              <w:sz w:val="20"/>
            </w:rPr>
            <w:t>Dėl Lietuvos Respublikos Vyriausybės 2002 m. birželio 4 d. nutarimo Nr. 821 „Dėl Lietuvos Respublikos akcizų įstatymo įgyvendinimo“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spacing w:after="200" w:line="276" w:lineRule="auto"/>
      <w:rPr>
        <w:lang w:eastAsia="lt-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after="200" w:line="276" w:lineRule="auto"/>
      <w:rPr>
        <w:sz w:val="22"/>
        <w:szCs w:val="22"/>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200" w:line="276" w:lineRule="auto"/>
      <w:rPr>
        <w:lang w:eastAsia="lt-LT"/>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after="200" w:line="276" w:lineRule="auto"/>
      <w:rPr>
        <w:sz w:val="22"/>
        <w:szCs w:val="22"/>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200" w:line="276" w:lineRule="auto"/>
      <w:rPr>
        <w:sz w:val="22"/>
        <w:szCs w:val="22"/>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spacing w:after="200" w:line="276" w:lineRule="auto"/>
      <w:rPr>
        <w:lang w:eastAsia="lt-LT"/>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200" w:line="276" w:lineRule="auto"/>
      <w:rPr>
        <w:sz w:val="22"/>
        <w:szCs w:val="22"/>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200" w:line="276" w:lineRule="auto"/>
      <w:rPr>
        <w:sz w:val="22"/>
        <w:szCs w:val="22"/>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200" w:line="276" w:lineRule="auto"/>
      <w:rPr>
        <w:sz w:val="22"/>
        <w:szCs w:val="22"/>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18</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eastAsia="lt-LT"/>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eastAsia="lt-LT"/>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eastAsia="lt-LT"/>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w:instrText>
    </w:r>
    <w:r>
      <w:instrText>RGEFORMAT</w:instrText>
    </w:r>
    <w:r>
      <w:fldChar w:fldCharType="separate"/>
    </w:r>
    <w:r>
      <w:t>9</w:t>
    </w:r>
    <w:r>
      <w:fldChar w:fldCharType="end"/>
    </w:r>
  </w:p>
  <w:p>
    <w:pPr>
      <w:tabs>
        <w:tab w:val="center" w:pos="4153"/>
        <w:tab w:val="right" w:pos="8306"/>
      </w:tabs>
      <w:rPr>
        <w:lang w:eastAsia="lt-LT"/>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13</w:t>
    </w:r>
    <w:r>
      <w:rPr>
        <w:lang w:eastAsia="lt-LT"/>
      </w:rPr>
      <w:fldChar w:fldCharType="end"/>
    </w:r>
  </w:p>
  <w:p>
    <w:pPr>
      <w:tabs>
        <w:tab w:val="center" w:pos="4153"/>
        <w:tab w:val="right" w:pos="8306"/>
      </w:tabs>
      <w:spacing w:after="160" w:line="259" w:lineRule="auto"/>
      <w:rPr>
        <w:lang w:eastAsia="lt-LT"/>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sz w:val="22"/>
        <w:szCs w:val="22"/>
        <w:lang w:eastAsia="lt-LT"/>
      </w:rPr>
    </w:pPr>
    <w:r>
      <w:rPr>
        <w:sz w:val="22"/>
        <w:szCs w:val="22"/>
        <w:lang w:eastAsia="lt-LT"/>
      </w:rPr>
      <w:fldChar w:fldCharType="begin"/>
    </w:r>
    <w:r>
      <w:rPr>
        <w:sz w:val="22"/>
        <w:szCs w:val="22"/>
        <w:lang w:eastAsia="lt-LT"/>
      </w:rPr>
      <w:instrText xml:space="preserve">PAGE  </w:instrText>
    </w:r>
    <w:r>
      <w:rPr>
        <w:sz w:val="22"/>
        <w:szCs w:val="22"/>
        <w:lang w:eastAsia="lt-LT"/>
      </w:rPr>
      <w:fldChar w:fldCharType="end"/>
    </w:r>
  </w:p>
  <w:p>
    <w:pPr>
      <w:tabs>
        <w:tab w:val="center" w:pos="4153"/>
        <w:tab w:val="right" w:pos="8306"/>
      </w:tabs>
      <w:spacing w:after="160" w:line="259" w:lineRule="auto"/>
      <w:rPr>
        <w:sz w:val="22"/>
        <w:szCs w:val="22"/>
        <w:lang w:eastAsia="lt-LT"/>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sz w:val="22"/>
        <w:szCs w:val="22"/>
        <w:lang w:eastAsia="lt-LT"/>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sz w:val="22"/>
        <w:szCs w:val="22"/>
        <w:lang w:eastAsia="lt-LT"/>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sz w:val="22"/>
        <w:szCs w:val="22"/>
        <w:lang w:eastAsia="lt-LT"/>
      </w:rPr>
    </w:pPr>
    <w:r>
      <w:rPr>
        <w:sz w:val="22"/>
        <w:szCs w:val="22"/>
        <w:lang w:eastAsia="lt-LT"/>
      </w:rPr>
      <w:fldChar w:fldCharType="begin"/>
    </w:r>
    <w:r>
      <w:rPr>
        <w:sz w:val="22"/>
        <w:szCs w:val="22"/>
        <w:lang w:eastAsia="lt-LT"/>
      </w:rPr>
      <w:instrText xml:space="preserve">PAGE  </w:instrText>
    </w:r>
    <w:r>
      <w:rPr>
        <w:sz w:val="22"/>
        <w:szCs w:val="22"/>
        <w:lang w:eastAsia="lt-LT"/>
      </w:rPr>
      <w:fldChar w:fldCharType="end"/>
    </w:r>
  </w:p>
  <w:p>
    <w:pPr>
      <w:tabs>
        <w:tab w:val="center" w:pos="4153"/>
        <w:tab w:val="right" w:pos="8306"/>
      </w:tabs>
      <w:spacing w:after="160" w:line="259" w:lineRule="auto"/>
      <w:rPr>
        <w:sz w:val="22"/>
        <w:szCs w:val="22"/>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after="160" w:line="259" w:lineRule="auto"/>
      <w:rPr>
        <w:sz w:val="22"/>
        <w:szCs w:val="22"/>
        <w:lang w:eastAsia="lt-LT"/>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sz w:val="22"/>
        <w:szCs w:val="22"/>
        <w:lang w:eastAsia="lt-LT"/>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sz w:val="22"/>
        <w:szCs w:val="22"/>
        <w:lang w:eastAsia="lt-LT"/>
      </w:rPr>
    </w:pPr>
    <w:r>
      <w:rPr>
        <w:sz w:val="22"/>
        <w:szCs w:val="22"/>
        <w:lang w:eastAsia="lt-LT"/>
      </w:rPr>
      <w:fldChar w:fldCharType="begin"/>
    </w:r>
    <w:r>
      <w:rPr>
        <w:sz w:val="22"/>
        <w:szCs w:val="22"/>
        <w:lang w:eastAsia="lt-LT"/>
      </w:rPr>
      <w:instrText xml:space="preserve">PAGE  </w:instrText>
    </w:r>
    <w:r>
      <w:rPr>
        <w:sz w:val="22"/>
        <w:szCs w:val="22"/>
        <w:lang w:eastAsia="lt-LT"/>
      </w:rPr>
      <w:fldChar w:fldCharType="end"/>
    </w:r>
  </w:p>
  <w:p>
    <w:pPr>
      <w:tabs>
        <w:tab w:val="center" w:pos="4153"/>
        <w:tab w:val="right" w:pos="8306"/>
      </w:tabs>
      <w:spacing w:after="160" w:line="259" w:lineRule="auto"/>
      <w:rPr>
        <w:sz w:val="22"/>
        <w:szCs w:val="22"/>
        <w:lang w:eastAsia="lt-LT"/>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after="160" w:line="259" w:lineRule="auto"/>
      <w:rPr>
        <w:sz w:val="22"/>
        <w:szCs w:val="22"/>
        <w:lang w:eastAsia="lt-LT"/>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after="160" w:line="259" w:lineRule="auto"/>
      <w:rPr>
        <w:sz w:val="22"/>
        <w:szCs w:val="22"/>
        <w:lang w:eastAsia="lt-LT"/>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rPr>
        <w:lang w:eastAsia="lt-LT"/>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BODIN Aušra">
    <w15:presenceInfo w15:providerId="AD" w15:userId="S-1-5-21-4015230268-3135662936-2741650420-506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8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2157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8"/>
    <o:shapelayout v:ext="edit">
      <o:idmap v:ext="edit" data="1"/>
    </o:shapelayout>
  </w:shapeDefaults>
  <w:decimalSymbol w:val=","/>
  <w:listSeparator w:val=";"/>
  <w14:docId w14:val="3F73FC3C"/>
  <w15:docId w15:val="{B07D0A13-D275-4B4D-BBC4-58527CD78FF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styleId="Hipersaitas">
    <w:name w:val="Hyperlink"/>
    <w:basedOn w:val="Numatytasispastraiposriftas"/>
    <w:uiPriority w:val="99"/>
    <w:unhideWhenUsed/>
    <w:rPr>
      <w:color w:val="0000FF"/>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yperlink"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styleId="Hipersaitas">
    <w:name w:val="Hyperlink"/>
    <w:basedOn w:val="Numatytasispastraiposriftas"/>
    <w:uiPriority w:val="99"/>
    <w:unhideWhenUsed/>
    <w:rPr>
      <w:color w:val="0000FF"/>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746345">
      <w:bodyDiv w:val="1"/>
      <w:marLeft w:val="0"/>
      <w:marRight w:val="0"/>
      <w:marTop w:val="0"/>
      <w:marBottom w:val="0"/>
      <w:divBdr>
        <w:top w:val="none" w:sz="0" w:space="0" w:color="auto"/>
        <w:left w:val="none" w:sz="0" w:space="0" w:color="auto"/>
        <w:bottom w:val="none" w:sz="0" w:space="0" w:color="auto"/>
        <w:right w:val="none" w:sz="0" w:space="0" w:color="auto"/>
      </w:divBdr>
    </w:div>
    <w:div w:id="4598982">
      <w:bodyDiv w:val="1"/>
      <w:marLeft w:val="0"/>
      <w:marRight w:val="0"/>
      <w:marTop w:val="0"/>
      <w:marBottom w:val="0"/>
      <w:divBdr>
        <w:top w:val="none" w:sz="0" w:space="0" w:color="auto"/>
        <w:left w:val="none" w:sz="0" w:space="0" w:color="auto"/>
        <w:bottom w:val="none" w:sz="0" w:space="0" w:color="auto"/>
        <w:right w:val="none" w:sz="0" w:space="0" w:color="auto"/>
      </w:divBdr>
    </w:div>
    <w:div w:id="5984834">
      <w:bodyDiv w:val="1"/>
      <w:marLeft w:val="0"/>
      <w:marRight w:val="0"/>
      <w:marTop w:val="0"/>
      <w:marBottom w:val="0"/>
      <w:divBdr>
        <w:top w:val="none" w:sz="0" w:space="0" w:color="auto"/>
        <w:left w:val="none" w:sz="0" w:space="0" w:color="auto"/>
        <w:bottom w:val="none" w:sz="0" w:space="0" w:color="auto"/>
        <w:right w:val="none" w:sz="0" w:space="0" w:color="auto"/>
      </w:divBdr>
    </w:div>
    <w:div w:id="20976840">
      <w:bodyDiv w:val="1"/>
      <w:marLeft w:val="0"/>
      <w:marRight w:val="0"/>
      <w:marTop w:val="0"/>
      <w:marBottom w:val="0"/>
      <w:divBdr>
        <w:top w:val="none" w:sz="0" w:space="0" w:color="auto"/>
        <w:left w:val="none" w:sz="0" w:space="0" w:color="auto"/>
        <w:bottom w:val="none" w:sz="0" w:space="0" w:color="auto"/>
        <w:right w:val="none" w:sz="0" w:space="0" w:color="auto"/>
      </w:divBdr>
    </w:div>
    <w:div w:id="34739547">
      <w:bodyDiv w:val="1"/>
      <w:marLeft w:val="0"/>
      <w:marRight w:val="0"/>
      <w:marTop w:val="0"/>
      <w:marBottom w:val="0"/>
      <w:divBdr>
        <w:top w:val="none" w:sz="0" w:space="0" w:color="auto"/>
        <w:left w:val="none" w:sz="0" w:space="0" w:color="auto"/>
        <w:bottom w:val="none" w:sz="0" w:space="0" w:color="auto"/>
        <w:right w:val="none" w:sz="0" w:space="0" w:color="auto"/>
      </w:divBdr>
    </w:div>
    <w:div w:id="63184818">
      <w:bodyDiv w:val="1"/>
      <w:marLeft w:val="0"/>
      <w:marRight w:val="0"/>
      <w:marTop w:val="0"/>
      <w:marBottom w:val="0"/>
      <w:divBdr>
        <w:top w:val="none" w:sz="0" w:space="0" w:color="auto"/>
        <w:left w:val="none" w:sz="0" w:space="0" w:color="auto"/>
        <w:bottom w:val="none" w:sz="0" w:space="0" w:color="auto"/>
        <w:right w:val="none" w:sz="0" w:space="0" w:color="auto"/>
      </w:divBdr>
    </w:div>
    <w:div w:id="93482033">
      <w:bodyDiv w:val="1"/>
      <w:marLeft w:val="0"/>
      <w:marRight w:val="0"/>
      <w:marTop w:val="0"/>
      <w:marBottom w:val="0"/>
      <w:divBdr>
        <w:top w:val="none" w:sz="0" w:space="0" w:color="auto"/>
        <w:left w:val="none" w:sz="0" w:space="0" w:color="auto"/>
        <w:bottom w:val="none" w:sz="0" w:space="0" w:color="auto"/>
        <w:right w:val="none" w:sz="0" w:space="0" w:color="auto"/>
      </w:divBdr>
    </w:div>
    <w:div w:id="95297996">
      <w:bodyDiv w:val="1"/>
      <w:marLeft w:val="0"/>
      <w:marRight w:val="0"/>
      <w:marTop w:val="0"/>
      <w:marBottom w:val="0"/>
      <w:divBdr>
        <w:top w:val="none" w:sz="0" w:space="0" w:color="auto"/>
        <w:left w:val="none" w:sz="0" w:space="0" w:color="auto"/>
        <w:bottom w:val="none" w:sz="0" w:space="0" w:color="auto"/>
        <w:right w:val="none" w:sz="0" w:space="0" w:color="auto"/>
      </w:divBdr>
    </w:div>
    <w:div w:id="96217888">
      <w:bodyDiv w:val="1"/>
      <w:marLeft w:val="0"/>
      <w:marRight w:val="0"/>
      <w:marTop w:val="0"/>
      <w:marBottom w:val="0"/>
      <w:divBdr>
        <w:top w:val="none" w:sz="0" w:space="0" w:color="auto"/>
        <w:left w:val="none" w:sz="0" w:space="0" w:color="auto"/>
        <w:bottom w:val="none" w:sz="0" w:space="0" w:color="auto"/>
        <w:right w:val="none" w:sz="0" w:space="0" w:color="auto"/>
      </w:divBdr>
    </w:div>
    <w:div w:id="113601671">
      <w:bodyDiv w:val="1"/>
      <w:marLeft w:val="0"/>
      <w:marRight w:val="0"/>
      <w:marTop w:val="0"/>
      <w:marBottom w:val="0"/>
      <w:divBdr>
        <w:top w:val="none" w:sz="0" w:space="0" w:color="auto"/>
        <w:left w:val="none" w:sz="0" w:space="0" w:color="auto"/>
        <w:bottom w:val="none" w:sz="0" w:space="0" w:color="auto"/>
        <w:right w:val="none" w:sz="0" w:space="0" w:color="auto"/>
      </w:divBdr>
    </w:div>
    <w:div w:id="149978436">
      <w:bodyDiv w:val="1"/>
      <w:marLeft w:val="0"/>
      <w:marRight w:val="0"/>
      <w:marTop w:val="0"/>
      <w:marBottom w:val="0"/>
      <w:divBdr>
        <w:top w:val="none" w:sz="0" w:space="0" w:color="auto"/>
        <w:left w:val="none" w:sz="0" w:space="0" w:color="auto"/>
        <w:bottom w:val="none" w:sz="0" w:space="0" w:color="auto"/>
        <w:right w:val="none" w:sz="0" w:space="0" w:color="auto"/>
      </w:divBdr>
    </w:div>
    <w:div w:id="188374632">
      <w:bodyDiv w:val="1"/>
      <w:marLeft w:val="0"/>
      <w:marRight w:val="0"/>
      <w:marTop w:val="0"/>
      <w:marBottom w:val="0"/>
      <w:divBdr>
        <w:top w:val="none" w:sz="0" w:space="0" w:color="auto"/>
        <w:left w:val="none" w:sz="0" w:space="0" w:color="auto"/>
        <w:bottom w:val="none" w:sz="0" w:space="0" w:color="auto"/>
        <w:right w:val="none" w:sz="0" w:space="0" w:color="auto"/>
      </w:divBdr>
    </w:div>
    <w:div w:id="191656695">
      <w:bodyDiv w:val="1"/>
      <w:marLeft w:val="0"/>
      <w:marRight w:val="0"/>
      <w:marTop w:val="0"/>
      <w:marBottom w:val="0"/>
      <w:divBdr>
        <w:top w:val="none" w:sz="0" w:space="0" w:color="auto"/>
        <w:left w:val="none" w:sz="0" w:space="0" w:color="auto"/>
        <w:bottom w:val="none" w:sz="0" w:space="0" w:color="auto"/>
        <w:right w:val="none" w:sz="0" w:space="0" w:color="auto"/>
      </w:divBdr>
    </w:div>
    <w:div w:id="217517850">
      <w:bodyDiv w:val="1"/>
      <w:marLeft w:val="0"/>
      <w:marRight w:val="0"/>
      <w:marTop w:val="0"/>
      <w:marBottom w:val="0"/>
      <w:divBdr>
        <w:top w:val="none" w:sz="0" w:space="0" w:color="auto"/>
        <w:left w:val="none" w:sz="0" w:space="0" w:color="auto"/>
        <w:bottom w:val="none" w:sz="0" w:space="0" w:color="auto"/>
        <w:right w:val="none" w:sz="0" w:space="0" w:color="auto"/>
      </w:divBdr>
    </w:div>
    <w:div w:id="250891572">
      <w:bodyDiv w:val="1"/>
      <w:marLeft w:val="0"/>
      <w:marRight w:val="0"/>
      <w:marTop w:val="0"/>
      <w:marBottom w:val="0"/>
      <w:divBdr>
        <w:top w:val="none" w:sz="0" w:space="0" w:color="auto"/>
        <w:left w:val="none" w:sz="0" w:space="0" w:color="auto"/>
        <w:bottom w:val="none" w:sz="0" w:space="0" w:color="auto"/>
        <w:right w:val="none" w:sz="0" w:space="0" w:color="auto"/>
      </w:divBdr>
    </w:div>
    <w:div w:id="256409529">
      <w:bodyDiv w:val="1"/>
      <w:marLeft w:val="0"/>
      <w:marRight w:val="0"/>
      <w:marTop w:val="0"/>
      <w:marBottom w:val="0"/>
      <w:divBdr>
        <w:top w:val="none" w:sz="0" w:space="0" w:color="auto"/>
        <w:left w:val="none" w:sz="0" w:space="0" w:color="auto"/>
        <w:bottom w:val="none" w:sz="0" w:space="0" w:color="auto"/>
        <w:right w:val="none" w:sz="0" w:space="0" w:color="auto"/>
      </w:divBdr>
    </w:div>
    <w:div w:id="261453980">
      <w:bodyDiv w:val="1"/>
      <w:marLeft w:val="0"/>
      <w:marRight w:val="0"/>
      <w:marTop w:val="0"/>
      <w:marBottom w:val="0"/>
      <w:divBdr>
        <w:top w:val="none" w:sz="0" w:space="0" w:color="auto"/>
        <w:left w:val="none" w:sz="0" w:space="0" w:color="auto"/>
        <w:bottom w:val="none" w:sz="0" w:space="0" w:color="auto"/>
        <w:right w:val="none" w:sz="0" w:space="0" w:color="auto"/>
      </w:divBdr>
    </w:div>
    <w:div w:id="284891698">
      <w:bodyDiv w:val="1"/>
      <w:marLeft w:val="0"/>
      <w:marRight w:val="0"/>
      <w:marTop w:val="0"/>
      <w:marBottom w:val="0"/>
      <w:divBdr>
        <w:top w:val="none" w:sz="0" w:space="0" w:color="auto"/>
        <w:left w:val="none" w:sz="0" w:space="0" w:color="auto"/>
        <w:bottom w:val="none" w:sz="0" w:space="0" w:color="auto"/>
        <w:right w:val="none" w:sz="0" w:space="0" w:color="auto"/>
      </w:divBdr>
    </w:div>
    <w:div w:id="290282100">
      <w:bodyDiv w:val="1"/>
      <w:marLeft w:val="0"/>
      <w:marRight w:val="0"/>
      <w:marTop w:val="0"/>
      <w:marBottom w:val="0"/>
      <w:divBdr>
        <w:top w:val="none" w:sz="0" w:space="0" w:color="auto"/>
        <w:left w:val="none" w:sz="0" w:space="0" w:color="auto"/>
        <w:bottom w:val="none" w:sz="0" w:space="0" w:color="auto"/>
        <w:right w:val="none" w:sz="0" w:space="0" w:color="auto"/>
      </w:divBdr>
    </w:div>
    <w:div w:id="320356165">
      <w:bodyDiv w:val="1"/>
      <w:marLeft w:val="0"/>
      <w:marRight w:val="0"/>
      <w:marTop w:val="0"/>
      <w:marBottom w:val="0"/>
      <w:divBdr>
        <w:top w:val="none" w:sz="0" w:space="0" w:color="auto"/>
        <w:left w:val="none" w:sz="0" w:space="0" w:color="auto"/>
        <w:bottom w:val="none" w:sz="0" w:space="0" w:color="auto"/>
        <w:right w:val="none" w:sz="0" w:space="0" w:color="auto"/>
      </w:divBdr>
    </w:div>
    <w:div w:id="320546188">
      <w:bodyDiv w:val="1"/>
      <w:marLeft w:val="0"/>
      <w:marRight w:val="0"/>
      <w:marTop w:val="0"/>
      <w:marBottom w:val="0"/>
      <w:divBdr>
        <w:top w:val="none" w:sz="0" w:space="0" w:color="auto"/>
        <w:left w:val="none" w:sz="0" w:space="0" w:color="auto"/>
        <w:bottom w:val="none" w:sz="0" w:space="0" w:color="auto"/>
        <w:right w:val="none" w:sz="0" w:space="0" w:color="auto"/>
      </w:divBdr>
    </w:div>
    <w:div w:id="341081814">
      <w:bodyDiv w:val="1"/>
      <w:marLeft w:val="0"/>
      <w:marRight w:val="0"/>
      <w:marTop w:val="0"/>
      <w:marBottom w:val="0"/>
      <w:divBdr>
        <w:top w:val="none" w:sz="0" w:space="0" w:color="auto"/>
        <w:left w:val="none" w:sz="0" w:space="0" w:color="auto"/>
        <w:bottom w:val="none" w:sz="0" w:space="0" w:color="auto"/>
        <w:right w:val="none" w:sz="0" w:space="0" w:color="auto"/>
      </w:divBdr>
    </w:div>
    <w:div w:id="362949352">
      <w:bodyDiv w:val="1"/>
      <w:marLeft w:val="0"/>
      <w:marRight w:val="0"/>
      <w:marTop w:val="0"/>
      <w:marBottom w:val="0"/>
      <w:divBdr>
        <w:top w:val="none" w:sz="0" w:space="0" w:color="auto"/>
        <w:left w:val="none" w:sz="0" w:space="0" w:color="auto"/>
        <w:bottom w:val="none" w:sz="0" w:space="0" w:color="auto"/>
        <w:right w:val="none" w:sz="0" w:space="0" w:color="auto"/>
      </w:divBdr>
    </w:div>
    <w:div w:id="364672588">
      <w:bodyDiv w:val="1"/>
      <w:marLeft w:val="0"/>
      <w:marRight w:val="0"/>
      <w:marTop w:val="0"/>
      <w:marBottom w:val="0"/>
      <w:divBdr>
        <w:top w:val="none" w:sz="0" w:space="0" w:color="auto"/>
        <w:left w:val="none" w:sz="0" w:space="0" w:color="auto"/>
        <w:bottom w:val="none" w:sz="0" w:space="0" w:color="auto"/>
        <w:right w:val="none" w:sz="0" w:space="0" w:color="auto"/>
      </w:divBdr>
    </w:div>
    <w:div w:id="373431312">
      <w:bodyDiv w:val="1"/>
      <w:marLeft w:val="0"/>
      <w:marRight w:val="0"/>
      <w:marTop w:val="0"/>
      <w:marBottom w:val="0"/>
      <w:divBdr>
        <w:top w:val="none" w:sz="0" w:space="0" w:color="auto"/>
        <w:left w:val="none" w:sz="0" w:space="0" w:color="auto"/>
        <w:bottom w:val="none" w:sz="0" w:space="0" w:color="auto"/>
        <w:right w:val="none" w:sz="0" w:space="0" w:color="auto"/>
      </w:divBdr>
    </w:div>
    <w:div w:id="390202899">
      <w:bodyDiv w:val="1"/>
      <w:marLeft w:val="0"/>
      <w:marRight w:val="0"/>
      <w:marTop w:val="0"/>
      <w:marBottom w:val="0"/>
      <w:divBdr>
        <w:top w:val="none" w:sz="0" w:space="0" w:color="auto"/>
        <w:left w:val="none" w:sz="0" w:space="0" w:color="auto"/>
        <w:bottom w:val="none" w:sz="0" w:space="0" w:color="auto"/>
        <w:right w:val="none" w:sz="0" w:space="0" w:color="auto"/>
      </w:divBdr>
    </w:div>
    <w:div w:id="407771450">
      <w:bodyDiv w:val="1"/>
      <w:marLeft w:val="0"/>
      <w:marRight w:val="0"/>
      <w:marTop w:val="0"/>
      <w:marBottom w:val="0"/>
      <w:divBdr>
        <w:top w:val="none" w:sz="0" w:space="0" w:color="auto"/>
        <w:left w:val="none" w:sz="0" w:space="0" w:color="auto"/>
        <w:bottom w:val="none" w:sz="0" w:space="0" w:color="auto"/>
        <w:right w:val="none" w:sz="0" w:space="0" w:color="auto"/>
      </w:divBdr>
    </w:div>
    <w:div w:id="412170076">
      <w:bodyDiv w:val="1"/>
      <w:marLeft w:val="0"/>
      <w:marRight w:val="0"/>
      <w:marTop w:val="0"/>
      <w:marBottom w:val="0"/>
      <w:divBdr>
        <w:top w:val="none" w:sz="0" w:space="0" w:color="auto"/>
        <w:left w:val="none" w:sz="0" w:space="0" w:color="auto"/>
        <w:bottom w:val="none" w:sz="0" w:space="0" w:color="auto"/>
        <w:right w:val="none" w:sz="0" w:space="0" w:color="auto"/>
      </w:divBdr>
    </w:div>
    <w:div w:id="415636323">
      <w:bodyDiv w:val="1"/>
      <w:marLeft w:val="0"/>
      <w:marRight w:val="0"/>
      <w:marTop w:val="0"/>
      <w:marBottom w:val="0"/>
      <w:divBdr>
        <w:top w:val="none" w:sz="0" w:space="0" w:color="auto"/>
        <w:left w:val="none" w:sz="0" w:space="0" w:color="auto"/>
        <w:bottom w:val="none" w:sz="0" w:space="0" w:color="auto"/>
        <w:right w:val="none" w:sz="0" w:space="0" w:color="auto"/>
      </w:divBdr>
    </w:div>
    <w:div w:id="425420797">
      <w:bodyDiv w:val="1"/>
      <w:marLeft w:val="0"/>
      <w:marRight w:val="0"/>
      <w:marTop w:val="0"/>
      <w:marBottom w:val="0"/>
      <w:divBdr>
        <w:top w:val="none" w:sz="0" w:space="0" w:color="auto"/>
        <w:left w:val="none" w:sz="0" w:space="0" w:color="auto"/>
        <w:bottom w:val="none" w:sz="0" w:space="0" w:color="auto"/>
        <w:right w:val="none" w:sz="0" w:space="0" w:color="auto"/>
      </w:divBdr>
    </w:div>
    <w:div w:id="433210490">
      <w:bodyDiv w:val="1"/>
      <w:marLeft w:val="0"/>
      <w:marRight w:val="0"/>
      <w:marTop w:val="0"/>
      <w:marBottom w:val="0"/>
      <w:divBdr>
        <w:top w:val="none" w:sz="0" w:space="0" w:color="auto"/>
        <w:left w:val="none" w:sz="0" w:space="0" w:color="auto"/>
        <w:bottom w:val="none" w:sz="0" w:space="0" w:color="auto"/>
        <w:right w:val="none" w:sz="0" w:space="0" w:color="auto"/>
      </w:divBdr>
    </w:div>
    <w:div w:id="445664148">
      <w:bodyDiv w:val="1"/>
      <w:marLeft w:val="0"/>
      <w:marRight w:val="0"/>
      <w:marTop w:val="0"/>
      <w:marBottom w:val="0"/>
      <w:divBdr>
        <w:top w:val="none" w:sz="0" w:space="0" w:color="auto"/>
        <w:left w:val="none" w:sz="0" w:space="0" w:color="auto"/>
        <w:bottom w:val="none" w:sz="0" w:space="0" w:color="auto"/>
        <w:right w:val="none" w:sz="0" w:space="0" w:color="auto"/>
      </w:divBdr>
    </w:div>
    <w:div w:id="454719005">
      <w:bodyDiv w:val="1"/>
      <w:marLeft w:val="0"/>
      <w:marRight w:val="0"/>
      <w:marTop w:val="0"/>
      <w:marBottom w:val="0"/>
      <w:divBdr>
        <w:top w:val="none" w:sz="0" w:space="0" w:color="auto"/>
        <w:left w:val="none" w:sz="0" w:space="0" w:color="auto"/>
        <w:bottom w:val="none" w:sz="0" w:space="0" w:color="auto"/>
        <w:right w:val="none" w:sz="0" w:space="0" w:color="auto"/>
      </w:divBdr>
    </w:div>
    <w:div w:id="455762320">
      <w:bodyDiv w:val="1"/>
      <w:marLeft w:val="0"/>
      <w:marRight w:val="0"/>
      <w:marTop w:val="0"/>
      <w:marBottom w:val="0"/>
      <w:divBdr>
        <w:top w:val="none" w:sz="0" w:space="0" w:color="auto"/>
        <w:left w:val="none" w:sz="0" w:space="0" w:color="auto"/>
        <w:bottom w:val="none" w:sz="0" w:space="0" w:color="auto"/>
        <w:right w:val="none" w:sz="0" w:space="0" w:color="auto"/>
      </w:divBdr>
    </w:div>
    <w:div w:id="480386851">
      <w:bodyDiv w:val="1"/>
      <w:marLeft w:val="0"/>
      <w:marRight w:val="0"/>
      <w:marTop w:val="0"/>
      <w:marBottom w:val="0"/>
      <w:divBdr>
        <w:top w:val="none" w:sz="0" w:space="0" w:color="auto"/>
        <w:left w:val="none" w:sz="0" w:space="0" w:color="auto"/>
        <w:bottom w:val="none" w:sz="0" w:space="0" w:color="auto"/>
        <w:right w:val="none" w:sz="0" w:space="0" w:color="auto"/>
      </w:divBdr>
    </w:div>
    <w:div w:id="508105751">
      <w:bodyDiv w:val="1"/>
      <w:marLeft w:val="0"/>
      <w:marRight w:val="0"/>
      <w:marTop w:val="0"/>
      <w:marBottom w:val="0"/>
      <w:divBdr>
        <w:top w:val="none" w:sz="0" w:space="0" w:color="auto"/>
        <w:left w:val="none" w:sz="0" w:space="0" w:color="auto"/>
        <w:bottom w:val="none" w:sz="0" w:space="0" w:color="auto"/>
        <w:right w:val="none" w:sz="0" w:space="0" w:color="auto"/>
      </w:divBdr>
    </w:div>
    <w:div w:id="516425716">
      <w:bodyDiv w:val="1"/>
      <w:marLeft w:val="0"/>
      <w:marRight w:val="0"/>
      <w:marTop w:val="0"/>
      <w:marBottom w:val="0"/>
      <w:divBdr>
        <w:top w:val="none" w:sz="0" w:space="0" w:color="auto"/>
        <w:left w:val="none" w:sz="0" w:space="0" w:color="auto"/>
        <w:bottom w:val="none" w:sz="0" w:space="0" w:color="auto"/>
        <w:right w:val="none" w:sz="0" w:space="0" w:color="auto"/>
      </w:divBdr>
    </w:div>
    <w:div w:id="527641861">
      <w:bodyDiv w:val="1"/>
      <w:marLeft w:val="0"/>
      <w:marRight w:val="0"/>
      <w:marTop w:val="0"/>
      <w:marBottom w:val="0"/>
      <w:divBdr>
        <w:top w:val="none" w:sz="0" w:space="0" w:color="auto"/>
        <w:left w:val="none" w:sz="0" w:space="0" w:color="auto"/>
        <w:bottom w:val="none" w:sz="0" w:space="0" w:color="auto"/>
        <w:right w:val="none" w:sz="0" w:space="0" w:color="auto"/>
      </w:divBdr>
    </w:div>
    <w:div w:id="544097655">
      <w:bodyDiv w:val="1"/>
      <w:marLeft w:val="0"/>
      <w:marRight w:val="0"/>
      <w:marTop w:val="0"/>
      <w:marBottom w:val="0"/>
      <w:divBdr>
        <w:top w:val="none" w:sz="0" w:space="0" w:color="auto"/>
        <w:left w:val="none" w:sz="0" w:space="0" w:color="auto"/>
        <w:bottom w:val="none" w:sz="0" w:space="0" w:color="auto"/>
        <w:right w:val="none" w:sz="0" w:space="0" w:color="auto"/>
      </w:divBdr>
    </w:div>
    <w:div w:id="557741624">
      <w:bodyDiv w:val="1"/>
      <w:marLeft w:val="0"/>
      <w:marRight w:val="0"/>
      <w:marTop w:val="0"/>
      <w:marBottom w:val="0"/>
      <w:divBdr>
        <w:top w:val="none" w:sz="0" w:space="0" w:color="auto"/>
        <w:left w:val="none" w:sz="0" w:space="0" w:color="auto"/>
        <w:bottom w:val="none" w:sz="0" w:space="0" w:color="auto"/>
        <w:right w:val="none" w:sz="0" w:space="0" w:color="auto"/>
      </w:divBdr>
    </w:div>
    <w:div w:id="566696633">
      <w:bodyDiv w:val="1"/>
      <w:marLeft w:val="0"/>
      <w:marRight w:val="0"/>
      <w:marTop w:val="0"/>
      <w:marBottom w:val="0"/>
      <w:divBdr>
        <w:top w:val="none" w:sz="0" w:space="0" w:color="auto"/>
        <w:left w:val="none" w:sz="0" w:space="0" w:color="auto"/>
        <w:bottom w:val="none" w:sz="0" w:space="0" w:color="auto"/>
        <w:right w:val="none" w:sz="0" w:space="0" w:color="auto"/>
      </w:divBdr>
    </w:div>
    <w:div w:id="579218830">
      <w:bodyDiv w:val="1"/>
      <w:marLeft w:val="0"/>
      <w:marRight w:val="0"/>
      <w:marTop w:val="0"/>
      <w:marBottom w:val="0"/>
      <w:divBdr>
        <w:top w:val="none" w:sz="0" w:space="0" w:color="auto"/>
        <w:left w:val="none" w:sz="0" w:space="0" w:color="auto"/>
        <w:bottom w:val="none" w:sz="0" w:space="0" w:color="auto"/>
        <w:right w:val="none" w:sz="0" w:space="0" w:color="auto"/>
      </w:divBdr>
    </w:div>
    <w:div w:id="585920729">
      <w:bodyDiv w:val="1"/>
      <w:marLeft w:val="0"/>
      <w:marRight w:val="0"/>
      <w:marTop w:val="0"/>
      <w:marBottom w:val="0"/>
      <w:divBdr>
        <w:top w:val="none" w:sz="0" w:space="0" w:color="auto"/>
        <w:left w:val="none" w:sz="0" w:space="0" w:color="auto"/>
        <w:bottom w:val="none" w:sz="0" w:space="0" w:color="auto"/>
        <w:right w:val="none" w:sz="0" w:space="0" w:color="auto"/>
      </w:divBdr>
    </w:div>
    <w:div w:id="591471728">
      <w:bodyDiv w:val="1"/>
      <w:marLeft w:val="0"/>
      <w:marRight w:val="0"/>
      <w:marTop w:val="0"/>
      <w:marBottom w:val="0"/>
      <w:divBdr>
        <w:top w:val="none" w:sz="0" w:space="0" w:color="auto"/>
        <w:left w:val="none" w:sz="0" w:space="0" w:color="auto"/>
        <w:bottom w:val="none" w:sz="0" w:space="0" w:color="auto"/>
        <w:right w:val="none" w:sz="0" w:space="0" w:color="auto"/>
      </w:divBdr>
    </w:div>
    <w:div w:id="593629112">
      <w:bodyDiv w:val="1"/>
      <w:marLeft w:val="0"/>
      <w:marRight w:val="0"/>
      <w:marTop w:val="0"/>
      <w:marBottom w:val="0"/>
      <w:divBdr>
        <w:top w:val="none" w:sz="0" w:space="0" w:color="auto"/>
        <w:left w:val="none" w:sz="0" w:space="0" w:color="auto"/>
        <w:bottom w:val="none" w:sz="0" w:space="0" w:color="auto"/>
        <w:right w:val="none" w:sz="0" w:space="0" w:color="auto"/>
      </w:divBdr>
    </w:div>
    <w:div w:id="597372764">
      <w:bodyDiv w:val="1"/>
      <w:marLeft w:val="0"/>
      <w:marRight w:val="0"/>
      <w:marTop w:val="0"/>
      <w:marBottom w:val="0"/>
      <w:divBdr>
        <w:top w:val="none" w:sz="0" w:space="0" w:color="auto"/>
        <w:left w:val="none" w:sz="0" w:space="0" w:color="auto"/>
        <w:bottom w:val="none" w:sz="0" w:space="0" w:color="auto"/>
        <w:right w:val="none" w:sz="0" w:space="0" w:color="auto"/>
      </w:divBdr>
    </w:div>
    <w:div w:id="623118963">
      <w:bodyDiv w:val="1"/>
      <w:marLeft w:val="0"/>
      <w:marRight w:val="0"/>
      <w:marTop w:val="0"/>
      <w:marBottom w:val="0"/>
      <w:divBdr>
        <w:top w:val="none" w:sz="0" w:space="0" w:color="auto"/>
        <w:left w:val="none" w:sz="0" w:space="0" w:color="auto"/>
        <w:bottom w:val="none" w:sz="0" w:space="0" w:color="auto"/>
        <w:right w:val="none" w:sz="0" w:space="0" w:color="auto"/>
      </w:divBdr>
    </w:div>
    <w:div w:id="630867196">
      <w:bodyDiv w:val="1"/>
      <w:marLeft w:val="0"/>
      <w:marRight w:val="0"/>
      <w:marTop w:val="0"/>
      <w:marBottom w:val="0"/>
      <w:divBdr>
        <w:top w:val="none" w:sz="0" w:space="0" w:color="auto"/>
        <w:left w:val="none" w:sz="0" w:space="0" w:color="auto"/>
        <w:bottom w:val="none" w:sz="0" w:space="0" w:color="auto"/>
        <w:right w:val="none" w:sz="0" w:space="0" w:color="auto"/>
      </w:divBdr>
    </w:div>
    <w:div w:id="641270149">
      <w:bodyDiv w:val="1"/>
      <w:marLeft w:val="0"/>
      <w:marRight w:val="0"/>
      <w:marTop w:val="0"/>
      <w:marBottom w:val="0"/>
      <w:divBdr>
        <w:top w:val="none" w:sz="0" w:space="0" w:color="auto"/>
        <w:left w:val="none" w:sz="0" w:space="0" w:color="auto"/>
        <w:bottom w:val="none" w:sz="0" w:space="0" w:color="auto"/>
        <w:right w:val="none" w:sz="0" w:space="0" w:color="auto"/>
      </w:divBdr>
    </w:div>
    <w:div w:id="645009504">
      <w:bodyDiv w:val="1"/>
      <w:marLeft w:val="0"/>
      <w:marRight w:val="0"/>
      <w:marTop w:val="0"/>
      <w:marBottom w:val="0"/>
      <w:divBdr>
        <w:top w:val="none" w:sz="0" w:space="0" w:color="auto"/>
        <w:left w:val="none" w:sz="0" w:space="0" w:color="auto"/>
        <w:bottom w:val="none" w:sz="0" w:space="0" w:color="auto"/>
        <w:right w:val="none" w:sz="0" w:space="0" w:color="auto"/>
      </w:divBdr>
    </w:div>
    <w:div w:id="654996832">
      <w:bodyDiv w:val="1"/>
      <w:marLeft w:val="0"/>
      <w:marRight w:val="0"/>
      <w:marTop w:val="0"/>
      <w:marBottom w:val="0"/>
      <w:divBdr>
        <w:top w:val="none" w:sz="0" w:space="0" w:color="auto"/>
        <w:left w:val="none" w:sz="0" w:space="0" w:color="auto"/>
        <w:bottom w:val="none" w:sz="0" w:space="0" w:color="auto"/>
        <w:right w:val="none" w:sz="0" w:space="0" w:color="auto"/>
      </w:divBdr>
    </w:div>
    <w:div w:id="656107069">
      <w:bodyDiv w:val="1"/>
      <w:marLeft w:val="0"/>
      <w:marRight w:val="0"/>
      <w:marTop w:val="0"/>
      <w:marBottom w:val="0"/>
      <w:divBdr>
        <w:top w:val="none" w:sz="0" w:space="0" w:color="auto"/>
        <w:left w:val="none" w:sz="0" w:space="0" w:color="auto"/>
        <w:bottom w:val="none" w:sz="0" w:space="0" w:color="auto"/>
        <w:right w:val="none" w:sz="0" w:space="0" w:color="auto"/>
      </w:divBdr>
    </w:div>
    <w:div w:id="659433171">
      <w:bodyDiv w:val="1"/>
      <w:marLeft w:val="0"/>
      <w:marRight w:val="0"/>
      <w:marTop w:val="0"/>
      <w:marBottom w:val="0"/>
      <w:divBdr>
        <w:top w:val="none" w:sz="0" w:space="0" w:color="auto"/>
        <w:left w:val="none" w:sz="0" w:space="0" w:color="auto"/>
        <w:bottom w:val="none" w:sz="0" w:space="0" w:color="auto"/>
        <w:right w:val="none" w:sz="0" w:space="0" w:color="auto"/>
      </w:divBdr>
    </w:div>
    <w:div w:id="667370432">
      <w:bodyDiv w:val="1"/>
      <w:marLeft w:val="0"/>
      <w:marRight w:val="0"/>
      <w:marTop w:val="0"/>
      <w:marBottom w:val="0"/>
      <w:divBdr>
        <w:top w:val="none" w:sz="0" w:space="0" w:color="auto"/>
        <w:left w:val="none" w:sz="0" w:space="0" w:color="auto"/>
        <w:bottom w:val="none" w:sz="0" w:space="0" w:color="auto"/>
        <w:right w:val="none" w:sz="0" w:space="0" w:color="auto"/>
      </w:divBdr>
    </w:div>
    <w:div w:id="677660631">
      <w:bodyDiv w:val="1"/>
      <w:marLeft w:val="0"/>
      <w:marRight w:val="0"/>
      <w:marTop w:val="0"/>
      <w:marBottom w:val="0"/>
      <w:divBdr>
        <w:top w:val="none" w:sz="0" w:space="0" w:color="auto"/>
        <w:left w:val="none" w:sz="0" w:space="0" w:color="auto"/>
        <w:bottom w:val="none" w:sz="0" w:space="0" w:color="auto"/>
        <w:right w:val="none" w:sz="0" w:space="0" w:color="auto"/>
      </w:divBdr>
    </w:div>
    <w:div w:id="692725332">
      <w:bodyDiv w:val="1"/>
      <w:marLeft w:val="0"/>
      <w:marRight w:val="0"/>
      <w:marTop w:val="0"/>
      <w:marBottom w:val="0"/>
      <w:divBdr>
        <w:top w:val="none" w:sz="0" w:space="0" w:color="auto"/>
        <w:left w:val="none" w:sz="0" w:space="0" w:color="auto"/>
        <w:bottom w:val="none" w:sz="0" w:space="0" w:color="auto"/>
        <w:right w:val="none" w:sz="0" w:space="0" w:color="auto"/>
      </w:divBdr>
    </w:div>
    <w:div w:id="696665201">
      <w:bodyDiv w:val="1"/>
      <w:marLeft w:val="0"/>
      <w:marRight w:val="0"/>
      <w:marTop w:val="0"/>
      <w:marBottom w:val="0"/>
      <w:divBdr>
        <w:top w:val="none" w:sz="0" w:space="0" w:color="auto"/>
        <w:left w:val="none" w:sz="0" w:space="0" w:color="auto"/>
        <w:bottom w:val="none" w:sz="0" w:space="0" w:color="auto"/>
        <w:right w:val="none" w:sz="0" w:space="0" w:color="auto"/>
      </w:divBdr>
    </w:div>
    <w:div w:id="716320094">
      <w:bodyDiv w:val="1"/>
      <w:marLeft w:val="0"/>
      <w:marRight w:val="0"/>
      <w:marTop w:val="0"/>
      <w:marBottom w:val="0"/>
      <w:divBdr>
        <w:top w:val="none" w:sz="0" w:space="0" w:color="auto"/>
        <w:left w:val="none" w:sz="0" w:space="0" w:color="auto"/>
        <w:bottom w:val="none" w:sz="0" w:space="0" w:color="auto"/>
        <w:right w:val="none" w:sz="0" w:space="0" w:color="auto"/>
      </w:divBdr>
    </w:div>
    <w:div w:id="725879075">
      <w:bodyDiv w:val="1"/>
      <w:marLeft w:val="0"/>
      <w:marRight w:val="0"/>
      <w:marTop w:val="0"/>
      <w:marBottom w:val="0"/>
      <w:divBdr>
        <w:top w:val="none" w:sz="0" w:space="0" w:color="auto"/>
        <w:left w:val="none" w:sz="0" w:space="0" w:color="auto"/>
        <w:bottom w:val="none" w:sz="0" w:space="0" w:color="auto"/>
        <w:right w:val="none" w:sz="0" w:space="0" w:color="auto"/>
      </w:divBdr>
    </w:div>
    <w:div w:id="743336069">
      <w:bodyDiv w:val="1"/>
      <w:marLeft w:val="0"/>
      <w:marRight w:val="0"/>
      <w:marTop w:val="0"/>
      <w:marBottom w:val="0"/>
      <w:divBdr>
        <w:top w:val="none" w:sz="0" w:space="0" w:color="auto"/>
        <w:left w:val="none" w:sz="0" w:space="0" w:color="auto"/>
        <w:bottom w:val="none" w:sz="0" w:space="0" w:color="auto"/>
        <w:right w:val="none" w:sz="0" w:space="0" w:color="auto"/>
      </w:divBdr>
    </w:div>
    <w:div w:id="756830603">
      <w:bodyDiv w:val="1"/>
      <w:marLeft w:val="0"/>
      <w:marRight w:val="0"/>
      <w:marTop w:val="0"/>
      <w:marBottom w:val="0"/>
      <w:divBdr>
        <w:top w:val="none" w:sz="0" w:space="0" w:color="auto"/>
        <w:left w:val="none" w:sz="0" w:space="0" w:color="auto"/>
        <w:bottom w:val="none" w:sz="0" w:space="0" w:color="auto"/>
        <w:right w:val="none" w:sz="0" w:space="0" w:color="auto"/>
      </w:divBdr>
    </w:div>
    <w:div w:id="814640328">
      <w:bodyDiv w:val="1"/>
      <w:marLeft w:val="0"/>
      <w:marRight w:val="0"/>
      <w:marTop w:val="0"/>
      <w:marBottom w:val="0"/>
      <w:divBdr>
        <w:top w:val="none" w:sz="0" w:space="0" w:color="auto"/>
        <w:left w:val="none" w:sz="0" w:space="0" w:color="auto"/>
        <w:bottom w:val="none" w:sz="0" w:space="0" w:color="auto"/>
        <w:right w:val="none" w:sz="0" w:space="0" w:color="auto"/>
      </w:divBdr>
    </w:div>
    <w:div w:id="829636435">
      <w:bodyDiv w:val="1"/>
      <w:marLeft w:val="0"/>
      <w:marRight w:val="0"/>
      <w:marTop w:val="0"/>
      <w:marBottom w:val="0"/>
      <w:divBdr>
        <w:top w:val="none" w:sz="0" w:space="0" w:color="auto"/>
        <w:left w:val="none" w:sz="0" w:space="0" w:color="auto"/>
        <w:bottom w:val="none" w:sz="0" w:space="0" w:color="auto"/>
        <w:right w:val="none" w:sz="0" w:space="0" w:color="auto"/>
      </w:divBdr>
    </w:div>
    <w:div w:id="864948487">
      <w:bodyDiv w:val="1"/>
      <w:marLeft w:val="0"/>
      <w:marRight w:val="0"/>
      <w:marTop w:val="0"/>
      <w:marBottom w:val="0"/>
      <w:divBdr>
        <w:top w:val="none" w:sz="0" w:space="0" w:color="auto"/>
        <w:left w:val="none" w:sz="0" w:space="0" w:color="auto"/>
        <w:bottom w:val="none" w:sz="0" w:space="0" w:color="auto"/>
        <w:right w:val="none" w:sz="0" w:space="0" w:color="auto"/>
      </w:divBdr>
    </w:div>
    <w:div w:id="873157989">
      <w:bodyDiv w:val="1"/>
      <w:marLeft w:val="0"/>
      <w:marRight w:val="0"/>
      <w:marTop w:val="0"/>
      <w:marBottom w:val="0"/>
      <w:divBdr>
        <w:top w:val="none" w:sz="0" w:space="0" w:color="auto"/>
        <w:left w:val="none" w:sz="0" w:space="0" w:color="auto"/>
        <w:bottom w:val="none" w:sz="0" w:space="0" w:color="auto"/>
        <w:right w:val="none" w:sz="0" w:space="0" w:color="auto"/>
      </w:divBdr>
    </w:div>
    <w:div w:id="878593715">
      <w:bodyDiv w:val="1"/>
      <w:marLeft w:val="0"/>
      <w:marRight w:val="0"/>
      <w:marTop w:val="0"/>
      <w:marBottom w:val="0"/>
      <w:divBdr>
        <w:top w:val="none" w:sz="0" w:space="0" w:color="auto"/>
        <w:left w:val="none" w:sz="0" w:space="0" w:color="auto"/>
        <w:bottom w:val="none" w:sz="0" w:space="0" w:color="auto"/>
        <w:right w:val="none" w:sz="0" w:space="0" w:color="auto"/>
      </w:divBdr>
    </w:div>
    <w:div w:id="879971412">
      <w:bodyDiv w:val="1"/>
      <w:marLeft w:val="0"/>
      <w:marRight w:val="0"/>
      <w:marTop w:val="0"/>
      <w:marBottom w:val="0"/>
      <w:divBdr>
        <w:top w:val="none" w:sz="0" w:space="0" w:color="auto"/>
        <w:left w:val="none" w:sz="0" w:space="0" w:color="auto"/>
        <w:bottom w:val="none" w:sz="0" w:space="0" w:color="auto"/>
        <w:right w:val="none" w:sz="0" w:space="0" w:color="auto"/>
      </w:divBdr>
    </w:div>
    <w:div w:id="880433402">
      <w:bodyDiv w:val="1"/>
      <w:marLeft w:val="0"/>
      <w:marRight w:val="0"/>
      <w:marTop w:val="0"/>
      <w:marBottom w:val="0"/>
      <w:divBdr>
        <w:top w:val="none" w:sz="0" w:space="0" w:color="auto"/>
        <w:left w:val="none" w:sz="0" w:space="0" w:color="auto"/>
        <w:bottom w:val="none" w:sz="0" w:space="0" w:color="auto"/>
        <w:right w:val="none" w:sz="0" w:space="0" w:color="auto"/>
      </w:divBdr>
    </w:div>
    <w:div w:id="888808044">
      <w:bodyDiv w:val="1"/>
      <w:marLeft w:val="0"/>
      <w:marRight w:val="0"/>
      <w:marTop w:val="0"/>
      <w:marBottom w:val="0"/>
      <w:divBdr>
        <w:top w:val="none" w:sz="0" w:space="0" w:color="auto"/>
        <w:left w:val="none" w:sz="0" w:space="0" w:color="auto"/>
        <w:bottom w:val="none" w:sz="0" w:space="0" w:color="auto"/>
        <w:right w:val="none" w:sz="0" w:space="0" w:color="auto"/>
      </w:divBdr>
    </w:div>
    <w:div w:id="924803627">
      <w:bodyDiv w:val="1"/>
      <w:marLeft w:val="0"/>
      <w:marRight w:val="0"/>
      <w:marTop w:val="0"/>
      <w:marBottom w:val="0"/>
      <w:divBdr>
        <w:top w:val="none" w:sz="0" w:space="0" w:color="auto"/>
        <w:left w:val="none" w:sz="0" w:space="0" w:color="auto"/>
        <w:bottom w:val="none" w:sz="0" w:space="0" w:color="auto"/>
        <w:right w:val="none" w:sz="0" w:space="0" w:color="auto"/>
      </w:divBdr>
    </w:div>
    <w:div w:id="955868602">
      <w:bodyDiv w:val="1"/>
      <w:marLeft w:val="0"/>
      <w:marRight w:val="0"/>
      <w:marTop w:val="0"/>
      <w:marBottom w:val="0"/>
      <w:divBdr>
        <w:top w:val="none" w:sz="0" w:space="0" w:color="auto"/>
        <w:left w:val="none" w:sz="0" w:space="0" w:color="auto"/>
        <w:bottom w:val="none" w:sz="0" w:space="0" w:color="auto"/>
        <w:right w:val="none" w:sz="0" w:space="0" w:color="auto"/>
      </w:divBdr>
    </w:div>
    <w:div w:id="967202866">
      <w:bodyDiv w:val="1"/>
      <w:marLeft w:val="0"/>
      <w:marRight w:val="0"/>
      <w:marTop w:val="0"/>
      <w:marBottom w:val="0"/>
      <w:divBdr>
        <w:top w:val="none" w:sz="0" w:space="0" w:color="auto"/>
        <w:left w:val="none" w:sz="0" w:space="0" w:color="auto"/>
        <w:bottom w:val="none" w:sz="0" w:space="0" w:color="auto"/>
        <w:right w:val="none" w:sz="0" w:space="0" w:color="auto"/>
      </w:divBdr>
    </w:div>
    <w:div w:id="970205868">
      <w:bodyDiv w:val="1"/>
      <w:marLeft w:val="0"/>
      <w:marRight w:val="0"/>
      <w:marTop w:val="0"/>
      <w:marBottom w:val="0"/>
      <w:divBdr>
        <w:top w:val="none" w:sz="0" w:space="0" w:color="auto"/>
        <w:left w:val="none" w:sz="0" w:space="0" w:color="auto"/>
        <w:bottom w:val="none" w:sz="0" w:space="0" w:color="auto"/>
        <w:right w:val="none" w:sz="0" w:space="0" w:color="auto"/>
      </w:divBdr>
    </w:div>
    <w:div w:id="981157384">
      <w:bodyDiv w:val="1"/>
      <w:marLeft w:val="0"/>
      <w:marRight w:val="0"/>
      <w:marTop w:val="0"/>
      <w:marBottom w:val="0"/>
      <w:divBdr>
        <w:top w:val="none" w:sz="0" w:space="0" w:color="auto"/>
        <w:left w:val="none" w:sz="0" w:space="0" w:color="auto"/>
        <w:bottom w:val="none" w:sz="0" w:space="0" w:color="auto"/>
        <w:right w:val="none" w:sz="0" w:space="0" w:color="auto"/>
      </w:divBdr>
    </w:div>
    <w:div w:id="991104758">
      <w:bodyDiv w:val="1"/>
      <w:marLeft w:val="0"/>
      <w:marRight w:val="0"/>
      <w:marTop w:val="0"/>
      <w:marBottom w:val="0"/>
      <w:divBdr>
        <w:top w:val="none" w:sz="0" w:space="0" w:color="auto"/>
        <w:left w:val="none" w:sz="0" w:space="0" w:color="auto"/>
        <w:bottom w:val="none" w:sz="0" w:space="0" w:color="auto"/>
        <w:right w:val="none" w:sz="0" w:space="0" w:color="auto"/>
      </w:divBdr>
    </w:div>
    <w:div w:id="1004017026">
      <w:bodyDiv w:val="1"/>
      <w:marLeft w:val="0"/>
      <w:marRight w:val="0"/>
      <w:marTop w:val="0"/>
      <w:marBottom w:val="0"/>
      <w:divBdr>
        <w:top w:val="none" w:sz="0" w:space="0" w:color="auto"/>
        <w:left w:val="none" w:sz="0" w:space="0" w:color="auto"/>
        <w:bottom w:val="none" w:sz="0" w:space="0" w:color="auto"/>
        <w:right w:val="none" w:sz="0" w:space="0" w:color="auto"/>
      </w:divBdr>
    </w:div>
    <w:div w:id="1011490229">
      <w:bodyDiv w:val="1"/>
      <w:marLeft w:val="0"/>
      <w:marRight w:val="0"/>
      <w:marTop w:val="0"/>
      <w:marBottom w:val="0"/>
      <w:divBdr>
        <w:top w:val="none" w:sz="0" w:space="0" w:color="auto"/>
        <w:left w:val="none" w:sz="0" w:space="0" w:color="auto"/>
        <w:bottom w:val="none" w:sz="0" w:space="0" w:color="auto"/>
        <w:right w:val="none" w:sz="0" w:space="0" w:color="auto"/>
      </w:divBdr>
    </w:div>
    <w:div w:id="1018889815">
      <w:bodyDiv w:val="1"/>
      <w:marLeft w:val="0"/>
      <w:marRight w:val="0"/>
      <w:marTop w:val="0"/>
      <w:marBottom w:val="0"/>
      <w:divBdr>
        <w:top w:val="none" w:sz="0" w:space="0" w:color="auto"/>
        <w:left w:val="none" w:sz="0" w:space="0" w:color="auto"/>
        <w:bottom w:val="none" w:sz="0" w:space="0" w:color="auto"/>
        <w:right w:val="none" w:sz="0" w:space="0" w:color="auto"/>
      </w:divBdr>
    </w:div>
    <w:div w:id="1027220810">
      <w:bodyDiv w:val="1"/>
      <w:marLeft w:val="0"/>
      <w:marRight w:val="0"/>
      <w:marTop w:val="0"/>
      <w:marBottom w:val="0"/>
      <w:divBdr>
        <w:top w:val="none" w:sz="0" w:space="0" w:color="auto"/>
        <w:left w:val="none" w:sz="0" w:space="0" w:color="auto"/>
        <w:bottom w:val="none" w:sz="0" w:space="0" w:color="auto"/>
        <w:right w:val="none" w:sz="0" w:space="0" w:color="auto"/>
      </w:divBdr>
    </w:div>
    <w:div w:id="1062412593">
      <w:bodyDiv w:val="1"/>
      <w:marLeft w:val="0"/>
      <w:marRight w:val="0"/>
      <w:marTop w:val="0"/>
      <w:marBottom w:val="0"/>
      <w:divBdr>
        <w:top w:val="none" w:sz="0" w:space="0" w:color="auto"/>
        <w:left w:val="none" w:sz="0" w:space="0" w:color="auto"/>
        <w:bottom w:val="none" w:sz="0" w:space="0" w:color="auto"/>
        <w:right w:val="none" w:sz="0" w:space="0" w:color="auto"/>
      </w:divBdr>
    </w:div>
    <w:div w:id="1071656859">
      <w:bodyDiv w:val="1"/>
      <w:marLeft w:val="0"/>
      <w:marRight w:val="0"/>
      <w:marTop w:val="0"/>
      <w:marBottom w:val="0"/>
      <w:divBdr>
        <w:top w:val="none" w:sz="0" w:space="0" w:color="auto"/>
        <w:left w:val="none" w:sz="0" w:space="0" w:color="auto"/>
        <w:bottom w:val="none" w:sz="0" w:space="0" w:color="auto"/>
        <w:right w:val="none" w:sz="0" w:space="0" w:color="auto"/>
      </w:divBdr>
    </w:div>
    <w:div w:id="1097140075">
      <w:bodyDiv w:val="1"/>
      <w:marLeft w:val="0"/>
      <w:marRight w:val="0"/>
      <w:marTop w:val="0"/>
      <w:marBottom w:val="0"/>
      <w:divBdr>
        <w:top w:val="none" w:sz="0" w:space="0" w:color="auto"/>
        <w:left w:val="none" w:sz="0" w:space="0" w:color="auto"/>
        <w:bottom w:val="none" w:sz="0" w:space="0" w:color="auto"/>
        <w:right w:val="none" w:sz="0" w:space="0" w:color="auto"/>
      </w:divBdr>
    </w:div>
    <w:div w:id="1098718685">
      <w:bodyDiv w:val="1"/>
      <w:marLeft w:val="0"/>
      <w:marRight w:val="0"/>
      <w:marTop w:val="0"/>
      <w:marBottom w:val="0"/>
      <w:divBdr>
        <w:top w:val="none" w:sz="0" w:space="0" w:color="auto"/>
        <w:left w:val="none" w:sz="0" w:space="0" w:color="auto"/>
        <w:bottom w:val="none" w:sz="0" w:space="0" w:color="auto"/>
        <w:right w:val="none" w:sz="0" w:space="0" w:color="auto"/>
      </w:divBdr>
    </w:div>
    <w:div w:id="1108544798">
      <w:bodyDiv w:val="1"/>
      <w:marLeft w:val="0"/>
      <w:marRight w:val="0"/>
      <w:marTop w:val="0"/>
      <w:marBottom w:val="0"/>
      <w:divBdr>
        <w:top w:val="none" w:sz="0" w:space="0" w:color="auto"/>
        <w:left w:val="none" w:sz="0" w:space="0" w:color="auto"/>
        <w:bottom w:val="none" w:sz="0" w:space="0" w:color="auto"/>
        <w:right w:val="none" w:sz="0" w:space="0" w:color="auto"/>
      </w:divBdr>
    </w:div>
    <w:div w:id="1117723169">
      <w:bodyDiv w:val="1"/>
      <w:marLeft w:val="0"/>
      <w:marRight w:val="0"/>
      <w:marTop w:val="0"/>
      <w:marBottom w:val="0"/>
      <w:divBdr>
        <w:top w:val="none" w:sz="0" w:space="0" w:color="auto"/>
        <w:left w:val="none" w:sz="0" w:space="0" w:color="auto"/>
        <w:bottom w:val="none" w:sz="0" w:space="0" w:color="auto"/>
        <w:right w:val="none" w:sz="0" w:space="0" w:color="auto"/>
      </w:divBdr>
    </w:div>
    <w:div w:id="1118720010">
      <w:bodyDiv w:val="1"/>
      <w:marLeft w:val="0"/>
      <w:marRight w:val="0"/>
      <w:marTop w:val="0"/>
      <w:marBottom w:val="0"/>
      <w:divBdr>
        <w:top w:val="none" w:sz="0" w:space="0" w:color="auto"/>
        <w:left w:val="none" w:sz="0" w:space="0" w:color="auto"/>
        <w:bottom w:val="none" w:sz="0" w:space="0" w:color="auto"/>
        <w:right w:val="none" w:sz="0" w:space="0" w:color="auto"/>
      </w:divBdr>
    </w:div>
    <w:div w:id="1121848886">
      <w:bodyDiv w:val="1"/>
      <w:marLeft w:val="0"/>
      <w:marRight w:val="0"/>
      <w:marTop w:val="0"/>
      <w:marBottom w:val="0"/>
      <w:divBdr>
        <w:top w:val="none" w:sz="0" w:space="0" w:color="auto"/>
        <w:left w:val="none" w:sz="0" w:space="0" w:color="auto"/>
        <w:bottom w:val="none" w:sz="0" w:space="0" w:color="auto"/>
        <w:right w:val="none" w:sz="0" w:space="0" w:color="auto"/>
      </w:divBdr>
    </w:div>
    <w:div w:id="1125930418">
      <w:bodyDiv w:val="1"/>
      <w:marLeft w:val="0"/>
      <w:marRight w:val="0"/>
      <w:marTop w:val="0"/>
      <w:marBottom w:val="0"/>
      <w:divBdr>
        <w:top w:val="none" w:sz="0" w:space="0" w:color="auto"/>
        <w:left w:val="none" w:sz="0" w:space="0" w:color="auto"/>
        <w:bottom w:val="none" w:sz="0" w:space="0" w:color="auto"/>
        <w:right w:val="none" w:sz="0" w:space="0" w:color="auto"/>
      </w:divBdr>
    </w:div>
    <w:div w:id="1151366718">
      <w:bodyDiv w:val="1"/>
      <w:marLeft w:val="0"/>
      <w:marRight w:val="0"/>
      <w:marTop w:val="0"/>
      <w:marBottom w:val="0"/>
      <w:divBdr>
        <w:top w:val="none" w:sz="0" w:space="0" w:color="auto"/>
        <w:left w:val="none" w:sz="0" w:space="0" w:color="auto"/>
        <w:bottom w:val="none" w:sz="0" w:space="0" w:color="auto"/>
        <w:right w:val="none" w:sz="0" w:space="0" w:color="auto"/>
      </w:divBdr>
    </w:div>
    <w:div w:id="1169055149">
      <w:bodyDiv w:val="1"/>
      <w:marLeft w:val="0"/>
      <w:marRight w:val="0"/>
      <w:marTop w:val="0"/>
      <w:marBottom w:val="0"/>
      <w:divBdr>
        <w:top w:val="none" w:sz="0" w:space="0" w:color="auto"/>
        <w:left w:val="none" w:sz="0" w:space="0" w:color="auto"/>
        <w:bottom w:val="none" w:sz="0" w:space="0" w:color="auto"/>
        <w:right w:val="none" w:sz="0" w:space="0" w:color="auto"/>
      </w:divBdr>
    </w:div>
    <w:div w:id="1174880065">
      <w:bodyDiv w:val="1"/>
      <w:marLeft w:val="0"/>
      <w:marRight w:val="0"/>
      <w:marTop w:val="0"/>
      <w:marBottom w:val="0"/>
      <w:divBdr>
        <w:top w:val="none" w:sz="0" w:space="0" w:color="auto"/>
        <w:left w:val="none" w:sz="0" w:space="0" w:color="auto"/>
        <w:bottom w:val="none" w:sz="0" w:space="0" w:color="auto"/>
        <w:right w:val="none" w:sz="0" w:space="0" w:color="auto"/>
      </w:divBdr>
    </w:div>
    <w:div w:id="1194073888">
      <w:bodyDiv w:val="1"/>
      <w:marLeft w:val="0"/>
      <w:marRight w:val="0"/>
      <w:marTop w:val="0"/>
      <w:marBottom w:val="0"/>
      <w:divBdr>
        <w:top w:val="none" w:sz="0" w:space="0" w:color="auto"/>
        <w:left w:val="none" w:sz="0" w:space="0" w:color="auto"/>
        <w:bottom w:val="none" w:sz="0" w:space="0" w:color="auto"/>
        <w:right w:val="none" w:sz="0" w:space="0" w:color="auto"/>
      </w:divBdr>
    </w:div>
    <w:div w:id="1196237300">
      <w:bodyDiv w:val="1"/>
      <w:marLeft w:val="0"/>
      <w:marRight w:val="0"/>
      <w:marTop w:val="0"/>
      <w:marBottom w:val="0"/>
      <w:divBdr>
        <w:top w:val="none" w:sz="0" w:space="0" w:color="auto"/>
        <w:left w:val="none" w:sz="0" w:space="0" w:color="auto"/>
        <w:bottom w:val="none" w:sz="0" w:space="0" w:color="auto"/>
        <w:right w:val="none" w:sz="0" w:space="0" w:color="auto"/>
      </w:divBdr>
    </w:div>
    <w:div w:id="1235629116">
      <w:bodyDiv w:val="1"/>
      <w:marLeft w:val="0"/>
      <w:marRight w:val="0"/>
      <w:marTop w:val="0"/>
      <w:marBottom w:val="0"/>
      <w:divBdr>
        <w:top w:val="none" w:sz="0" w:space="0" w:color="auto"/>
        <w:left w:val="none" w:sz="0" w:space="0" w:color="auto"/>
        <w:bottom w:val="none" w:sz="0" w:space="0" w:color="auto"/>
        <w:right w:val="none" w:sz="0" w:space="0" w:color="auto"/>
      </w:divBdr>
    </w:div>
    <w:div w:id="1244147381">
      <w:bodyDiv w:val="1"/>
      <w:marLeft w:val="0"/>
      <w:marRight w:val="0"/>
      <w:marTop w:val="0"/>
      <w:marBottom w:val="0"/>
      <w:divBdr>
        <w:top w:val="none" w:sz="0" w:space="0" w:color="auto"/>
        <w:left w:val="none" w:sz="0" w:space="0" w:color="auto"/>
        <w:bottom w:val="none" w:sz="0" w:space="0" w:color="auto"/>
        <w:right w:val="none" w:sz="0" w:space="0" w:color="auto"/>
      </w:divBdr>
    </w:div>
    <w:div w:id="1245651578">
      <w:bodyDiv w:val="1"/>
      <w:marLeft w:val="0"/>
      <w:marRight w:val="0"/>
      <w:marTop w:val="0"/>
      <w:marBottom w:val="0"/>
      <w:divBdr>
        <w:top w:val="none" w:sz="0" w:space="0" w:color="auto"/>
        <w:left w:val="none" w:sz="0" w:space="0" w:color="auto"/>
        <w:bottom w:val="none" w:sz="0" w:space="0" w:color="auto"/>
        <w:right w:val="none" w:sz="0" w:space="0" w:color="auto"/>
      </w:divBdr>
    </w:div>
    <w:div w:id="1276447493">
      <w:bodyDiv w:val="1"/>
      <w:marLeft w:val="0"/>
      <w:marRight w:val="0"/>
      <w:marTop w:val="0"/>
      <w:marBottom w:val="0"/>
      <w:divBdr>
        <w:top w:val="none" w:sz="0" w:space="0" w:color="auto"/>
        <w:left w:val="none" w:sz="0" w:space="0" w:color="auto"/>
        <w:bottom w:val="none" w:sz="0" w:space="0" w:color="auto"/>
        <w:right w:val="none" w:sz="0" w:space="0" w:color="auto"/>
      </w:divBdr>
    </w:div>
    <w:div w:id="1289975319">
      <w:bodyDiv w:val="1"/>
      <w:marLeft w:val="0"/>
      <w:marRight w:val="0"/>
      <w:marTop w:val="0"/>
      <w:marBottom w:val="0"/>
      <w:divBdr>
        <w:top w:val="none" w:sz="0" w:space="0" w:color="auto"/>
        <w:left w:val="none" w:sz="0" w:space="0" w:color="auto"/>
        <w:bottom w:val="none" w:sz="0" w:space="0" w:color="auto"/>
        <w:right w:val="none" w:sz="0" w:space="0" w:color="auto"/>
      </w:divBdr>
    </w:div>
    <w:div w:id="1310937526">
      <w:bodyDiv w:val="1"/>
      <w:marLeft w:val="0"/>
      <w:marRight w:val="0"/>
      <w:marTop w:val="0"/>
      <w:marBottom w:val="0"/>
      <w:divBdr>
        <w:top w:val="none" w:sz="0" w:space="0" w:color="auto"/>
        <w:left w:val="none" w:sz="0" w:space="0" w:color="auto"/>
        <w:bottom w:val="none" w:sz="0" w:space="0" w:color="auto"/>
        <w:right w:val="none" w:sz="0" w:space="0" w:color="auto"/>
      </w:divBdr>
    </w:div>
    <w:div w:id="1323385523">
      <w:bodyDiv w:val="1"/>
      <w:marLeft w:val="0"/>
      <w:marRight w:val="0"/>
      <w:marTop w:val="0"/>
      <w:marBottom w:val="0"/>
      <w:divBdr>
        <w:top w:val="none" w:sz="0" w:space="0" w:color="auto"/>
        <w:left w:val="none" w:sz="0" w:space="0" w:color="auto"/>
        <w:bottom w:val="none" w:sz="0" w:space="0" w:color="auto"/>
        <w:right w:val="none" w:sz="0" w:space="0" w:color="auto"/>
      </w:divBdr>
    </w:div>
    <w:div w:id="1331374687">
      <w:bodyDiv w:val="1"/>
      <w:marLeft w:val="0"/>
      <w:marRight w:val="0"/>
      <w:marTop w:val="0"/>
      <w:marBottom w:val="0"/>
      <w:divBdr>
        <w:top w:val="none" w:sz="0" w:space="0" w:color="auto"/>
        <w:left w:val="none" w:sz="0" w:space="0" w:color="auto"/>
        <w:bottom w:val="none" w:sz="0" w:space="0" w:color="auto"/>
        <w:right w:val="none" w:sz="0" w:space="0" w:color="auto"/>
      </w:divBdr>
    </w:div>
    <w:div w:id="1358656801">
      <w:bodyDiv w:val="1"/>
      <w:marLeft w:val="0"/>
      <w:marRight w:val="0"/>
      <w:marTop w:val="0"/>
      <w:marBottom w:val="0"/>
      <w:divBdr>
        <w:top w:val="none" w:sz="0" w:space="0" w:color="auto"/>
        <w:left w:val="none" w:sz="0" w:space="0" w:color="auto"/>
        <w:bottom w:val="none" w:sz="0" w:space="0" w:color="auto"/>
        <w:right w:val="none" w:sz="0" w:space="0" w:color="auto"/>
      </w:divBdr>
    </w:div>
    <w:div w:id="1370296645">
      <w:bodyDiv w:val="1"/>
      <w:marLeft w:val="0"/>
      <w:marRight w:val="0"/>
      <w:marTop w:val="0"/>
      <w:marBottom w:val="0"/>
      <w:divBdr>
        <w:top w:val="none" w:sz="0" w:space="0" w:color="auto"/>
        <w:left w:val="none" w:sz="0" w:space="0" w:color="auto"/>
        <w:bottom w:val="none" w:sz="0" w:space="0" w:color="auto"/>
        <w:right w:val="none" w:sz="0" w:space="0" w:color="auto"/>
      </w:divBdr>
    </w:div>
    <w:div w:id="1380203306">
      <w:bodyDiv w:val="1"/>
      <w:marLeft w:val="0"/>
      <w:marRight w:val="0"/>
      <w:marTop w:val="0"/>
      <w:marBottom w:val="0"/>
      <w:divBdr>
        <w:top w:val="none" w:sz="0" w:space="0" w:color="auto"/>
        <w:left w:val="none" w:sz="0" w:space="0" w:color="auto"/>
        <w:bottom w:val="none" w:sz="0" w:space="0" w:color="auto"/>
        <w:right w:val="none" w:sz="0" w:space="0" w:color="auto"/>
      </w:divBdr>
    </w:div>
    <w:div w:id="1394691355">
      <w:bodyDiv w:val="1"/>
      <w:marLeft w:val="0"/>
      <w:marRight w:val="0"/>
      <w:marTop w:val="0"/>
      <w:marBottom w:val="0"/>
      <w:divBdr>
        <w:top w:val="none" w:sz="0" w:space="0" w:color="auto"/>
        <w:left w:val="none" w:sz="0" w:space="0" w:color="auto"/>
        <w:bottom w:val="none" w:sz="0" w:space="0" w:color="auto"/>
        <w:right w:val="none" w:sz="0" w:space="0" w:color="auto"/>
      </w:divBdr>
    </w:div>
    <w:div w:id="1396200107">
      <w:bodyDiv w:val="1"/>
      <w:marLeft w:val="0"/>
      <w:marRight w:val="0"/>
      <w:marTop w:val="0"/>
      <w:marBottom w:val="0"/>
      <w:divBdr>
        <w:top w:val="none" w:sz="0" w:space="0" w:color="auto"/>
        <w:left w:val="none" w:sz="0" w:space="0" w:color="auto"/>
        <w:bottom w:val="none" w:sz="0" w:space="0" w:color="auto"/>
        <w:right w:val="none" w:sz="0" w:space="0" w:color="auto"/>
      </w:divBdr>
    </w:div>
    <w:div w:id="1400052402">
      <w:bodyDiv w:val="1"/>
      <w:marLeft w:val="0"/>
      <w:marRight w:val="0"/>
      <w:marTop w:val="0"/>
      <w:marBottom w:val="0"/>
      <w:divBdr>
        <w:top w:val="none" w:sz="0" w:space="0" w:color="auto"/>
        <w:left w:val="none" w:sz="0" w:space="0" w:color="auto"/>
        <w:bottom w:val="none" w:sz="0" w:space="0" w:color="auto"/>
        <w:right w:val="none" w:sz="0" w:space="0" w:color="auto"/>
      </w:divBdr>
    </w:div>
    <w:div w:id="1430464181">
      <w:bodyDiv w:val="1"/>
      <w:marLeft w:val="0"/>
      <w:marRight w:val="0"/>
      <w:marTop w:val="0"/>
      <w:marBottom w:val="0"/>
      <w:divBdr>
        <w:top w:val="none" w:sz="0" w:space="0" w:color="auto"/>
        <w:left w:val="none" w:sz="0" w:space="0" w:color="auto"/>
        <w:bottom w:val="none" w:sz="0" w:space="0" w:color="auto"/>
        <w:right w:val="none" w:sz="0" w:space="0" w:color="auto"/>
      </w:divBdr>
    </w:div>
    <w:div w:id="1442413354">
      <w:bodyDiv w:val="1"/>
      <w:marLeft w:val="0"/>
      <w:marRight w:val="0"/>
      <w:marTop w:val="0"/>
      <w:marBottom w:val="0"/>
      <w:divBdr>
        <w:top w:val="none" w:sz="0" w:space="0" w:color="auto"/>
        <w:left w:val="none" w:sz="0" w:space="0" w:color="auto"/>
        <w:bottom w:val="none" w:sz="0" w:space="0" w:color="auto"/>
        <w:right w:val="none" w:sz="0" w:space="0" w:color="auto"/>
      </w:divBdr>
    </w:div>
    <w:div w:id="1461341975">
      <w:bodyDiv w:val="1"/>
      <w:marLeft w:val="0"/>
      <w:marRight w:val="0"/>
      <w:marTop w:val="0"/>
      <w:marBottom w:val="0"/>
      <w:divBdr>
        <w:top w:val="none" w:sz="0" w:space="0" w:color="auto"/>
        <w:left w:val="none" w:sz="0" w:space="0" w:color="auto"/>
        <w:bottom w:val="none" w:sz="0" w:space="0" w:color="auto"/>
        <w:right w:val="none" w:sz="0" w:space="0" w:color="auto"/>
      </w:divBdr>
    </w:div>
    <w:div w:id="1472361783">
      <w:bodyDiv w:val="1"/>
      <w:marLeft w:val="0"/>
      <w:marRight w:val="0"/>
      <w:marTop w:val="0"/>
      <w:marBottom w:val="0"/>
      <w:divBdr>
        <w:top w:val="none" w:sz="0" w:space="0" w:color="auto"/>
        <w:left w:val="none" w:sz="0" w:space="0" w:color="auto"/>
        <w:bottom w:val="none" w:sz="0" w:space="0" w:color="auto"/>
        <w:right w:val="none" w:sz="0" w:space="0" w:color="auto"/>
      </w:divBdr>
    </w:div>
    <w:div w:id="1474248774">
      <w:bodyDiv w:val="1"/>
      <w:marLeft w:val="0"/>
      <w:marRight w:val="0"/>
      <w:marTop w:val="0"/>
      <w:marBottom w:val="0"/>
      <w:divBdr>
        <w:top w:val="none" w:sz="0" w:space="0" w:color="auto"/>
        <w:left w:val="none" w:sz="0" w:space="0" w:color="auto"/>
        <w:bottom w:val="none" w:sz="0" w:space="0" w:color="auto"/>
        <w:right w:val="none" w:sz="0" w:space="0" w:color="auto"/>
      </w:divBdr>
    </w:div>
    <w:div w:id="1480613819">
      <w:bodyDiv w:val="1"/>
      <w:marLeft w:val="0"/>
      <w:marRight w:val="0"/>
      <w:marTop w:val="0"/>
      <w:marBottom w:val="0"/>
      <w:divBdr>
        <w:top w:val="none" w:sz="0" w:space="0" w:color="auto"/>
        <w:left w:val="none" w:sz="0" w:space="0" w:color="auto"/>
        <w:bottom w:val="none" w:sz="0" w:space="0" w:color="auto"/>
        <w:right w:val="none" w:sz="0" w:space="0" w:color="auto"/>
      </w:divBdr>
    </w:div>
    <w:div w:id="1485052841">
      <w:bodyDiv w:val="1"/>
      <w:marLeft w:val="0"/>
      <w:marRight w:val="0"/>
      <w:marTop w:val="0"/>
      <w:marBottom w:val="0"/>
      <w:divBdr>
        <w:top w:val="none" w:sz="0" w:space="0" w:color="auto"/>
        <w:left w:val="none" w:sz="0" w:space="0" w:color="auto"/>
        <w:bottom w:val="none" w:sz="0" w:space="0" w:color="auto"/>
        <w:right w:val="none" w:sz="0" w:space="0" w:color="auto"/>
      </w:divBdr>
    </w:div>
    <w:div w:id="1486583017">
      <w:bodyDiv w:val="1"/>
      <w:marLeft w:val="0"/>
      <w:marRight w:val="0"/>
      <w:marTop w:val="0"/>
      <w:marBottom w:val="0"/>
      <w:divBdr>
        <w:top w:val="none" w:sz="0" w:space="0" w:color="auto"/>
        <w:left w:val="none" w:sz="0" w:space="0" w:color="auto"/>
        <w:bottom w:val="none" w:sz="0" w:space="0" w:color="auto"/>
        <w:right w:val="none" w:sz="0" w:space="0" w:color="auto"/>
      </w:divBdr>
    </w:div>
    <w:div w:id="1494642086">
      <w:bodyDiv w:val="1"/>
      <w:marLeft w:val="0"/>
      <w:marRight w:val="0"/>
      <w:marTop w:val="0"/>
      <w:marBottom w:val="0"/>
      <w:divBdr>
        <w:top w:val="none" w:sz="0" w:space="0" w:color="auto"/>
        <w:left w:val="none" w:sz="0" w:space="0" w:color="auto"/>
        <w:bottom w:val="none" w:sz="0" w:space="0" w:color="auto"/>
        <w:right w:val="none" w:sz="0" w:space="0" w:color="auto"/>
      </w:divBdr>
    </w:div>
    <w:div w:id="1496921445">
      <w:bodyDiv w:val="1"/>
      <w:marLeft w:val="0"/>
      <w:marRight w:val="0"/>
      <w:marTop w:val="0"/>
      <w:marBottom w:val="0"/>
      <w:divBdr>
        <w:top w:val="none" w:sz="0" w:space="0" w:color="auto"/>
        <w:left w:val="none" w:sz="0" w:space="0" w:color="auto"/>
        <w:bottom w:val="none" w:sz="0" w:space="0" w:color="auto"/>
        <w:right w:val="none" w:sz="0" w:space="0" w:color="auto"/>
      </w:divBdr>
    </w:div>
    <w:div w:id="1502698455">
      <w:bodyDiv w:val="1"/>
      <w:marLeft w:val="0"/>
      <w:marRight w:val="0"/>
      <w:marTop w:val="0"/>
      <w:marBottom w:val="0"/>
      <w:divBdr>
        <w:top w:val="none" w:sz="0" w:space="0" w:color="auto"/>
        <w:left w:val="none" w:sz="0" w:space="0" w:color="auto"/>
        <w:bottom w:val="none" w:sz="0" w:space="0" w:color="auto"/>
        <w:right w:val="none" w:sz="0" w:space="0" w:color="auto"/>
      </w:divBdr>
    </w:div>
    <w:div w:id="1513495697">
      <w:bodyDiv w:val="1"/>
      <w:marLeft w:val="0"/>
      <w:marRight w:val="0"/>
      <w:marTop w:val="0"/>
      <w:marBottom w:val="0"/>
      <w:divBdr>
        <w:top w:val="none" w:sz="0" w:space="0" w:color="auto"/>
        <w:left w:val="none" w:sz="0" w:space="0" w:color="auto"/>
        <w:bottom w:val="none" w:sz="0" w:space="0" w:color="auto"/>
        <w:right w:val="none" w:sz="0" w:space="0" w:color="auto"/>
      </w:divBdr>
    </w:div>
    <w:div w:id="1540239820">
      <w:bodyDiv w:val="1"/>
      <w:marLeft w:val="0"/>
      <w:marRight w:val="0"/>
      <w:marTop w:val="0"/>
      <w:marBottom w:val="0"/>
      <w:divBdr>
        <w:top w:val="none" w:sz="0" w:space="0" w:color="auto"/>
        <w:left w:val="none" w:sz="0" w:space="0" w:color="auto"/>
        <w:bottom w:val="none" w:sz="0" w:space="0" w:color="auto"/>
        <w:right w:val="none" w:sz="0" w:space="0" w:color="auto"/>
      </w:divBdr>
    </w:div>
    <w:div w:id="1548447000">
      <w:bodyDiv w:val="1"/>
      <w:marLeft w:val="0"/>
      <w:marRight w:val="0"/>
      <w:marTop w:val="0"/>
      <w:marBottom w:val="0"/>
      <w:divBdr>
        <w:top w:val="none" w:sz="0" w:space="0" w:color="auto"/>
        <w:left w:val="none" w:sz="0" w:space="0" w:color="auto"/>
        <w:bottom w:val="none" w:sz="0" w:space="0" w:color="auto"/>
        <w:right w:val="none" w:sz="0" w:space="0" w:color="auto"/>
      </w:divBdr>
    </w:div>
    <w:div w:id="1568346900">
      <w:bodyDiv w:val="1"/>
      <w:marLeft w:val="0"/>
      <w:marRight w:val="0"/>
      <w:marTop w:val="0"/>
      <w:marBottom w:val="0"/>
      <w:divBdr>
        <w:top w:val="none" w:sz="0" w:space="0" w:color="auto"/>
        <w:left w:val="none" w:sz="0" w:space="0" w:color="auto"/>
        <w:bottom w:val="none" w:sz="0" w:space="0" w:color="auto"/>
        <w:right w:val="none" w:sz="0" w:space="0" w:color="auto"/>
      </w:divBdr>
    </w:div>
    <w:div w:id="1571959326">
      <w:bodyDiv w:val="1"/>
      <w:marLeft w:val="0"/>
      <w:marRight w:val="0"/>
      <w:marTop w:val="0"/>
      <w:marBottom w:val="0"/>
      <w:divBdr>
        <w:top w:val="none" w:sz="0" w:space="0" w:color="auto"/>
        <w:left w:val="none" w:sz="0" w:space="0" w:color="auto"/>
        <w:bottom w:val="none" w:sz="0" w:space="0" w:color="auto"/>
        <w:right w:val="none" w:sz="0" w:space="0" w:color="auto"/>
      </w:divBdr>
    </w:div>
    <w:div w:id="1582376419">
      <w:bodyDiv w:val="1"/>
      <w:marLeft w:val="0"/>
      <w:marRight w:val="0"/>
      <w:marTop w:val="0"/>
      <w:marBottom w:val="0"/>
      <w:divBdr>
        <w:top w:val="none" w:sz="0" w:space="0" w:color="auto"/>
        <w:left w:val="none" w:sz="0" w:space="0" w:color="auto"/>
        <w:bottom w:val="none" w:sz="0" w:space="0" w:color="auto"/>
        <w:right w:val="none" w:sz="0" w:space="0" w:color="auto"/>
      </w:divBdr>
    </w:div>
    <w:div w:id="1583492953">
      <w:bodyDiv w:val="1"/>
      <w:marLeft w:val="0"/>
      <w:marRight w:val="0"/>
      <w:marTop w:val="0"/>
      <w:marBottom w:val="0"/>
      <w:divBdr>
        <w:top w:val="none" w:sz="0" w:space="0" w:color="auto"/>
        <w:left w:val="none" w:sz="0" w:space="0" w:color="auto"/>
        <w:bottom w:val="none" w:sz="0" w:space="0" w:color="auto"/>
        <w:right w:val="none" w:sz="0" w:space="0" w:color="auto"/>
      </w:divBdr>
    </w:div>
    <w:div w:id="1588461653">
      <w:bodyDiv w:val="1"/>
      <w:marLeft w:val="0"/>
      <w:marRight w:val="0"/>
      <w:marTop w:val="0"/>
      <w:marBottom w:val="0"/>
      <w:divBdr>
        <w:top w:val="none" w:sz="0" w:space="0" w:color="auto"/>
        <w:left w:val="none" w:sz="0" w:space="0" w:color="auto"/>
        <w:bottom w:val="none" w:sz="0" w:space="0" w:color="auto"/>
        <w:right w:val="none" w:sz="0" w:space="0" w:color="auto"/>
      </w:divBdr>
    </w:div>
    <w:div w:id="1590851167">
      <w:bodyDiv w:val="1"/>
      <w:marLeft w:val="0"/>
      <w:marRight w:val="0"/>
      <w:marTop w:val="0"/>
      <w:marBottom w:val="0"/>
      <w:divBdr>
        <w:top w:val="none" w:sz="0" w:space="0" w:color="auto"/>
        <w:left w:val="none" w:sz="0" w:space="0" w:color="auto"/>
        <w:bottom w:val="none" w:sz="0" w:space="0" w:color="auto"/>
        <w:right w:val="none" w:sz="0" w:space="0" w:color="auto"/>
      </w:divBdr>
    </w:div>
    <w:div w:id="1591083745">
      <w:bodyDiv w:val="1"/>
      <w:marLeft w:val="0"/>
      <w:marRight w:val="0"/>
      <w:marTop w:val="0"/>
      <w:marBottom w:val="0"/>
      <w:divBdr>
        <w:top w:val="none" w:sz="0" w:space="0" w:color="auto"/>
        <w:left w:val="none" w:sz="0" w:space="0" w:color="auto"/>
        <w:bottom w:val="none" w:sz="0" w:space="0" w:color="auto"/>
        <w:right w:val="none" w:sz="0" w:space="0" w:color="auto"/>
      </w:divBdr>
    </w:div>
    <w:div w:id="1595360226">
      <w:bodyDiv w:val="1"/>
      <w:marLeft w:val="0"/>
      <w:marRight w:val="0"/>
      <w:marTop w:val="0"/>
      <w:marBottom w:val="0"/>
      <w:divBdr>
        <w:top w:val="none" w:sz="0" w:space="0" w:color="auto"/>
        <w:left w:val="none" w:sz="0" w:space="0" w:color="auto"/>
        <w:bottom w:val="none" w:sz="0" w:space="0" w:color="auto"/>
        <w:right w:val="none" w:sz="0" w:space="0" w:color="auto"/>
      </w:divBdr>
    </w:div>
    <w:div w:id="1603758698">
      <w:bodyDiv w:val="1"/>
      <w:marLeft w:val="0"/>
      <w:marRight w:val="0"/>
      <w:marTop w:val="0"/>
      <w:marBottom w:val="0"/>
      <w:divBdr>
        <w:top w:val="none" w:sz="0" w:space="0" w:color="auto"/>
        <w:left w:val="none" w:sz="0" w:space="0" w:color="auto"/>
        <w:bottom w:val="none" w:sz="0" w:space="0" w:color="auto"/>
        <w:right w:val="none" w:sz="0" w:space="0" w:color="auto"/>
      </w:divBdr>
    </w:div>
    <w:div w:id="1638486741">
      <w:bodyDiv w:val="1"/>
      <w:marLeft w:val="0"/>
      <w:marRight w:val="0"/>
      <w:marTop w:val="0"/>
      <w:marBottom w:val="0"/>
      <w:divBdr>
        <w:top w:val="none" w:sz="0" w:space="0" w:color="auto"/>
        <w:left w:val="none" w:sz="0" w:space="0" w:color="auto"/>
        <w:bottom w:val="none" w:sz="0" w:space="0" w:color="auto"/>
        <w:right w:val="none" w:sz="0" w:space="0" w:color="auto"/>
      </w:divBdr>
    </w:div>
    <w:div w:id="1649626580">
      <w:bodyDiv w:val="1"/>
      <w:marLeft w:val="0"/>
      <w:marRight w:val="0"/>
      <w:marTop w:val="0"/>
      <w:marBottom w:val="0"/>
      <w:divBdr>
        <w:top w:val="none" w:sz="0" w:space="0" w:color="auto"/>
        <w:left w:val="none" w:sz="0" w:space="0" w:color="auto"/>
        <w:bottom w:val="none" w:sz="0" w:space="0" w:color="auto"/>
        <w:right w:val="none" w:sz="0" w:space="0" w:color="auto"/>
      </w:divBdr>
    </w:div>
    <w:div w:id="1651015679">
      <w:bodyDiv w:val="1"/>
      <w:marLeft w:val="0"/>
      <w:marRight w:val="0"/>
      <w:marTop w:val="0"/>
      <w:marBottom w:val="0"/>
      <w:divBdr>
        <w:top w:val="none" w:sz="0" w:space="0" w:color="auto"/>
        <w:left w:val="none" w:sz="0" w:space="0" w:color="auto"/>
        <w:bottom w:val="none" w:sz="0" w:space="0" w:color="auto"/>
        <w:right w:val="none" w:sz="0" w:space="0" w:color="auto"/>
      </w:divBdr>
    </w:div>
    <w:div w:id="1698502913">
      <w:bodyDiv w:val="1"/>
      <w:marLeft w:val="0"/>
      <w:marRight w:val="0"/>
      <w:marTop w:val="0"/>
      <w:marBottom w:val="0"/>
      <w:divBdr>
        <w:top w:val="none" w:sz="0" w:space="0" w:color="auto"/>
        <w:left w:val="none" w:sz="0" w:space="0" w:color="auto"/>
        <w:bottom w:val="none" w:sz="0" w:space="0" w:color="auto"/>
        <w:right w:val="none" w:sz="0" w:space="0" w:color="auto"/>
      </w:divBdr>
    </w:div>
    <w:div w:id="1700622785">
      <w:bodyDiv w:val="1"/>
      <w:marLeft w:val="0"/>
      <w:marRight w:val="0"/>
      <w:marTop w:val="0"/>
      <w:marBottom w:val="0"/>
      <w:divBdr>
        <w:top w:val="none" w:sz="0" w:space="0" w:color="auto"/>
        <w:left w:val="none" w:sz="0" w:space="0" w:color="auto"/>
        <w:bottom w:val="none" w:sz="0" w:space="0" w:color="auto"/>
        <w:right w:val="none" w:sz="0" w:space="0" w:color="auto"/>
      </w:divBdr>
    </w:div>
    <w:div w:id="1703481513">
      <w:bodyDiv w:val="1"/>
      <w:marLeft w:val="0"/>
      <w:marRight w:val="0"/>
      <w:marTop w:val="0"/>
      <w:marBottom w:val="0"/>
      <w:divBdr>
        <w:top w:val="none" w:sz="0" w:space="0" w:color="auto"/>
        <w:left w:val="none" w:sz="0" w:space="0" w:color="auto"/>
        <w:bottom w:val="none" w:sz="0" w:space="0" w:color="auto"/>
        <w:right w:val="none" w:sz="0" w:space="0" w:color="auto"/>
      </w:divBdr>
    </w:div>
    <w:div w:id="1746341201">
      <w:bodyDiv w:val="1"/>
      <w:marLeft w:val="0"/>
      <w:marRight w:val="0"/>
      <w:marTop w:val="0"/>
      <w:marBottom w:val="0"/>
      <w:divBdr>
        <w:top w:val="none" w:sz="0" w:space="0" w:color="auto"/>
        <w:left w:val="none" w:sz="0" w:space="0" w:color="auto"/>
        <w:bottom w:val="none" w:sz="0" w:space="0" w:color="auto"/>
        <w:right w:val="none" w:sz="0" w:space="0" w:color="auto"/>
      </w:divBdr>
    </w:div>
    <w:div w:id="1753693953">
      <w:bodyDiv w:val="1"/>
      <w:marLeft w:val="0"/>
      <w:marRight w:val="0"/>
      <w:marTop w:val="0"/>
      <w:marBottom w:val="0"/>
      <w:divBdr>
        <w:top w:val="none" w:sz="0" w:space="0" w:color="auto"/>
        <w:left w:val="none" w:sz="0" w:space="0" w:color="auto"/>
        <w:bottom w:val="none" w:sz="0" w:space="0" w:color="auto"/>
        <w:right w:val="none" w:sz="0" w:space="0" w:color="auto"/>
      </w:divBdr>
    </w:div>
    <w:div w:id="1778941320">
      <w:bodyDiv w:val="1"/>
      <w:marLeft w:val="0"/>
      <w:marRight w:val="0"/>
      <w:marTop w:val="0"/>
      <w:marBottom w:val="0"/>
      <w:divBdr>
        <w:top w:val="none" w:sz="0" w:space="0" w:color="auto"/>
        <w:left w:val="none" w:sz="0" w:space="0" w:color="auto"/>
        <w:bottom w:val="none" w:sz="0" w:space="0" w:color="auto"/>
        <w:right w:val="none" w:sz="0" w:space="0" w:color="auto"/>
      </w:divBdr>
    </w:div>
    <w:div w:id="1792552718">
      <w:bodyDiv w:val="1"/>
      <w:marLeft w:val="0"/>
      <w:marRight w:val="0"/>
      <w:marTop w:val="0"/>
      <w:marBottom w:val="0"/>
      <w:divBdr>
        <w:top w:val="none" w:sz="0" w:space="0" w:color="auto"/>
        <w:left w:val="none" w:sz="0" w:space="0" w:color="auto"/>
        <w:bottom w:val="none" w:sz="0" w:space="0" w:color="auto"/>
        <w:right w:val="none" w:sz="0" w:space="0" w:color="auto"/>
      </w:divBdr>
    </w:div>
    <w:div w:id="1807819310">
      <w:bodyDiv w:val="1"/>
      <w:marLeft w:val="0"/>
      <w:marRight w:val="0"/>
      <w:marTop w:val="0"/>
      <w:marBottom w:val="0"/>
      <w:divBdr>
        <w:top w:val="none" w:sz="0" w:space="0" w:color="auto"/>
        <w:left w:val="none" w:sz="0" w:space="0" w:color="auto"/>
        <w:bottom w:val="none" w:sz="0" w:space="0" w:color="auto"/>
        <w:right w:val="none" w:sz="0" w:space="0" w:color="auto"/>
      </w:divBdr>
    </w:div>
    <w:div w:id="1808818250">
      <w:bodyDiv w:val="1"/>
      <w:marLeft w:val="0"/>
      <w:marRight w:val="0"/>
      <w:marTop w:val="0"/>
      <w:marBottom w:val="0"/>
      <w:divBdr>
        <w:top w:val="none" w:sz="0" w:space="0" w:color="auto"/>
        <w:left w:val="none" w:sz="0" w:space="0" w:color="auto"/>
        <w:bottom w:val="none" w:sz="0" w:space="0" w:color="auto"/>
        <w:right w:val="none" w:sz="0" w:space="0" w:color="auto"/>
      </w:divBdr>
    </w:div>
    <w:div w:id="1821270057">
      <w:bodyDiv w:val="1"/>
      <w:marLeft w:val="0"/>
      <w:marRight w:val="0"/>
      <w:marTop w:val="0"/>
      <w:marBottom w:val="0"/>
      <w:divBdr>
        <w:top w:val="none" w:sz="0" w:space="0" w:color="auto"/>
        <w:left w:val="none" w:sz="0" w:space="0" w:color="auto"/>
        <w:bottom w:val="none" w:sz="0" w:space="0" w:color="auto"/>
        <w:right w:val="none" w:sz="0" w:space="0" w:color="auto"/>
      </w:divBdr>
    </w:div>
    <w:div w:id="1860124218">
      <w:bodyDiv w:val="1"/>
      <w:marLeft w:val="0"/>
      <w:marRight w:val="0"/>
      <w:marTop w:val="0"/>
      <w:marBottom w:val="0"/>
      <w:divBdr>
        <w:top w:val="none" w:sz="0" w:space="0" w:color="auto"/>
        <w:left w:val="none" w:sz="0" w:space="0" w:color="auto"/>
        <w:bottom w:val="none" w:sz="0" w:space="0" w:color="auto"/>
        <w:right w:val="none" w:sz="0" w:space="0" w:color="auto"/>
      </w:divBdr>
    </w:div>
    <w:div w:id="1903102541">
      <w:bodyDiv w:val="1"/>
      <w:marLeft w:val="0"/>
      <w:marRight w:val="0"/>
      <w:marTop w:val="0"/>
      <w:marBottom w:val="0"/>
      <w:divBdr>
        <w:top w:val="none" w:sz="0" w:space="0" w:color="auto"/>
        <w:left w:val="none" w:sz="0" w:space="0" w:color="auto"/>
        <w:bottom w:val="none" w:sz="0" w:space="0" w:color="auto"/>
        <w:right w:val="none" w:sz="0" w:space="0" w:color="auto"/>
      </w:divBdr>
    </w:div>
    <w:div w:id="1912496877">
      <w:bodyDiv w:val="1"/>
      <w:marLeft w:val="0"/>
      <w:marRight w:val="0"/>
      <w:marTop w:val="0"/>
      <w:marBottom w:val="0"/>
      <w:divBdr>
        <w:top w:val="none" w:sz="0" w:space="0" w:color="auto"/>
        <w:left w:val="none" w:sz="0" w:space="0" w:color="auto"/>
        <w:bottom w:val="none" w:sz="0" w:space="0" w:color="auto"/>
        <w:right w:val="none" w:sz="0" w:space="0" w:color="auto"/>
      </w:divBdr>
    </w:div>
    <w:div w:id="1919048814">
      <w:bodyDiv w:val="1"/>
      <w:marLeft w:val="0"/>
      <w:marRight w:val="0"/>
      <w:marTop w:val="0"/>
      <w:marBottom w:val="0"/>
      <w:divBdr>
        <w:top w:val="none" w:sz="0" w:space="0" w:color="auto"/>
        <w:left w:val="none" w:sz="0" w:space="0" w:color="auto"/>
        <w:bottom w:val="none" w:sz="0" w:space="0" w:color="auto"/>
        <w:right w:val="none" w:sz="0" w:space="0" w:color="auto"/>
      </w:divBdr>
    </w:div>
    <w:div w:id="1920089960">
      <w:bodyDiv w:val="1"/>
      <w:marLeft w:val="0"/>
      <w:marRight w:val="0"/>
      <w:marTop w:val="0"/>
      <w:marBottom w:val="0"/>
      <w:divBdr>
        <w:top w:val="none" w:sz="0" w:space="0" w:color="auto"/>
        <w:left w:val="none" w:sz="0" w:space="0" w:color="auto"/>
        <w:bottom w:val="none" w:sz="0" w:space="0" w:color="auto"/>
        <w:right w:val="none" w:sz="0" w:space="0" w:color="auto"/>
      </w:divBdr>
    </w:div>
    <w:div w:id="1924682790">
      <w:bodyDiv w:val="1"/>
      <w:marLeft w:val="0"/>
      <w:marRight w:val="0"/>
      <w:marTop w:val="0"/>
      <w:marBottom w:val="0"/>
      <w:divBdr>
        <w:top w:val="none" w:sz="0" w:space="0" w:color="auto"/>
        <w:left w:val="none" w:sz="0" w:space="0" w:color="auto"/>
        <w:bottom w:val="none" w:sz="0" w:space="0" w:color="auto"/>
        <w:right w:val="none" w:sz="0" w:space="0" w:color="auto"/>
      </w:divBdr>
    </w:div>
    <w:div w:id="1937900074">
      <w:bodyDiv w:val="1"/>
      <w:marLeft w:val="0"/>
      <w:marRight w:val="0"/>
      <w:marTop w:val="0"/>
      <w:marBottom w:val="0"/>
      <w:divBdr>
        <w:top w:val="none" w:sz="0" w:space="0" w:color="auto"/>
        <w:left w:val="none" w:sz="0" w:space="0" w:color="auto"/>
        <w:bottom w:val="none" w:sz="0" w:space="0" w:color="auto"/>
        <w:right w:val="none" w:sz="0" w:space="0" w:color="auto"/>
      </w:divBdr>
    </w:div>
    <w:div w:id="1950964118">
      <w:bodyDiv w:val="1"/>
      <w:marLeft w:val="0"/>
      <w:marRight w:val="0"/>
      <w:marTop w:val="0"/>
      <w:marBottom w:val="0"/>
      <w:divBdr>
        <w:top w:val="none" w:sz="0" w:space="0" w:color="auto"/>
        <w:left w:val="none" w:sz="0" w:space="0" w:color="auto"/>
        <w:bottom w:val="none" w:sz="0" w:space="0" w:color="auto"/>
        <w:right w:val="none" w:sz="0" w:space="0" w:color="auto"/>
      </w:divBdr>
    </w:div>
    <w:div w:id="1952399360">
      <w:bodyDiv w:val="1"/>
      <w:marLeft w:val="0"/>
      <w:marRight w:val="0"/>
      <w:marTop w:val="0"/>
      <w:marBottom w:val="0"/>
      <w:divBdr>
        <w:top w:val="none" w:sz="0" w:space="0" w:color="auto"/>
        <w:left w:val="none" w:sz="0" w:space="0" w:color="auto"/>
        <w:bottom w:val="none" w:sz="0" w:space="0" w:color="auto"/>
        <w:right w:val="none" w:sz="0" w:space="0" w:color="auto"/>
      </w:divBdr>
    </w:div>
    <w:div w:id="1954289840">
      <w:bodyDiv w:val="1"/>
      <w:marLeft w:val="0"/>
      <w:marRight w:val="0"/>
      <w:marTop w:val="0"/>
      <w:marBottom w:val="0"/>
      <w:divBdr>
        <w:top w:val="none" w:sz="0" w:space="0" w:color="auto"/>
        <w:left w:val="none" w:sz="0" w:space="0" w:color="auto"/>
        <w:bottom w:val="none" w:sz="0" w:space="0" w:color="auto"/>
        <w:right w:val="none" w:sz="0" w:space="0" w:color="auto"/>
      </w:divBdr>
    </w:div>
    <w:div w:id="1969123370">
      <w:bodyDiv w:val="1"/>
      <w:marLeft w:val="0"/>
      <w:marRight w:val="0"/>
      <w:marTop w:val="0"/>
      <w:marBottom w:val="0"/>
      <w:divBdr>
        <w:top w:val="none" w:sz="0" w:space="0" w:color="auto"/>
        <w:left w:val="none" w:sz="0" w:space="0" w:color="auto"/>
        <w:bottom w:val="none" w:sz="0" w:space="0" w:color="auto"/>
        <w:right w:val="none" w:sz="0" w:space="0" w:color="auto"/>
      </w:divBdr>
    </w:div>
    <w:div w:id="1971546462">
      <w:bodyDiv w:val="1"/>
      <w:marLeft w:val="0"/>
      <w:marRight w:val="0"/>
      <w:marTop w:val="0"/>
      <w:marBottom w:val="0"/>
      <w:divBdr>
        <w:top w:val="none" w:sz="0" w:space="0" w:color="auto"/>
        <w:left w:val="none" w:sz="0" w:space="0" w:color="auto"/>
        <w:bottom w:val="none" w:sz="0" w:space="0" w:color="auto"/>
        <w:right w:val="none" w:sz="0" w:space="0" w:color="auto"/>
      </w:divBdr>
    </w:div>
    <w:div w:id="1990356961">
      <w:bodyDiv w:val="1"/>
      <w:marLeft w:val="0"/>
      <w:marRight w:val="0"/>
      <w:marTop w:val="0"/>
      <w:marBottom w:val="0"/>
      <w:divBdr>
        <w:top w:val="none" w:sz="0" w:space="0" w:color="auto"/>
        <w:left w:val="none" w:sz="0" w:space="0" w:color="auto"/>
        <w:bottom w:val="none" w:sz="0" w:space="0" w:color="auto"/>
        <w:right w:val="none" w:sz="0" w:space="0" w:color="auto"/>
      </w:divBdr>
    </w:div>
    <w:div w:id="1993021669">
      <w:bodyDiv w:val="1"/>
      <w:marLeft w:val="0"/>
      <w:marRight w:val="0"/>
      <w:marTop w:val="0"/>
      <w:marBottom w:val="0"/>
      <w:divBdr>
        <w:top w:val="none" w:sz="0" w:space="0" w:color="auto"/>
        <w:left w:val="none" w:sz="0" w:space="0" w:color="auto"/>
        <w:bottom w:val="none" w:sz="0" w:space="0" w:color="auto"/>
        <w:right w:val="none" w:sz="0" w:space="0" w:color="auto"/>
      </w:divBdr>
    </w:div>
    <w:div w:id="2026637239">
      <w:bodyDiv w:val="1"/>
      <w:marLeft w:val="0"/>
      <w:marRight w:val="0"/>
      <w:marTop w:val="0"/>
      <w:marBottom w:val="0"/>
      <w:divBdr>
        <w:top w:val="none" w:sz="0" w:space="0" w:color="auto"/>
        <w:left w:val="none" w:sz="0" w:space="0" w:color="auto"/>
        <w:bottom w:val="none" w:sz="0" w:space="0" w:color="auto"/>
        <w:right w:val="none" w:sz="0" w:space="0" w:color="auto"/>
      </w:divBdr>
    </w:div>
    <w:div w:id="2040664197">
      <w:bodyDiv w:val="1"/>
      <w:marLeft w:val="0"/>
      <w:marRight w:val="0"/>
      <w:marTop w:val="0"/>
      <w:marBottom w:val="0"/>
      <w:divBdr>
        <w:top w:val="none" w:sz="0" w:space="0" w:color="auto"/>
        <w:left w:val="none" w:sz="0" w:space="0" w:color="auto"/>
        <w:bottom w:val="none" w:sz="0" w:space="0" w:color="auto"/>
        <w:right w:val="none" w:sz="0" w:space="0" w:color="auto"/>
      </w:divBdr>
    </w:div>
    <w:div w:id="2042436911">
      <w:bodyDiv w:val="1"/>
      <w:marLeft w:val="0"/>
      <w:marRight w:val="0"/>
      <w:marTop w:val="0"/>
      <w:marBottom w:val="0"/>
      <w:divBdr>
        <w:top w:val="none" w:sz="0" w:space="0" w:color="auto"/>
        <w:left w:val="none" w:sz="0" w:space="0" w:color="auto"/>
        <w:bottom w:val="none" w:sz="0" w:space="0" w:color="auto"/>
        <w:right w:val="none" w:sz="0" w:space="0" w:color="auto"/>
      </w:divBdr>
    </w:div>
    <w:div w:id="2054116013">
      <w:bodyDiv w:val="1"/>
      <w:marLeft w:val="0"/>
      <w:marRight w:val="0"/>
      <w:marTop w:val="0"/>
      <w:marBottom w:val="0"/>
      <w:divBdr>
        <w:top w:val="none" w:sz="0" w:space="0" w:color="auto"/>
        <w:left w:val="none" w:sz="0" w:space="0" w:color="auto"/>
        <w:bottom w:val="none" w:sz="0" w:space="0" w:color="auto"/>
        <w:right w:val="none" w:sz="0" w:space="0" w:color="auto"/>
      </w:divBdr>
    </w:div>
    <w:div w:id="2057118371">
      <w:bodyDiv w:val="1"/>
      <w:marLeft w:val="0"/>
      <w:marRight w:val="0"/>
      <w:marTop w:val="0"/>
      <w:marBottom w:val="0"/>
      <w:divBdr>
        <w:top w:val="none" w:sz="0" w:space="0" w:color="auto"/>
        <w:left w:val="none" w:sz="0" w:space="0" w:color="auto"/>
        <w:bottom w:val="none" w:sz="0" w:space="0" w:color="auto"/>
        <w:right w:val="none" w:sz="0" w:space="0" w:color="auto"/>
      </w:divBdr>
    </w:div>
    <w:div w:id="2085907127">
      <w:bodyDiv w:val="1"/>
      <w:marLeft w:val="0"/>
      <w:marRight w:val="0"/>
      <w:marTop w:val="0"/>
      <w:marBottom w:val="0"/>
      <w:divBdr>
        <w:top w:val="none" w:sz="0" w:space="0" w:color="auto"/>
        <w:left w:val="none" w:sz="0" w:space="0" w:color="auto"/>
        <w:bottom w:val="none" w:sz="0" w:space="0" w:color="auto"/>
        <w:right w:val="none" w:sz="0" w:space="0" w:color="auto"/>
      </w:divBdr>
    </w:div>
    <w:div w:id="2097439829">
      <w:bodyDiv w:val="1"/>
      <w:marLeft w:val="0"/>
      <w:marRight w:val="0"/>
      <w:marTop w:val="0"/>
      <w:marBottom w:val="0"/>
      <w:divBdr>
        <w:top w:val="none" w:sz="0" w:space="0" w:color="auto"/>
        <w:left w:val="none" w:sz="0" w:space="0" w:color="auto"/>
        <w:bottom w:val="none" w:sz="0" w:space="0" w:color="auto"/>
        <w:right w:val="none" w:sz="0" w:space="0" w:color="auto"/>
      </w:divBdr>
    </w:div>
    <w:div w:id="2103604356">
      <w:bodyDiv w:val="1"/>
      <w:marLeft w:val="0"/>
      <w:marRight w:val="0"/>
      <w:marTop w:val="0"/>
      <w:marBottom w:val="0"/>
      <w:divBdr>
        <w:top w:val="none" w:sz="0" w:space="0" w:color="auto"/>
        <w:left w:val="none" w:sz="0" w:space="0" w:color="auto"/>
        <w:bottom w:val="none" w:sz="0" w:space="0" w:color="auto"/>
        <w:right w:val="none" w:sz="0" w:space="0" w:color="auto"/>
      </w:divBdr>
    </w:div>
    <w:div w:id="2108771383">
      <w:bodyDiv w:val="1"/>
      <w:marLeft w:val="0"/>
      <w:marRight w:val="0"/>
      <w:marTop w:val="0"/>
      <w:marBottom w:val="0"/>
      <w:divBdr>
        <w:top w:val="none" w:sz="0" w:space="0" w:color="auto"/>
        <w:left w:val="none" w:sz="0" w:space="0" w:color="auto"/>
        <w:bottom w:val="none" w:sz="0" w:space="0" w:color="auto"/>
        <w:right w:val="none" w:sz="0" w:space="0" w:color="auto"/>
      </w:divBdr>
    </w:div>
    <w:div w:id="2114665160">
      <w:bodyDiv w:val="1"/>
      <w:marLeft w:val="0"/>
      <w:marRight w:val="0"/>
      <w:marTop w:val="0"/>
      <w:marBottom w:val="0"/>
      <w:divBdr>
        <w:top w:val="none" w:sz="0" w:space="0" w:color="auto"/>
        <w:left w:val="none" w:sz="0" w:space="0" w:color="auto"/>
        <w:bottom w:val="none" w:sz="0" w:space="0" w:color="auto"/>
        <w:right w:val="none" w:sz="0" w:space="0" w:color="auto"/>
      </w:divBdr>
    </w:div>
    <w:div w:id="2123107111">
      <w:bodyDiv w:val="1"/>
      <w:marLeft w:val="0"/>
      <w:marRight w:val="0"/>
      <w:marTop w:val="0"/>
      <w:marBottom w:val="0"/>
      <w:divBdr>
        <w:top w:val="none" w:sz="0" w:space="0" w:color="auto"/>
        <w:left w:val="none" w:sz="0" w:space="0" w:color="auto"/>
        <w:bottom w:val="none" w:sz="0" w:space="0" w:color="auto"/>
        <w:right w:val="none" w:sz="0" w:space="0" w:color="auto"/>
      </w:divBdr>
    </w:div>
    <w:div w:id="2132244419">
      <w:bodyDiv w:val="1"/>
      <w:marLeft w:val="0"/>
      <w:marRight w:val="0"/>
      <w:marTop w:val="0"/>
      <w:marBottom w:val="0"/>
      <w:divBdr>
        <w:top w:val="none" w:sz="0" w:space="0" w:color="auto"/>
        <w:left w:val="none" w:sz="0" w:space="0" w:color="auto"/>
        <w:bottom w:val="none" w:sz="0" w:space="0" w:color="auto"/>
        <w:right w:val="none" w:sz="0" w:space="0" w:color="auto"/>
      </w:divBdr>
    </w:div>
    <w:div w:id="21448814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eur-lex.europa.eu/legal-content/LIT/TXT/?uri=CELEX:32020L0262&amp;locale=lt"/>
  <Relationship Id="rId11" Type="http://schemas.openxmlformats.org/officeDocument/2006/relationships/hyperlink" TargetMode="External" Target="http://eur-lex.europa.eu/legal-content/LIT/TXT/?uri=CELEX:31992L0083&amp;locale=lt"/>
  <Relationship Id="rId12" Type="http://schemas.openxmlformats.org/officeDocument/2006/relationships/hyperlink" TargetMode="External" Target="http://eur-lex.europa.eu/legal-content/LIT/TXT/?uri=CELEX:32020L1151&amp;locale=lt"/>
  <Relationship Id="rId13" Type="http://schemas.openxmlformats.org/officeDocument/2006/relationships/hyperlink" TargetMode="External" Target="http://eur-lex.europa.eu/legal-content/LIT/TXT/?uri=CELEX:32021D0787&amp;locale=lt"/>
  <Relationship Id="rId14" Type="http://schemas.openxmlformats.org/officeDocument/2006/relationships/hyperlink" TargetMode="External" Target="http://eur-lex.europa.eu/legal-content/LIT/TXT/?uri=CELEX:31992L0083&amp;locale=lt"/>
  <Relationship Id="rId15" Type="http://schemas.openxmlformats.org/officeDocument/2006/relationships/header" Target="header28.xml"/>
  <Relationship Id="rId16" Type="http://schemas.openxmlformats.org/officeDocument/2006/relationships/header" Target="header29.xml"/>
  <Relationship Id="rId17" Type="http://schemas.openxmlformats.org/officeDocument/2006/relationships/footer" Target="footer28.xml"/>
  <Relationship Id="rId18" Type="http://schemas.openxmlformats.org/officeDocument/2006/relationships/footer" Target="footer29.xml"/>
  <Relationship Id="rId19" Type="http://schemas.openxmlformats.org/officeDocument/2006/relationships/header" Target="header30.xml"/>
  <Relationship Id="rId2" Type="http://schemas.openxmlformats.org/officeDocument/2006/relationships/fontTable" Target="fontTable.xml"/>
  <Relationship Id="rId20" Type="http://schemas.openxmlformats.org/officeDocument/2006/relationships/footer" Target="footer30.xml"/>
  <Relationship Id="rId21" Type="http://schemas.openxmlformats.org/officeDocument/2006/relationships/header" Target="header46.xml"/>
  <Relationship Id="rId22" Type="http://schemas.openxmlformats.org/officeDocument/2006/relationships/header" Target="header47.xml"/>
  <Relationship Id="rId23" Type="http://schemas.openxmlformats.org/officeDocument/2006/relationships/footer" Target="footer46.xml"/>
  <Relationship Id="rId24" Type="http://schemas.openxmlformats.org/officeDocument/2006/relationships/footer" Target="footer47.xml"/>
  <Relationship Id="rId25" Type="http://schemas.openxmlformats.org/officeDocument/2006/relationships/header" Target="header48.xml"/>
  <Relationship Id="rId26" Type="http://schemas.openxmlformats.org/officeDocument/2006/relationships/footer" Target="footer48.xml"/>
  <Relationship Id="rId27" Type="http://schemas.openxmlformats.org/officeDocument/2006/relationships/header" Target="header61.xml"/>
  <Relationship Id="rId28" Type="http://schemas.openxmlformats.org/officeDocument/2006/relationships/header" Target="header62.xml"/>
  <Relationship Id="rId29" Type="http://schemas.openxmlformats.org/officeDocument/2006/relationships/footer" Target="footer61.xml"/>
  <Relationship Id="rId3" Type="http://schemas.openxmlformats.org/officeDocument/2006/relationships/footnotes" Target="footnotes.xml"/>
  <Relationship Id="rId30" Type="http://schemas.openxmlformats.org/officeDocument/2006/relationships/footer" Target="footer62.xml"/>
  <Relationship Id="rId31" Type="http://schemas.openxmlformats.org/officeDocument/2006/relationships/header" Target="header63.xml"/>
  <Relationship Id="rId32" Type="http://schemas.openxmlformats.org/officeDocument/2006/relationships/footer" Target="footer63.xml"/>
  <Relationship Id="rId33" Type="http://schemas.openxmlformats.org/officeDocument/2006/relationships/header" Target="header73.xml"/>
  <Relationship Id="rId34" Type="http://schemas.openxmlformats.org/officeDocument/2006/relationships/header" Target="header74.xml"/>
  <Relationship Id="rId35" Type="http://schemas.openxmlformats.org/officeDocument/2006/relationships/footer" Target="footer73.xml"/>
  <Relationship Id="rId36" Type="http://schemas.openxmlformats.org/officeDocument/2006/relationships/footer" Target="footer74.xml"/>
  <Relationship Id="rId37" Type="http://schemas.openxmlformats.org/officeDocument/2006/relationships/header" Target="header75.xml"/>
  <Relationship Id="rId38" Type="http://schemas.openxmlformats.org/officeDocument/2006/relationships/footer" Target="footer75.xml"/>
  <Relationship Id="rId39" Type="http://schemas.openxmlformats.org/officeDocument/2006/relationships/header" Target="header82.xml"/>
  <Relationship Id="rId4" Type="http://schemas.openxmlformats.org/officeDocument/2006/relationships/settings" Target="settings.xml"/>
  <Relationship Id="rId40" Type="http://schemas.openxmlformats.org/officeDocument/2006/relationships/header" Target="header83.xml"/>
  <Relationship Id="rId41" Type="http://schemas.openxmlformats.org/officeDocument/2006/relationships/footer" Target="footer82.xml"/>
  <Relationship Id="rId42" Type="http://schemas.openxmlformats.org/officeDocument/2006/relationships/footer" Target="footer83.xml"/>
  <Relationship Id="rId43" Type="http://schemas.openxmlformats.org/officeDocument/2006/relationships/header" Target="header84.xml"/>
  <Relationship Id="rId44" Type="http://schemas.openxmlformats.org/officeDocument/2006/relationships/footer" Target="footer84.xml"/>
  <Relationship Id="rId45" Type="http://schemas.openxmlformats.org/officeDocument/2006/relationships/header" Target="header85.xml"/>
  <Relationship Id="rId46" Type="http://schemas.openxmlformats.org/officeDocument/2006/relationships/header" Target="header86.xml"/>
  <Relationship Id="rId47" Type="http://schemas.openxmlformats.org/officeDocument/2006/relationships/footer" Target="footer85.xml"/>
  <Relationship Id="rId48" Type="http://schemas.openxmlformats.org/officeDocument/2006/relationships/footer" Target="footer86.xml"/>
  <Relationship Id="rId49" Type="http://schemas.openxmlformats.org/officeDocument/2006/relationships/header" Target="header87.xml"/>
  <Relationship Id="rId5" Type="http://schemas.openxmlformats.org/officeDocument/2006/relationships/styles" Target="styles.xml"/>
  <Relationship Id="rId50" Type="http://schemas.openxmlformats.org/officeDocument/2006/relationships/footer" Target="footer87.xml"/>
  <Relationship Id="rId51" Type="http://schemas.openxmlformats.org/officeDocument/2006/relationships/customXml" Target="../customXml/item1.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13.wmf"/>
  <Relationship Id="rId9" Type="http://schemas.openxmlformats.org/officeDocument/2006/relationships/control" Target="activeX/activeX13.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43BA0B44-67FC-4949-B0F3-92F30963E4BB}"/>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6770F"/>
    <w:rsid w:val="0066770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6770F"/>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LIETUVOS RESPUBLIKOS AKCIZŲ ĮSTATYMO ĮGYVENDINIMO“." DocPartId="8561b1d9fdac4efaa5c96e30418d45ad" PartId="b6b06bc217104241be038b9b4f42a80d">
    <Part Type="preambule" DocPartId="d337fa861bae4b978ddf279825823367" PartId="34a8157d33f24a5e88179c0434c7d7cb"/>
    <Part Type="punktas" Nr="1" Abbr="1 p." DocPartId="04954df207a744ffb804a300ecd9ce8e" PartId="4ba614322a6a42f7862fb5ecefcb7171">
      <Part Type="punktas" Nr="1.1" Abbr="1.1 p." DocPartId="445a24927c644fa1813d3241deb6f6f9" PartId="6df6445cf4ed4863893fc1fa70586cc0"/>
      <Part Type="punktas" Nr="1.2" Abbr="1.2 p." DocPartId="167611f792f04ec4851c26dc618451db" PartId="b129d1cbc78646fd925fcfea7f201fc5"/>
      <Part Type="punktas" Nr="1.3" Abbr="1.3 p." DocPartId="e004a99ef1564ca89ca1681c055ccae2" PartId="ce31b28aec254211bac2934551fe93fc"/>
      <Part Type="punktas" Nr="1.4" Abbr="1.4 p." DocPartId="b6f24c1f08dc4b5f870e28c56264467b" PartId="9c8ae80fb810478a9d77af7636b61058"/>
      <Part Type="punktas" Nr="1.5" Abbr="1.5 p." DocPartId="b845bf046bac45118a45ca309f890988" PartId="182c9e33217d4dd3908f9107f4c74bee"/>
      <Part Type="punktas" Nr="1.6" Abbr="1.6 p." DocPartId="f9f5b808b0d3437a8addc7669677e68e" PartId="0c3d248c54e44004964e555f9e8f489f"/>
      <Part Type="punktas" Nr="1.7" Abbr="1.7 p." DocPartId="77a7a912403144feb38256230fc22bbb" PartId="91bd61b2ab764b498294670a831dc622"/>
      <Part Type="punktas" Nr="1.8" Abbr="1.8 p." DocPartId="0b08d22d4b864d2fa9be4b72c04ed482" PartId="d1dc972303184a1595d9f6dfe31f0db1"/>
      <Part Type="punktas" Nr="1.9" Abbr="1.9 p." DocPartId="e4ab068c58ac4f8ab7fb35cf44efc05b" PartId="4434eaf8b99946b69e61c53ead94d66c"/>
      <Part Type="punktas" Nr="1.10" Abbr="1.10 p." DocPartId="5df4fa9a12534619b7d8db4409fa5bad" PartId="75d69b2554b04ea88c95d433a9ea94a4"/>
      <Part Type="punktas" Nr="1.12" Abbr="1.12 p." DocPartId="e06fd557d960402aa19656e576899b91" PartId="1fa80650e2824d22a6d707215a2a4ea7"/>
      <Part Type="punktas" Nr="1.11" Abbr="1.11 p." Title="" DocPartId="2d60fbb464b44d75ac4e4f77f721dcc8" PartId="2a989874db174bf482921aea0bf96202"/>
      <Part Type="papunktis" Nr="1.13" Abbr="1.13 pp." DocPartId="6d4ce163a2784b43abef4f40202f546c" PartId="4172fdc6781f4549bf1519e48c80f6a6"/>
      <Part Type="papunktis" Nr="1.14" Abbr="1.14 pp." DocPartId="ed5514fec5934629a1893c22b85bc525" PartId="05cdde9fcf3d4483b2e8b4e06dee21d6"/>
      <Part Type="papunktis" Nr="1.15" Abbr="1.15 pp." DocPartId="98f6751f280b4ce59b9b1a265ebfe43d" PartId="92a542cb06694c018394b01c2e525873"/>
      <Part Type="papunktis" Nr="1.16" Abbr="1.16 pp." DocPartId="0fba65475d4f4390a86fad81561fea19" PartId="0284736d1be840a4902a6c9007f1ae0b"/>
      <Part Type="papunktis" Nr="1.17" Abbr="1.17 pp." DocPartId="ac43cb860d374547940cb855ffa3cb4a" PartId="26cf591d30ad4547bef3cd8ed7eafffe"/>
      <Part Type="papunktis" Nr="1.18" Abbr="1.18 pp." DocPartId="072bf6c1a12840b492c76e0518043fd7" PartId="3589c62f66d04ee28dd457c72d5380e5"/>
      <Part Type="papunktis" Nr="1.19" Abbr="1.19 pp." DocPartId="ae48c21c54dd4f758ccda5e6c764e46a" PartId="dd6f9823f65e476ab2955739c0fa33e8"/>
      <Part Type="papunktis" Nr="1.20" Abbr="1.20 pp." DocPartId="6b09ef6a058a44df97392f45e4855e27" PartId="04321eededc14d8cadb768a4c718f95c"/>
    </Part>
    <Part Type="punktas" Nr="2" Abbr="2 p." DocPartId="a64b17482b58414491f3b21dc76f8e1f" PartId="747050b429bd4ee48a0ead00778cda43">
      <Part Type="punktas" Nr="2.1" Abbr="2.1 p." DocPartId="ab5ab284c209438cbfac4f0ce05b8e78" PartId="06f10d43ee75417db93203fa6c8adadb"/>
      <Part Type="punktas" Nr="2.2" Abbr="2.2 p." DocPartId="1c57c8e14ea741e3936681dc9a73de0b" PartId="f3fe8531ff7644a5bbfef6248b1789ac"/>
      <Part Type="punktas" Nr="2.3" Abbr="2.3 p." DocPartId="627547697c8a4398a53de734b9e63b9b" PartId="f8a0b319d0c7442f97bdb5e5aa2e054d"/>
      <Part Type="punktas" Nr="2.4" Abbr="2.4 p." DocPartId="57bf5c0ab66f4eccb87539c87eea3d31" PartId="5301848feb4441c28215c02147c03d60"/>
      <Part Type="punktas" Nr="2.4" Abbr="2.4 p." DocPartId="365e09d30e5947afbb7ec4e553d1be93" PartId="0213f7ed142c46018eefbcc29ac777f5"/>
      <Part Type="papunktis" Nr="2.5" Abbr="2.5 pp." DocPartId="b1db9480db944b7ebaab139b40f40bd1" PartId="7ab90f590c884360bbc79bcea61f318e"/>
    </Part>
    <Part Type="punktas" Nr="3" Abbr="3 p." DocPartId="bf80e0fd0958417394992ed7452fed76" PartId="7ccbbea59e6441369af4e527ad6a5962"/>
    <Part Type="punktas" Nr="4" Abbr="4 p." DocPartId="962e6f72d8ec4e378235425321019cb9" PartId="5dbc0fb9955a4267ab36fe3d58d7c9c4"/>
    <Part Type="signatura" DocPartId="3d99883074cf41b0a79b2e134505e156" PartId="f509ea9d94a140d3869432c5e32d6164"/>
  </Part>
  <Part Type="patvirtinta" Title="„ATVEJŲ, KAI GALI BŪTI LEIDŽIAMA STEIGTI AKCIZAIS APMOKESTINAMŲ PREKIŲ SANDĖLĮ, APRAŠAS.“" DocPartId="25451d2bece64c1782f44d605f078a43" PartId="5e2a1d324463488f95914eb5ae8bad73">
    <Part Type="skyrius" Nr="1" Title="AKCIZAIS APMOKESTINAMŲ PREKIŲ SANDĖLIŲ STEIGIMAS LIETUVOS RESPUBLIKOS AKCIZŲ ĮSTATYMO 4 STRAIPSNIO 4 DALIES 1 PUNKTE NURODYTU ATVEJU" DocPartId="291650398cf44f96aa4b37063f34e148" PartId="c0af7676ce254d58a41adf79cd9446f4">
      <Part Type="punktas" Nr="1" Abbr="1 p." DocPartId="f3670d58585d46fba930ef6d0d362db5" PartId="f1244758eea144a38ff839c4333ed3cc"/>
      <Part Type="punktas" Nr="2" Abbr="2 p." DocPartId="f8ddeed22db64586adf9ad53e901f4bc" PartId="db65a161110c4aeaa238656eac2f7149">
        <Part Type="punktas" Nr="2.1" Abbr="2.1 p." DocPartId="b5942ec3c18b40d7824b3d884e2362db" PartId="791da9d1a78f48bb829ffaf2004e8efd"/>
        <Part Type="punktas" Nr="2.2" Abbr="2.2 p." DocPartId="e267b4924a9e4827afaf96fe87172726" PartId="d5ed63c3c040452cab6f79e349b796f1"/>
        <Part Type="punktas" Nr="2.3" Abbr="2.3 p." DocPartId="b1e34ceaf7b54f31bf3d2894b25be75d" PartId="af08a1128cb34ed0b95858b52a7e4e81"/>
        <Part Type="punktas" Nr="2.4" Abbr="2.4 p." DocPartId="8bf0df9ef4224377ad6e45afcfd973ac" PartId="6834c1ee4094486ba6c8948f8198cc01"/>
      </Part>
      <Part Type="punktas" Nr="3" Abbr="3 p." DocPartId="b267d4176cef41ee8c45cece61a63f66" PartId="5e370a73acce4e6bbe2da96969e17b39"/>
    </Part>
    <Part Type="skyrius" Nr="2" Title="AKCIZAIS APMOKESTINAMŲ PREKIŲ SANDĖLIŲ STEIGIMAS LIETUVOS RESPUBLIKOS AKCIZŲ ĮSTATYMO 4 STRAIPSNIO 4 DALIES 2 PUNKTE NURODYTU ATVEJU" DocPartId="3173b1cc9e514150834beca118b00c52" PartId="230864af8dde476793c77bc614d68dba">
      <Part Type="punktas" Nr="4" Abbr="4 p." DocPartId="f7bfa9badea3422a9adf1b9b576aba61" PartId="e01ffb8c44604317a98e78a0dbeb128b">
        <Part Type="punktas" Nr="4.1" Abbr="4.1 p." DocPartId="8b4dd6c0c7fa4343964c1bb6d478840a" PartId="54f7c9d077334ab989ba2699d8885586"/>
        <Part Type="punktas" Nr="4.2" Abbr="4.2 p." DocPartId="b66b4518d40e418c931192c70e879028" PartId="864d19e2e8db4686988d59f23aebfe3c"/>
        <Part Type="punktas" Nr="4.3" Abbr="4.3 p." DocPartId="3f32ba0978394cefaa35ff9b86382903" PartId="8001505e654d4c8eb685f448a53165f5"/>
        <Part Type="punktas" Nr="4.4" Abbr="4.4 p." DocPartId="1afbacca6cdf456fa2cc28f902f85f4b" PartId="bb4b787fd75740c49b11a46deb9acede"/>
        <Part Type="punktas" Nr="4.5" Abbr="4.5 p." DocPartId="f49cceab348745ecb754c543c6157c8e" PartId="cf4b023383ad4bc1b81b4a0f4feeff65"/>
        <Part Type="punktas" Nr="4.6" Abbr="4.6 p." DocPartId="90bd76322e854a19905362f01d7e7358" PartId="9aa153b606bc4d6cb69c97630bb96c2e"/>
      </Part>
      <Part Type="punktas" Nr="5" Abbr="5 p." DocPartId="a8f292d6215b4f2ab75f8c0ecd86a8ca" PartId="cbe7bafd7c1a405bb25e3665f80e644b">
        <Part Type="punktas" Nr="5.1" Abbr="5.1 p." DocPartId="4d25ce5ada7e49fea9928b62e9f86255" PartId="2d72375956a342e18770ad06afe04995"/>
        <Part Type="punktas" Nr="5.2" Abbr="5.2 p." DocPartId="e02f836bab07498bb8f33d6874cb1750" PartId="24c1c2309cbc44f6a00c43192580e5c6"/>
        <Part Type="punktas" Nr="5.3" Abbr="5.3 p." DocPartId="c1cb5ef171804823a3b890502531fd50" PartId="fd9bd4bc226a4f45bed7223300651e62"/>
        <Part Type="punktas" Nr="5.4" Abbr="5.4 p." DocPartId="e3581bd31fc5441bbb72c438169896a0" PartId="e9cb2f4df4b543ef8e6916c9ea65df64"/>
      </Part>
      <Part Type="punktas" Nr="6" Abbr="6 p." DocPartId="d8b125537051456cb482043bc7826175" PartId="720ceaea2e3146229b19cb98a2b774d6"/>
    </Part>
    <Part Type="pabaiga" DocPartId="5f5862dfda22473f881a3649c03282aa" PartId="3c489901da6341e7b5ea7f740dae8eeb"/>
  </Part>
  <Part Type="patvirtinta" Title="LEIDIMO STEIGTI AKCIZAIS APMOKESTINAMŲ PREKIŲ SANDĖLĮ IŠDAVIMO TVARKA" DocPartId="1765076d64d54767be5f64f80139a4b8" PartId="66bbbbb545d840ee8e28431c7f1e07d1"/>
  <Part Type="patvirtinta" Title="AKCIZAIS APMOKESTINAMŲ PREKIŲ SANDĖLIO SAVININKO PRIEVOLIŲ ĮVYKDYMO UŽTIKRINIMO SUMOS IR PINIGINIO UŽSTATO DYDŽIO APSKAIČIAVIMO IR TIKSLINIMO TVARKOS APRAŠAS" DocPartId="d3ee7ad2106f4e588ddab1bd15b93226" PartId="9dcd050e1252415c8b54ed98d72e879a">
    <Part Type="skyrius" Nr="1" Title="BENDROSIOS NUOSTATOS" DocPartId="fd38aeaa87ef45bdaeff80a57f64af7d" PartId="510166bb3ede43eba5ee86e455522bac">
      <Part Type="punktas" Nr="1" Abbr="1 p." DocPartId="e86955e9108e45608507397d28efa8bf" PartId="377c9f18a7d741deb2fecdb650c3c36c"/>
      <Part Type="punktas" Nr="2" Abbr="2 p." DocPartId="607bd27085294148bf2da6019ee02afe" PartId="325258394927458698202caaeee2258b"/>
      <Part Type="punktas" Nr="3" Abbr="3 p." DocPartId="2cadbf12543c4a6c853342104d473e7f" PartId="9c573a63185f46e4abc9fc2794cb5b22"/>
      <Part Type="punktas" Nr="4" Abbr="4 p." DocPartId="627a6761714f40e29e13930ef4ede6b8" PartId="e084496adff240bd827973cb618ec928"/>
    </Part>
    <Part Type="skyrius" Nr="2" Title="LAIDAVIMO (GARANTIJOS) SUMOS AR PINIGINIO UŽSTATO DYDŽIAI" DocPartId="9b1d67a231554ee48f46fe4adf9c497b" PartId="ce22d54e6c514f8a9fc0c3ee757ba191">
      <Part Type="punktas" Nr="5" Abbr="5 p." DocPartId="55a26e4fc9bc4955aa253736d519b935" PartId="fcda5e335da341d991f5fb557bb0f2f4"/>
      <Part Type="punktas" Nr="6" Abbr="6 p." DocPartId="040558c698184faea8db7e163a29a0cf" PartId="b1b16e3ddfb244f98ee89f7037d11ec2">
        <Part Type="punktas" Nr="6.1" Abbr="6.1 p." DocPartId="2244cc1e962a4de19ac0d9d5fb8e9762" PartId="413767bb80dd4cb3a3fb8b659bebaad5"/>
        <Part Type="punktas" Nr="6.2" Abbr="6.2 p." DocPartId="19f8d2840d0f4f51a74f413a91713e5f" PartId="93b82444e1064d6680341e2609411328"/>
        <Part Type="punktas" Nr="6.3" Abbr="6.3 p." DocPartId="545b8016f8d144bd8f7a3502a8a4e87e" PartId="b29a845a17274df9af371e2fa5985fc4"/>
        <Part Type="punktas" Nr="6.4" Abbr="6.4 p." DocPartId="0a7f69ed0da64aa092e838b31ac4ab47" PartId="213431127950438db5076793ae64f35d"/>
      </Part>
      <Part Type="punktas" Nr="7" Abbr="7 p." DocPartId="f5dec501bcc1408a8ed9a2fadeae1c8c" PartId="272e6d98f4774b509ec997e03c678d25">
        <Part Type="punktas" Nr="7.1" Abbr="7.1 p." DocPartId="23ef9aeea6b3403687a4d68740947aa5" PartId="72086078811344919aa0cfcb1c6fa1c3"/>
        <Part Type="punktas" Nr="7.2" Abbr="7.2 p." DocPartId="e45862e86e5f46dd88335b65dd5c7610" PartId="98f02117095a49fb866b527c5c4da6f9"/>
        <Part Type="punktas" Nr="7.3" Abbr="7.3 p." DocPartId="7742d123c1d04f0cb23a14b0dd916da5" PartId="e53d81c31d9b4b029449af042ecf36d9"/>
      </Part>
      <Part Type="punktas" Nr="8" Abbr="8 p." DocPartId="30e8df61cbb0433e83b8915d27201929" PartId="e136dcc5d36a4ea7909840913396093b">
        <Part Type="punktas" Nr="8.1" Abbr="8.1 p." DocPartId="7ec2dfcdf0ec4833863de0b2a447d84d" PartId="49833adc15184b7ea59830bdd8bedc82"/>
        <Part Type="punktas" Nr="8.2" Abbr="8.2 p." DocPartId="1b6e446060bc43559aed7f7c85f0a9c8" PartId="d2e10c2e982a48188317109c9e2ac8ab">
          <Part Type="punktas" Nr="8.2.1" Abbr="8.2.1 p." DocPartId="1c2a9094e68a407fbe3c2bb1561c52de" PartId="48980521ffdf45d6a0fd9f1e332c242c"/>
          <Part Type="punktas" Nr="8.2.2" Abbr="8.2.2 p." DocPartId="b6a5ea856e0d429e85d4ec85caadf015" PartId="90df5b7da29f4dfab9731dc895aac4fc"/>
          <Part Type="punktas" Nr="8.2.3" Abbr="8.2.3 p." DocPartId="c83dd65018ed4026b4d0d814f11d5e66" PartId="90c7fb2d56a647c1837bf2328aa5f2db"/>
          <Part Type="punktas" Nr="8.2.4" Abbr="8.2.4 p." DocPartId="d503ce8deaea4ec6a8bb25361db8a31c" PartId="45db0eb4afcb4a3fa59a771b8450383d"/>
          <Part Type="punktas" Nr="8.2.5" Abbr="8.2.5 p." DocPartId="647d6166ac01463e801d30144a1ab96a" PartId="06df082cecaa4f8db0c6e4bf142e981d"/>
        </Part>
      </Part>
    </Part>
    <Part Type="skyrius" Nr="3" Title="LAIDAVIMO (GARANTIJOS) AR PINIGINIO UŽSTATO SUMOS APSKAIČIAVIMAS" DocPartId="84ac722d5b59465ebb1ee341fab69e41" PartId="e91b9ec8b72445a29fae47ac2c28757b">
      <Part Type="punktas" Nr="9" Abbr="9 p." DocPartId="2d30086dd0be4260b0e669ee4a81c512" PartId="aad6298e5fdc48268f58e2a176cf7cb0"/>
      <Part Type="punktas" Nr="10" Abbr="10 p." DocPartId="14b309bc8be8402faed108f31285d90e" PartId="3d62e261078640fca1b8bc70cb44423b">
        <Part Type="punktas" Nr="10.1" Abbr="10.1 p." DocPartId="3680ed63a3da4ed0a25d119c98536c38" PartId="1556cbefb3454a5d9898114e41739a73"/>
        <Part Type="punktas" Nr="10.2" Abbr="10.2 p." DocPartId="f40368376984413389c50abb836dfa26" PartId="c78f19e58c384503a281908dafe7cdd3"/>
        <Part Type="punktas" Nr="10.3" Abbr="10.3 p." DocPartId="53713c9a75cd4863b8d45db549ab3809" PartId="114c2a53473e467392bba71e87511f05"/>
        <Part Type="punktas" Nr="10.4" Abbr="10.4 p." DocPartId="27a46b1452a54a19b632aea0ff7d65bf" PartId="f812638332dc4e4d915d671215644c4d"/>
      </Part>
      <Part Type="punktas" Nr="11" Abbr="11 p." DocPartId="3f6a79b25bac4218a9c1b03f3dc7579f" PartId="96fa784508ac44f68b70559651906758"/>
      <Part Type="punktas" Nr="12" Abbr="12 p." DocPartId="bb041bedfb6f4c3cb928e6f564819786" PartId="23d946e7e1d94c0da446d073df8c3f1e"/>
    </Part>
    <Part Type="skyrius" Nr="4" Title="LAIDAVIMO (GARANTIJOS) DOKUMENTO AR PINIGINIO UŽSTATO PATEIKIMAS" DocPartId="88267b9043644eb8878c83e2d841cfa1" PartId="af7a4aa1d4e8456a8a55f977627bdb32">
      <Part Type="punktas" Nr="13" Abbr="13 p." DocPartId="387fda40c9cc4959bdd498b848c25cc1" PartId="446eb0d2419d46a2bef1075e325153bc"/>
      <Part Type="punktas" Nr="14" Abbr="14 p." DocPartId="540ed3eaabd545a5afc35f30c32b982f" PartId="6d81cdd00aef4d52a1787a258abc90e4"/>
      <Part Type="punktas" Nr="15" Abbr="15 p." DocPartId="8ccaf56e852d4b21acbe2c2a46916d49" PartId="25bcce13b6df4da3a027a91d3901beae"/>
      <Part Type="punktas" Nr="16" Abbr="16 p." DocPartId="d6e29071235f4d648b1a0695cfaf6f2f" PartId="48cf9e29b9cb443a9d8d6748846f91db"/>
      <Part Type="punktas" Nr="17" Abbr="17 p." DocPartId="fd9b3dab48394b57bef5b5b8db768880" PartId="b36dda1948a848c397d5cca92149c967"/>
      <Part Type="punktas" Nr="18" Abbr="18 p." DocPartId="4c4a4aaddb2847bfb406d000d0c79800" PartId="7658d7ba43ee4cfdbfb16505077b65d5"/>
      <Part Type="punktas" Nr="19" Abbr="19 p." DocPartId="af994b081d6f41d1889495d2ea832928" PartId="218cc1aa3f9b459d95fbd330fab3406d"/>
    </Part>
    <Part Type="pabaiga" DocPartId="1dd352ed093d4112826bbcb845c65ac8" PartId="6956a30eff3249fd9440107566668234"/>
  </Part>
  <Part Type="patvirtinta" Title="„PAPILDOMŲ AKCIZAIS APMOKESTINAMŲ PREKIŲ SANDĖLIO VEIKLOS REIKALAVIMŲ NUSTATYMO ATVEJŲ APRAŠAS“;" DocPartId="ff7481426195445986ced3f0731908c8" PartId="12a3f19bb65c4088aa7879658d05b233"/>
  <Part Type="patvirtinta" Title="„KITŲ ATVEJŲ, KAI LEIDIMAS STEIGTI AKCIZAIS APMOKESTINAMŲ PREKIŲ SANDĖLĮ GALI BŪTI PANAIKINAMAS, APRAŠAS.“" DocPartId="e7f4839853434f8781466f068ab09d0f" PartId="7c9f1210c0f74fdcb3a363e7e054557a"/>
  <Part Type="patvirtinta" Title="ĮRODYMŲ, KAD AKCIZAIS APMOKESTINAMOS PREKĖS PRARASTOS DĖL NENUGALIMOS JĖGOS (FORCE MAJEURE) APLINKYBIŲ, NEGRĮŽTAMAI PRARASTOS AR VISIŠKAI SUNAIKINTOS, PATEIKIMO TVARKOS APRAŠAS" DocPartId="90d4ded1d20e4bf5b8c3774cb55893d0" PartId="7655682d643a43dcbbefeeefc156e30b">
    <Part Type="punktas" Nr="1" Abbr="1 p." DocPartId="be65563080444d4db00ad7661f442be3" PartId="6a0da4d4da2c4af784ed3e6e70ae7f38"/>
    <Part Type="punktas" Nr="2" Abbr="2 p." DocPartId="1f660778670045fd9780b8065afc9d87" PartId="577063989e464b828170e014b3182dd8">
      <Part Type="punktas" Nr="2.1" Abbr="2.1 p." DocPartId="709d043e28064b17b08a415b0d132749" PartId="99761464d19a44f582b6bb6897fb5f9f"/>
      <Part Type="punktas" Nr="2.2" Abbr="2.2 p." DocPartId="9c19807782f241898f5357003f177cae" PartId="189363585a4e407f8ae5183ac231f6d0"/>
      <Part Type="punktas" Nr="2.3" Abbr="2.3 p." DocPartId="5db46071fbed4def9122f4111d5c5be0" PartId="4d2302fdaf6646f0b456ebf14a56f88d"/>
      <Part Type="punktas" Nr="2.4" Abbr="2.4 p." DocPartId="2bd17af3b05e4d429e9bf4d512104121" PartId="8bc4fd6ba8c74e5088a213d962594101"/>
      <Part Type="punktas" Nr="2.5" Abbr="2.5 p." DocPartId="20434237d60e4ecc93a1842d7440e954" PartId="cf04fef0ace342918ec0ad87191da276"/>
    </Part>
    <Part Type="punktas" Nr="3" Abbr="3 p." DocPartId="d197077b9a64406287d8c3c4442723bc" PartId="7a60db9a8ac54d0ebdd82d0e369a207d"/>
    <Part Type="punktas" Nr="4" Abbr="4 p." DocPartId="088e1b51fdbc4934aab3eac144fee1f3" PartId="235aa3b968664a06bc1844f9c0446402"/>
    <Part Type="punktas" Nr="5" Abbr="5 p." DocPartId="a0d3294a99e3490cb5c2da77d90e87f2" PartId="3359934d3f6b450b91eba3f8b974fbb3"/>
    <Part Type="punktas" Nr="6" Abbr="6 p." DocPartId="0b37fb7d960c45bab41a3fda6211fb0a" PartId="a6e8bf198f6c4640b6ccca8886721536"/>
    <Part Type="punktas" Nr="7" Abbr="7 p." DocPartId="c1f219fb51c34c3a80fcc764d0d8b47c" PartId="29762519cabd4bc697fce5446b34e3df"/>
    <Part Type="pabaiga" DocPartId="8cbd5f284c1d41a0b08395731950c29a" PartId="5c4e97aec98d491c95ed5c5e14f77690"/>
  </Part>
  <Part Type="patvirtinta" Title="KITŲ MOKESTINIŲ PRIEVOLIŲ, GALINČIŲ ATSIRASTI GABENIMO TAIKANT PREKĖMS AKCIZŲ MOKĖJIMO LAIKINO ATIDĖJIMO REŽIMĄ METU, ĮVYKDYMO UŽTIKRINIMO BŪDŲ APRAŠAS" DocPartId="1d621c017f0f4eba94bf8cbb841f27e2" PartId="1394091864eb48ea8d3882f3df95400c">
    <Part Type="skyrius" Nr="1" Title="BENDROSIOS NUOSTATOS" DocPartId="338f9f5855c047e8b5875e263f83470a" PartId="c241575e508644fd86c166472f8a5948">
      <Part Type="punktas" Nr="1" Abbr="1 p." DocPartId="cebaa8d133dd48cebf1ebbf480fc4e6c" PartId="11dae8b712e7490092c2673c522ae959"/>
      <Part Type="punktas" Nr="2" Abbr="2 p." DocPartId="11ab94712f89482fbc18199336251e15" PartId="be69d25576e145dca2cab0c99aff1faa"/>
      <Part Type="punktas" Nr="3" Abbr="3 p." DocPartId="b25ea2de3f70453bb05c4d734c3c311a" PartId="11fea19a44b34014922b7764aa4ed1fe">
        <Part Type="punktas" Nr="3.1" Abbr="3.1 p." DocPartId="32bf51dab5e04b70acc8c4e5d49668a6" PartId="078d50ecaebc4dcaa40b6b06056d280a"/>
        <Part Type="punktas" Nr="3.2" Abbr="3.2 p." DocPartId="6b1443e3a24341fda757f0acf789d6b8" PartId="77b9d37f73264a9fb9ed25bc6cc37c74"/>
        <Part Type="punktas" Nr="3.3" Abbr="3.3 p." DocPartId="2dbd87907e7a48098b4f02bd08007db5" PartId="f32fb106163844b68fe21649cf7ef537"/>
      </Part>
    </Part>
    <Part Type="skyrius" Nr="2" Title="LAIDAVIMO (GARANTIJOS) UŽ SANDĖLIO SAVININKO PRIEVOLES DOKUMENTO AR PINIGINIO UŽSTATO NAUDOJIMAS MOKESTINIŲ PRIEVOLIŲ, GALINČIŲ ATSIRASTI GABENIMO TAIKANT PREKĖMS AKCIZŲ MOKĖJIMO LAIKINO ATIDĖJIMO REŽIMĄ METU, ĮVYKDYMUI UŽTIKRINTI" DocPartId="a842a6a7273145d9bca78c1997f01089" PartId="db8e833526eb461fb56731d7f9cb2a3f">
      <Part Type="punktas" Nr="4" Abbr="4 p." DocPartId="121f0a634a3843dca6bfe239ba763a68" PartId="69bcd20ab4864a4ba773d18ead7a2108"/>
      <Part Type="punktas" Nr="5" Abbr="5 p." DocPartId="7edc2618e3eb4d4caf163d8407e8070e" PartId="3b8fee9bb7a44b1199399e981453edad"/>
      <Part Type="punktas" Nr="6" Abbr="6 p." DocPartId="7eafd06cae114c75b01b9d963d8c9961" PartId="4c71add5dd3148b5815538dba31f8d0d">
        <Part Type="punktas" Nr="6.1" Abbr="6.1 p." DocPartId="b75b1c9f77974438b86d88cdc33e16e8" PartId="1678ddee0349417693bcc31ecd353190"/>
        <Part Type="punktas" Nr="6.2" Abbr="6.2 p." DocPartId="2d130b1618f94286a4375ed2903ff374" PartId="063a5ea85b4545038a20b5e76640ee20"/>
      </Part>
    </Part>
    <Part Type="skyrius" Nr="3" Title="BENDRO LAIDAVIMO (GARANTIJOS) DOKUMENTO NAUDOJIMAS VISŲ MOKESTINIŲ PRIEVOLIŲ, GALINČIŲ ATSIRASTI GABENIMO TAIKANT PREKĖMS AKCIZŲ MOKĖJIMO LAIKINO ATIDĖJIMO REŽIMĄ METU, ĮVYKDYMUI UŽTIKRINTI" DocPartId="2f866a25debc43ffa02045148ac678f7" PartId="8f11d1415311480b86149d514712aaca">
      <Part Type="punktas" Nr="7" Abbr="7 p." DocPartId="4b311575e756400cb32f4942647902ed" PartId="82923fc028f84da39ba00b5b596d9f07"/>
      <Part Type="punktas" Nr="8" Abbr="8 p." DocPartId="9d4e4060e4054d948df401d685e19e51" PartId="eb749c3a7307461f8f984fc173ee09ad"/>
      <Part Type="punktas" Nr="9" Abbr="9 p." DocPartId="10999f6313814b279d20fc45b48f414f" PartId="38c5cb9b9e574caa8102b88d9dc8418a"/>
      <Part Type="punktas" Nr="10" Abbr="10 p." DocPartId="963b7936913a4f738cb2b5dd18ae5512" PartId="ed8e386c88564d4994ec7a4a589aed7f"/>
      <Part Type="punktas" Nr="11" Abbr="11 p." DocPartId="d0786636389c4ad0a424373ca835b437" PartId="11eadc86077b46789497feb6046aa675">
        <Part Type="punktas" Nr="11.1" Abbr="11.1 p." DocPartId="357d81c860a1420d818ed79c4e583b92" PartId="62b6f72c37d746f4bd54bf5e7ffac919"/>
        <Part Type="punktas" Nr="11.2" Abbr="11.2 p." DocPartId="d1f210cbbf38433da58d2ad7d9b1a52e" PartId="f98d775574cb4fc8b859ec06a2935862"/>
      </Part>
    </Part>
    <Part Type="skyrius" Nr="4" Title="REGISTRUOTO SIUNTĖJO MOKESTINIŲ PRIEVOLIŲ ĮVYKDYMO UŽTIKRINIMO DOKUMENTO AR PINIGINIO UŽSTATO NAUDOJIMAS" DocPartId="3d5b4a2f117343b89d03d1918af07bc2" PartId="51dfed149554458ab126abfb0eaeff4e">
      <Part Type="punktas" Nr="12" Abbr="12 p." DocPartId="d9be892e334841b998c05a163cc8f572" PartId="73cb850424f84b0f85bde3d9597da517"/>
      <Part Type="punktas" Nr="13" Abbr="13 p." DocPartId="16902c71ada04666a35e1aae7a82751a" PartId="ee3e8c454602494882f39495dc4d8565"/>
      <Part Type="punktas" Nr="14" Abbr="14 p." DocPartId="00fb2089db4f4f69af1aaaae244c334a" PartId="302766afb54f4a1aa6a9a138aae2be6b"/>
    </Part>
    <Part Type="skyrius" Nr="4" Title="BAIGIAMOSIOS NUOSTATOS" DocPartId="7b3c88a4ce0b48edbd1a3c67db1b0405" PartId="59bdc6d97f454203b5b5ad577d173f41">
      <Part Type="punktas" Nr="15" Abbr="15 p." DocPartId="2ff01c1091aa426680105fcfec07ff69" PartId="aa4f2d0bd4764770ae179d4a1b9141c2">
        <Part Type="punktas" Nr="15.1" Abbr="15.1 p." DocPartId="78715ecb64c140f8a3f32d9eee40ab5d" PartId="8c9d905c00ca4b189a6e0c77b6ed41dc"/>
        <Part Type="punktas" Nr="15.2" Abbr="15.2 p." DocPartId="6f89d5db4acf406797a8fb5426287d2c" PartId="e21231d086fc48548cdece41550f87af"/>
        <Part Type="punktas" Nr="15.3" Abbr="15.3 p." DocPartId="59b683c1c59e4ed2a901fb7393a64cbb" PartId="22e2f86a28c149939d399c840ce416ae">
          <Part Type="punktas" Nr="15.3.1" Abbr="15.3.1 p." DocPartId="a25d5f4c361a45549c69bc4b3137c281" PartId="1284d587dcd1427c86772001b3e2c659"/>
          <Part Type="punktas" Nr="15.3.2" Abbr="15.3.2 p." DocPartId="f58f8bd920dc4fdfb19ed346569d28a0" PartId="344197bd94a64ba181fd7151aa0f8250"/>
        </Part>
      </Part>
      <Part Type="punktas" Nr="15-1" Abbr="15-1 p." DocPartId="63a99c0b26af4ba783fe017faa009ec8" PartId="2661237f19014812837caeff2a1824bc"/>
      <Part Type="punktas" Nr="16" Abbr="16 p." DocPartId="769c48abefdf4b81b4a4a552a6a85e87" PartId="06af0c0509f646428dca22f4893793e2"/>
      <Part Type="punktas" Nr="17" Abbr="17 p." DocPartId="71e917d4f3c641f7b0f8c21b9f700c3a" PartId="bdce782894aa45f1b56f8e60d540f9b9"/>
      <Part Type="punktas" Nr="18" Abbr="18 p." DocPartId="1ff6cf158e9d48ccb204453d538c331b" PartId="94ab2461ba0741e48ed7d6c7db5658c8"/>
      <Part Type="punktas" Nr="19" Abbr="19 p." DocPartId="756c41c92b2a4432bdc41054f1c576f8" PartId="cd4d693065724205b5ba59be5a5c09ca"/>
    </Part>
    <Part Type="pabaiga" DocPartId="4c019f1647ec4a2aab6c000325b12668" PartId="4b3ff1b2ddfd4d749dcd08c18ad1f739"/>
  </Part>
  <Part Type="patvirtinta" Title="UŽ IŠ KITOS VALSTYBĖS NARĖS NUMATOMAS GAUTI PREKES LIETUVOS RESPUBLIKOJE MOKĖTINŲ AKCIZŲ SUMOKĖJIMO UŽTIKRINIMO TAISYKLĖS" DocPartId="443ecc34d8e74ee988de3da6a72d90c2" PartId="6d6a6e21bc8041f1b7a2a610850093e9">
    <Part Type="punktas" Nr="1" Abbr="1 p." DocPartId="706f861e678149158c3ea13318ce4c6b" PartId="6e145613413b4d349f9f40a54cc72fc6"/>
    <Part Type="punktas" Nr="2" Abbr="2 p." DocPartId="efcce4b0791f47dab048ee1c2aa6a0bc" PartId="a54ef922106d4ec2afb1d40ab47b5111"/>
    <Part Type="punktas" Nr="3" Abbr="3 p." DocPartId="83486970df87454bb4cb580e6444abad" PartId="c650149fa52f48d68a100adfac920120">
      <Part Type="punktas" Nr="3.1" Abbr="3.1 p." DocPartId="5e67638fb7944cadb012f96fe05759db" PartId="3eeac901d781469ead58a0973d10d3b0"/>
      <Part Type="punktas" Nr="3.2" Abbr="3.2 p." DocPartId="16f02b086ece4d9a9e8e899646db9f86" PartId="04b5464a48cd4335a1bee0b0903668ce"/>
    </Part>
    <Part Type="punktas" Nr="4" Abbr="4 p." DocPartId="1d82c3070f694fb7b5ca5652cb161e0a" PartId="0453fda2687248888b632bedac812888"/>
    <Part Type="punktas" Nr="5" Abbr="5 p." DocPartId="a9f6b22e0eaf4bd1882ecf8bb700790e" PartId="6465fd70226948418be2d753cdfc1cb2"/>
    <Part Type="punktas" Nr="6" Abbr="6 p." DocPartId="427904fc52d34c3bb8287ba335c15eab" PartId="5e9b296f60144aa98786950025ac4a61"/>
    <Part Type="punktas" Nr="7" Abbr="7 p." DocPartId="c069501922a540cca290ee8ae8d8e971" PartId="c0d972a17b7a4af49f79524d05123cf1"/>
    <Part Type="punktas" Nr="8" Abbr="8 p." DocPartId="72b237064d0d4eaab1422f61c4c782db" PartId="e8e2a4b476094e0e885e57387a14a9e7"/>
    <Part Type="punktas" Nr="9" Abbr="9 p." DocPartId="a3141c189315424882538824585bcd29" PartId="9083e09328b5400a88d8ccb288665376"/>
    <Part Type="punktas" Nr="10" Abbr="10 p." DocPartId="5c7e78981ce54920a1215d0fadd05201" PartId="9f5c386a87424a6db8e0b1d050d570fd"/>
    <Part Type="pabaiga" DocPartId="51629158f7d548fbb4e103eb0ed7e760" PartId="480a30a3f90549dda8199e18c478b48d"/>
  </Part>
  <Part Type="patvirtinta" Title="LIETUVOS RESPUBLIKOS AKCIZŲ ĮSTATYMO 43 STRAIPSNIO 1 DALIES 3–5 PUNKTUOSE NUSTATYTŲ LENGVATŲ TAIKYMO TAISYKLĖS" DocPartId="f3d73ec34dd44bb39316dd4a2c6534f5" PartId="034cb04576474da785e6a6714276a927">
    <Part Type="skyrius" Nr="1" Title="BENDROSIOS NUOSTATOS" DocPartId="6ee4574681c4458a8c881efab985fdff" PartId="26b8e5eb448c4a8cbe01c481a4c4dfb3">
      <Part Type="punktas" Nr="1" Abbr="1 p." DocPartId="709031511200464287796448f5388b14" PartId="485234a1e04c4842b4d16b1424f81cbf"/>
      <Part Type="punktas" Nr="2" Abbr="2 p." DocPartId="a147c79d9dc048a68593371fab4facb2" PartId="d34c5646c3454363af9228ad5e58bab4"/>
    </Part>
    <Part Type="skyrius" Nr="2" Title="ĮSTATYMO 43 STRAIPSNIO 1 DALIES 3 PUNKTE NUSTATYTOS LENGVATOS TAIKYMAS" DocPartId="6379e9f111a048b483c697896350f32b" PartId="22d1b439503f4962b6adf20ec070fc9b">
      <Part Type="punktas" Nr="3" Abbr="3 p." DocPartId="6afbe661ee3d40ddb105d68c1fa25ff6" PartId="4553c12704cb4587b09a3351941e29be">
        <Part Type="papunktis" Nr="3.1" Abbr="3.1 pp." DocPartId="4c8ef41f1a274714a849b297321a59f7" PartId="5d36ac8aa4dc4d3e94aa8ba510f81b11"/>
        <Part Type="papunktis" Nr="3.2" Abbr="3.2 pp." DocPartId="beddefe3c34e44ddab70147d56ac556e" PartId="a4ab75a5303349adac902a2833d8fcbd"/>
        <Part Type="papunktis" Nr="3.3" Abbr="3.3 pp." DocPartId="669988705bf8426d9ed9fcc3cf4396a8" PartId="88b819fd3c5f4a158d16c2b7b6b49db2"/>
        <Part Type="papunktis" Nr="3.4" Abbr="3.4 pp." DocPartId="d64235a36a374fd085c7fc3ea855eee0" PartId="e0c988232f2b44c494365b9ecb1fbab9"/>
      </Part>
      <Part Type="punktas" Nr="4" Abbr="4 p." DocPartId="f926f0e2e48940109321ae3fac674dd1" PartId="1219f6d89a774899bed777e76d84104d"/>
      <Part Type="punktas" Nr="5" Abbr="5 p." DocPartId="8407883d31a840628f8c42e246c73b2b" PartId="176a51dad08e4ed1999364d657febb2d"/>
      <Part Type="punktas" Nr="6" Abbr="6 p." DocPartId="5c5fbcbfc3f64c74badd64e16936f94a" PartId="78e0548c9b734260bd4e414171d8363d">
        <Part Type="papunktis" Nr="6.1" Abbr="6.1 pp." DocPartId="55f199300f4d44fbae32e375586504a6" PartId="702f9d2881d24a5d8e73234fc00628f1"/>
        <Part Type="papunktis" Nr="6.2" Abbr="6.2 pp." DocPartId="62dbb28e873249768fc7db2d2977025c" PartId="b01535d90312423a8e4fd43a11a6a33d"/>
        <Part Type="papunktis" Nr="6.3" Abbr="6.3 pp." DocPartId="b91dc502b4c44c319e30c42d0573fe1c" PartId="0c24121d8d5c4ef48761cab777b258cd"/>
        <Part Type="papunktis" Nr="6.4" Abbr="6.4 pp." DocPartId="3c957410aa6b4d939f656c0af2de10ce" PartId="6f0588a7f69d48ffbdb0037da467963c"/>
      </Part>
      <Part Type="punktas" Nr="7" Abbr="7 p." DocPartId="0b25eab43ff947a1aac97810e175db1e" PartId="1937956ca88a4ab1bd3d2f9ff408548a"/>
      <Part Type="punktas" Nr="8" Abbr="8 p." DocPartId="6f411652c8c64f3eb51e1a52d1376d9b" PartId="07e98cd701f642f2a56d2d98d7ae67f1"/>
    </Part>
    <Part Type="skyrius" Nr="3" Title="ĮSTATYMO 43 STRAIPSNIO 1 DALIES 4 PUNKTE NUSTATYTOS AKCIZŲ LENGVATOS TAIKYMAS" DocPartId="99c9896b00444a039d53a12d5d805b86" PartId="f6f3c3d5ebad417493727527cf1d68f1">
      <Part Type="punktas" Nr="9" Abbr="9 p." DocPartId="f9114e1191d447f791422f08b860e14a" PartId="70f283e5d29648edbc2c7278e83a9b69"/>
      <Part Type="punktas" Nr="10" Abbr="10 p." DocPartId="530edf12ddd84f3385b9bf01f8222f76" PartId="6c3c7e93564b474989e0b190a1cbac69"/>
      <Part Type="punktas" Nr="11" Abbr="11 p." DocPartId="e9961135a22a4043837530134ca1082b" PartId="a63018fe5c6a41dd810423340df998af"/>
    </Part>
    <Part Type="skyrius" Nr="4" Title="ĮSTATYMO 43 STRAIPSNIO 1 DALIES 5 PUNKTE NUSTATYTOS AKCIZŲ LENGVATOS TAIKYMAS" DocPartId="8b9698f518b04ecab130e882b709ab06" PartId="e1dde6a0ae424188911ee5d838e6151c">
      <Part Type="punktas" Nr="12" Abbr="12 p." DocPartId="649d0bea8a8f47149fe07ce209bcd663" PartId="7d4b893073b8418ca22f95cf5b50f321"/>
      <Part Type="punktas" Nr="13" Abbr="13 p." DocPartId="94f3906132b14e2ea69b83e71c2a54cb" PartId="b8ba6e3bbfd649598b58ba40c1861127"/>
    </Part>
    <Part Type="skyrius" Nr="5" Title="BAIGIAMOSIOS NUOSTATOS" DocPartId="2ae958216d6c467984d483668517eee7" PartId="090cb2dc50914b58a31dc1c15edec422">
      <Part Type="punktas" Nr="14" Abbr="14 p." DocPartId="39730e3c26054b2882777a350e1d2ad5" PartId="299a15fdf9e44a43934c2c016fc1d873"/>
    </Part>
    <Part Type="pabaiga" DocPartId="26fa505a41ce4e82b6e3a68991de5433" PartId="db53183b9cc4460385b93832457b0851"/>
  </Part>
  <Part Type="patvirtinta" Title="REGISTRUOTO AKCIZAIS APMOKESTINAMŲ PREKIŲ GAVĖJO PRIEVOLIŲ ĮVYKDYMO UŽTIKRINIMO SUMOS IR PINIGINIO UŽSTATO DYDŽIO APSKAIČIAVIMO IR TIKSLINIMO TVARKOS APRAŠAS" DocPartId="16cb20c3071c44beb5dc732e21469667" PartId="3e1345f640024eba8413ed78b5c04253">
    <Part Type="skyrius" Nr="1" Title="BENDROSIOS NUOSTATOS" DocPartId="9578dfa338e04f629236e2ca83768820" PartId="7484fafcbf6042ac97c5870c47eed50a">
      <Part Type="punktas" Nr="1" Abbr="1 p." DocPartId="e9a55399ad744f40a428cb4ceb511ae9" PartId="778798e2d24143ca9cbcd7a45dd776b4"/>
      <Part Type="punktas" Nr="2" Abbr="2 p." DocPartId="aa0af38a39cd404daebe50b5da8c284f" PartId="d4033efca3844e2680642ea3642054b8"/>
      <Part Type="punktas" Nr="3" Abbr="3 p." DocPartId="d5013fe4a460459cbac4e6f6840a8c71" PartId="bd842413fcf44990800f73303227630a"/>
      <Part Type="punktas" Nr="4" Abbr="4 p." DocPartId="a09c6feb7e1e4b479d05afc7e2ca7e46" PartId="77c01237de7c4beb9ac82e7aef36ed5a"/>
      <Part Type="punktas" Nr="5" Abbr="5 p." DocPartId="61f36e9953164829bd84a58ddd051692" PartId="192ff5525bb9465083a406b2520a2ffc"/>
    </Part>
    <Part Type="skyrius" Nr="2" Title="LAIDAVIMO (GARANTIJOS) SUMOS AR PINIGINIO UŽSTATO DYDŽIAI" DocPartId="93f7c5546a2e4a538ba41303fd61549f" PartId="3a24301467a14556996e1d0c9f7c0829">
      <Part Type="punktas" Nr="6" Abbr="6 p." DocPartId="6ff1d8a03bbe4ad88d9297955653ac46" PartId="0fa15c2fa8654b5aa03445141dd6d298"/>
      <Part Type="punktas" Nr="7" Abbr="7 p." DocPartId="6d630a0ba99a48d7baac8504513cdb0b" PartId="2df75572c5ba4611b9c112ca507fc305">
        <Part Type="punktas" Nr="7.1" Abbr="7.1 p." DocPartId="11a30667f2c54729b49ae542d830c0f3" PartId="bc5ac99cfae945ab90e8375efbcbce48"/>
        <Part Type="punktas" Nr="7.2" Abbr="7.2 p." DocPartId="8a94ab891c6f4daca3ea6f1baf5a88ae" PartId="0bad4bbb3dcb4784853da77aa89450fd"/>
        <Part Type="punktas" Nr="7.3" Abbr="7.3 p." DocPartId="37322dda2b364957a961faa4146ea350" PartId="02c2ec2fb1c54edb93ab38a834615f32"/>
        <Part Type="punktas" Nr="7.4" Abbr="7.4 p." DocPartId="204e62ebe85048e6b0d5d199f66adefd" PartId="b680c1a223694ed4a0470ab9c3a37e86"/>
      </Part>
      <Part Type="punktas" Nr="8" Abbr="8 p." DocPartId="28216b1915cb4b36b74c3dfb0c5bccbc" PartId="f0c025237c09438b9352433fbdb5dda0">
        <Part Type="punktas" Nr="8.1" Abbr="8.1 p." DocPartId="57d0b6ad9af74e788a9a354b9c589777" PartId="98e88101f6154647913583704cea46e8"/>
        <Part Type="punktas" Nr="8.2" Abbr="8.2 p." DocPartId="d5ff52d37c8e471b9b9fb2655de49286" PartId="65dee1108e6c4158aba27b5d90c58271"/>
        <Part Type="punktas" Nr="8.3" Abbr="8.3 p." DocPartId="55b72e96831e4335ae76c875b7e34772" PartId="9ea2b0fc56b34f4bb5fba0858e639ad1"/>
        <Part Type="punktas" Nr="8.4" Abbr="8.4 p." DocPartId="4ec671e5f9964ed0b301bc2bb5331489" PartId="f734e639974b4f84a77aa0ad1c064b23"/>
      </Part>
    </Part>
    <Part Type="skyrius" Nr="3" Title="LAIDAVIMO (GARANTIJOS) AR PINIGINIO UŽSTATO SUMOS APSKAIČIAVIMAS" DocPartId="e5a2f55401d54ff0813259b037d1e19b" PartId="8aec9b484b2f4e0c96d85cbf03db9fab">
      <Part Type="punktas" Nr="9" Abbr="9 p." DocPartId="e8543667dbf74aa1a560268183172df9" PartId="98ff5959d64c4c948aed39d4aa40b03a"/>
      <Part Type="punktas" Nr="10" Abbr="10 p." DocPartId="dbfc6f8b0e8c4076ab4d889562f6923b" PartId="9481e09527484d88bae60006a450b1f6">
        <Part Type="punktas" Nr="10.1" Abbr="10.1 p." DocPartId="bc3a8f0a29bb405ba9ecf3468ad3bd67" PartId="ac117ffa169542f6aeb7efca3dbf6da2"/>
        <Part Type="punktas" Nr="10.2" Abbr="10.2 p." DocPartId="703c88cdafec4132aec2180931de6963" PartId="a6db14d816fb48779a4cefbe9da1ec53"/>
        <Part Type="punktas" Nr="10.3" Abbr="10.3 p." DocPartId="b9d38070040f4f64a3034e87ac0fa111" PartId="a594dc9bfffb48a0adf3ba8ccaf00fa8"/>
        <Part Type="punktas" Nr="10.4" Abbr="10.4 p." DocPartId="a07c6ccff88940b88a61d2815a05a313" PartId="f2a488bf14514e03a1d6e255c6d3822d"/>
        <Part Type="punktas" Nr="10.5" Abbr="10.5 p." DocPartId="2137a5ae2a5c4ba1bdbaf0648ad0670e" PartId="d133edc9adcb491bb40fa98405a2c759"/>
      </Part>
      <Part Type="punktas" Nr="11" Abbr="11 p." DocPartId="c539eca8b52e4bacaa2526781b20fa82" PartId="c942dcd0ad784c9a96e66e3565f735c5"/>
      <Part Type="punktas" Nr="12" Abbr="12 p." DocPartId="7f156529355e4226a465f7fb8366a4c1" PartId="ff8e0df857184fbfbd2f73053df5c267"/>
    </Part>
    <Part Type="skyrius" Nr="4" Title="LAIDAVIMO (GARANTIJOS) DOKUMENTO AR PINIGINIO UŽSTATO PATEIKIMAS" DocPartId="33fd6603d73340f6974020fc68f248f8" PartId="ff1068468b9d4f46adc4373c045396cc">
      <Part Type="punktas" Nr="13" Abbr="13 p." DocPartId="22b26c41aab84fb9b9e53d00f702a319" PartId="f68ad17148ff484a84d29ead77152a49"/>
      <Part Type="punktas" Nr="14" Abbr="14 p." DocPartId="b40c61a80c7d42b4b8a9356c5ae26034" PartId="56701e16543c4f66bf7b8c7381538993"/>
      <Part Type="punktas" Nr="15" Abbr="15 p." DocPartId="12e4ee5e2e614d5ea399d6ee0ebd75aa" PartId="30219e3977d14e44b170498795544ace"/>
      <Part Type="punktas" Nr="16" Abbr="16 p." DocPartId="fdccf0c633a64d14b9da923460dbd4f3" PartId="23e4a7d953a04b96976708beff8b1d46"/>
      <Part Type="punktas" Nr="17" Abbr="17 p." DocPartId="e9096e48e9574b03a0d98f3192bdf091" PartId="e62b868a9e7545abbc3fc045621f9da7"/>
      <Part Type="punktas" Nr="18" Abbr="18 p." DocPartId="7bff9ced7e954982b3dcc4cb278b37c7" PartId="f9fe7d5bdf424aa4b1e0eed43d1a7e84"/>
      <Part Type="punktas" Nr="19" Abbr="19 p." DocPartId="1081e07fe94447abb8b700d937fc3a79" PartId="e35367dd2e0b42dba15bd3a0ebe1e8ee"/>
    </Part>
    <Part Type="pabaiga" DocPartId="249f7c6bc3ea4dad81c3e94903e46e80" PartId="efad929ff99a4e6c9e5f52612f153826"/>
  </Part>
  <Part Type="patvirtinta" Title="REGISTRUOTO AKCIZAIS APMOKESTINAMŲ PREKIŲ SIUNTĖJO PRIEVOLIŲ ĮVYKDYMO UŽTIKRINIMO SUMOS IR PINIGINIO UŽSTATO DYDŽIO APSKAIČIAVIMO IR TIKSLINIMO TVARKOS APRAŠAS" DocPartId="5cb13a6e90ef45f8a5e1b8403ecc7f0e" PartId="344a5af85a3643cf89d2d838ba2a1d14">
    <Part Type="skyrius" Nr="1" Title="BENDROSIOS NUOSTATOS" DocPartId="f22913568a3d4376909f9286768d4f97" PartId="6cfc8136be1945158eae46aae5b49190">
      <Part Type="punktas" Nr="1" Abbr="1 p." DocPartId="428440a232804496abb5d525b44b788f" PartId="8c8170c830524b8681d8b89fa895bb48"/>
      <Part Type="punktas" Nr="2" Abbr="2 p." DocPartId="065fc839a9af4342b1e74e7d45f6e92f" PartId="6e37bddcfc0440c3b2dc59557e2b34c1"/>
      <Part Type="punktas" Nr="3" Abbr="3 p." DocPartId="ba704a88fe414e28b89fe366e4e6478d" PartId="6b28e3e617634da5af5c980f5f12b38b"/>
      <Part Type="punktas" Nr="4" Abbr="4 p." DocPartId="09a66568f61744f58b69d31b8a1c8941" PartId="4124dcf718134038967c775323a899d8"/>
    </Part>
    <Part Type="skyrius" Nr="2" Title="LAIDAVIMO (GARANTIJOS) SUMOS AR PINIGINIO UŽSTATO DYDŽIAI" DocPartId="6f026c65cbb345b786a31dd7cbb76e29" PartId="c23035257c194042bd10e5f4a34910c1">
      <Part Type="punktas" Nr="5" Abbr="5 p." DocPartId="b78a1a577f4a4506bc33eb8126a45bba" PartId="ba77f103534848168d9ba91dd8bf849c"/>
      <Part Type="punktas" Nr="6" Abbr="6 p." DocPartId="a33bf60214c64817965bfe37d8b37bca" PartId="16d123fbe47147a89d984233c2c6a46c">
        <Part Type="punktas" Nr="6.1" Abbr="6.1 p." DocPartId="2019aa0ad45a49ad9da16bbc9e0c20d5" PartId="c8f15f08b4d84be383d927c2c9c7428a"/>
        <Part Type="punktas" Nr="6.2" Abbr="6.2 p." DocPartId="b63cccb02b474a0880f25b40685c5ea3" PartId="9b7d2aead3b2447fb76443432ae648d0"/>
        <Part Type="punktas" Nr="6.3" Abbr="6.3 p." DocPartId="d3bb60ecfbbf4d9eb1c71163f873fd27" PartId="14248c17db04449aa665996a996ed321"/>
        <Part Type="punktas" Nr="6.4" Abbr="6.4 p." DocPartId="74bddd4153b34b429baa0cd9c4a709f2" PartId="e2197b64403c43cb8d4e13de1e96a75d"/>
      </Part>
      <Part Type="punktas" Nr="7" Abbr="7 p." DocPartId="da5cf9790add4ed2b00b14cffe3e4162" PartId="1799306ca06a4164a2da53f2fc9d2199">
        <Part Type="punktas" Nr="7.1" Abbr="7.1 p." DocPartId="c1c3465f3ade44b692c239bae4db50e0" PartId="82ebdfb8030e4c7284352598aa10011a"/>
        <Part Type="punktas" Nr="7.2" Abbr="7.2 p." DocPartId="1585a43ccedc494b9efa93aba5ffc953" PartId="9faf6e4ffba84f5f9399b75b07b552c3"/>
        <Part Type="punktas" Nr="7.3" Abbr="7.3 p." DocPartId="a3cd6e1a141a4de9981c72f034d45208" PartId="ec54d476e4944a67b2d079a6c6bcf6ff"/>
        <Part Type="punktas" Nr="7.4" Abbr="7.4 p." DocPartId="868d636b87434fb4b050a4cd0e9daf1b" PartId="d8d2f84022634f90b13c0fac99e5b8fd"/>
      </Part>
    </Part>
    <Part Type="skyrius" Nr="3" Title="LAIDAVIMO (GARANTIJOS) AR PINIGINIO UŽSTATO SUMOS APSKAIČIAVIMAS" DocPartId="5655361dfcc1480190359bad6cd77850" PartId="dd5d36ab99fc41c1841c48cae4640325">
      <Part Type="punktas" Nr="8" Abbr="8 p." DocPartId="a6005e62594444ba8c9f58751aa20bcb" PartId="8982bc8afee540e98eb6c0da3a6df808"/>
      <Part Type="punktas" Nr="9" Abbr="9 p." DocPartId="58bac43ea4894ef3a5eecb254e59bdba" PartId="9205fc3672c04b9e85c316a10a467e0e">
        <Part Type="punktas" Nr="9.1" Abbr="9.1 p." DocPartId="850107b23e63462eb629e8b5a8d6bf5f" PartId="cd7f4245ed094affb6057272131a5f97"/>
        <Part Type="punktas" Nr="9.2" Abbr="9.2 p." DocPartId="0711bb2688c54907a587608ed5d39d41" PartId="325278835fc54faeb1ce67b8abf8cc78"/>
        <Part Type="punktas" Nr="9.3" Abbr="9.3 p." DocPartId="d10f8e67feb14c6194804b2dd5cb9a48" PartId="c32767a5a21e4bc3aa1781170201f451"/>
        <Part Type="punktas" Nr="9.4" Abbr="9.4 p." DocPartId="172dc24e71cc4a53b080950fd9f1ec18" PartId="6c6c8cd56eca416891cfec80cc14790c"/>
      </Part>
      <Part Type="punktas" Nr="10" Abbr="10 p." DocPartId="6bf85dcf68384666a5f1957c50359645" PartId="58a32e84310142eeaa5c00f535603133"/>
      <Part Type="punktas" Nr="11" Abbr="11 p." DocPartId="19104653d194468bad8038d69d363784" PartId="1937828d6c284d32b1f499359bf7735c"/>
    </Part>
    <Part Type="skyrius" Nr="4" Title="LAIDAVIMO (GARANTIJOS) DOKUMENTO AR PINIGINIO UŽSTATO PATEIKIMAS" DocPartId="dcc21ba2bdaf43a4b90b5cc636ffc298" PartId="6c2276983a44411299aa2ec87b7c241a">
      <Part Type="punktas" Nr="12" Abbr="12 p." DocPartId="7eaa0074dbf74370aa72c40d99e114f3" PartId="5982cace346847f28d57329db90393d5"/>
      <Part Type="punktas" Nr="13" Abbr="13 p." DocPartId="a99708c5e897473b884b5b874f96e2fa" PartId="d96d1ffa97fc4ebf901c8b6957b9e430"/>
      <Part Type="punktas" Nr="14" Abbr="14 p." DocPartId="fdcdffd9841240af9a6633c2ede62d76" PartId="0d5f33f4f6644a30ab236c5529b608d1"/>
      <Part Type="punktas" Nr="15" Abbr="15 p." DocPartId="fea9454405f643058fe51f8d4f2b0f92" PartId="8fe5f4ffe6174f47bdfe58595d82c182"/>
      <Part Type="punktas" Nr="16" Abbr="16 p." DocPartId="6a5462c516ab443a82c9b904132d7b1e" PartId="0e488a2a8a36423ea3f22a1d92e0b4ae"/>
      <Part Type="punktas" Nr="17" Abbr="17 p." DocPartId="1b5ab049ffda4b99a14aa22fe4873dd0" PartId="06f290116a9e4f5e8192fa76ae7a0c96"/>
      <Part Type="punktas" Nr="18" Abbr="18 p." DocPartId="fb3e0b7c57ff45af9795e25b7b051dd3" PartId="daddcd910f144a49aa48f5f06e6797d1"/>
    </Part>
    <Part Type="pabaiga" DocPartId="3cdf87af4e1040fe950ee5fbf9e0b8cc" PartId="10467e80a0ba458fbad7ea83dcec146d"/>
  </Part>
  <Part Type="patvirtinta" Title="REGISTRUOTO AKCIZŲ UŽ ELEKTRONINIŲ CIGAREČIŲ SKYSTĮ MOKĖTOJO PRIEVOLIŲ ĮVYKDYMO UŽTIKRINIMO DOKUMENTO IR PINIGINIO UŽSTATO APSKAIČIAVIMO IR PATEIKIMO TVARKOS APRAŠAS" DocPartId="0e77905905e749a0850c571249a1a4b5" PartId="24eacd100b6143cdbeb24afb6d1e8f07">
    <Part Type="skyrius" Nr="1" Title="BENDROSIOS NUOSTATOS" DocPartId="76cad3d6f26c4f6d94a5d54b935cf1bb" PartId="4ab8754aa7fb4c8fb9d11923b6a99bf3">
      <Part Type="punktas" Nr="1" Abbr="1 p." DocPartId="e71b77778c0647c1bbc5b000453bdeec" PartId="c71bbbb5318b45c89790d7cdba635ae2"/>
      <Part Type="punktas" Nr="2" Abbr="2 p." DocPartId="4774c4e3b17d463b99fd3dd8f45661b9" PartId="5fb00440c3614ff99a588775fa89e39e"/>
    </Part>
    <Part Type="skyrius" Nr="2" Title="LAIDAVIMO (GARANTIJOS) SUMOS AR PINIGINIO UŽSTATO DYDŽIAI" DocPartId="bea8afadeedf465ab97cb21034707947" PartId="a0fd18b4cd754d398b756c3f5f64f90b">
      <Part Type="punktas" Nr="3" Abbr="3 p." DocPartId="aa1612a3cc4d4f9c848dcfed6a30576c" PartId="aea9c2191f274a3da6fd09b17e3da484"/>
      <Part Type="punktas" Nr="4" Abbr="4 p." DocPartId="e9c1abc83ce04417974b679d05b8aa04" PartId="b800794aaeb64ff4ba5345845c6c9e93">
        <Part Type="papunktis" Nr="4.1" Abbr="4.1 pp." DocPartId="28a6308b317a451a8a5b2d19c85c77e0" PartId="d2bfdab0b4184eecabd55b1849153678"/>
        <Part Type="papunktis" Nr="4.2" Abbr="4.2 pp." DocPartId="f8b1187cb8f24d488748509f45a51480" PartId="48d2ac524c414cd0a69dedbacda9b915"/>
        <Part Type="papunktis" Nr="4.3" Abbr="4.3 pp." DocPartId="d3a83582878246b4a4b368ff8e4ebda7" PartId="ecb24920b4094c8a952b1dc808792f09"/>
      </Part>
      <Part Type="punktas" Nr="5" Abbr="5 p." DocPartId="b55443f4fcb74e1b8e14a04d96ae8cdb" PartId="08a65725c2d5421d8bc835ca911fae90">
        <Part Type="papunktis" Nr="5.1" Abbr="5.1 pp." DocPartId="d338ec52e3a0408cb84df30d7262393d" PartId="08466b2017f94013842d71fe966e3659"/>
        <Part Type="papunktis" Nr="5.2" Abbr="5.2 pp." DocPartId="70a69074a00542c7a39169072ffd6b7f" PartId="bd60a4fa59704e03b4e870060451847c"/>
        <Part Type="papunktis" Nr="5.3" Abbr="5.3 pp." DocPartId="b1c0c4fb8acc49008fcae1aece28b409" PartId="552fcd931c4e4c70a1a44f6f123b4c59"/>
        <Part Type="papunktis" Nr="5.4" Abbr="5.4 pp." DocPartId="f7bb539334114890a9ef9e2ae9e1a402" PartId="f7283a269d4b484590e878dce322ddb2"/>
      </Part>
    </Part>
    <Part Type="skyrius" Nr="3" Title="LAIDAVIMO (GARANTIJOS) AR PINIGINIO UŽSTATO SUMOS APSKAIČIAVIMAS" DocPartId="9ff0efc605594a6da4a0801ead4908ab" PartId="0f85f38e88554f4baea45040ac6a625b">
      <Part Type="punktas" Nr="6" Abbr="6 p." DocPartId="48976d7e65bc4e6cba952053f4fcfd62" PartId="46e08a61889142a892d89085a7e0bc75"/>
      <Part Type="punktas" Nr="7" Abbr="7 p." DocPartId="eff8cadec3104fd59e14e9933adfd9b6" PartId="13a7227c13e54f098aadab915b6fb4c1">
        <Part Type="papunktis" Nr="7.1" Abbr="7.1 pp." DocPartId="18991117b4c644a684b7370839d84c58" PartId="cad6fef41bfe4d459f991f221e22eba2"/>
        <Part Type="papunktis" Nr="7.2" Abbr="7.2 pp." DocPartId="6e7d82a5aeeb46bb9372ef61a58741d4" PartId="1d2cc7c196d74c33827b7123d84f5a7e"/>
        <Part Type="papunktis" Nr="7.3" Abbr="7.3 pp." DocPartId="f39c8b88a3df4f3490f8d4a6263dcb53" PartId="d9ff3053e06a442abe2f13b9e2707ec1"/>
      </Part>
      <Part Type="punktas" Nr="8" Abbr="8 p." DocPartId="4376e3941a304acfb58434efe753d6d1" PartId="991716d793054cbca254ff75c7ef9804"/>
      <Part Type="punktas" Nr="9" Abbr="9 p." DocPartId="76197c15cd264ceeaa4621a9fadebadf" PartId="fb5e6c211e4c4c89a2e7fa3d3aaf86f4"/>
    </Part>
    <Part Type="skyrius" Nr="4" Title="LAIDAVIMO (GARANTIJOS) DOKUMENTO AR PINIGINIO UŽSTATO PATEIKIMAS" DocPartId="054a9d26e9a445e19acc9e41b0e5bc52" PartId="7666a727aea04b8b94890c96fb52ebc3">
      <Part Type="punktas" Nr="10" Abbr="10 p." DocPartId="cace31f840964fa797d43ee96f725070" PartId="1ab58522258d4e5aba55f971e58ce84c"/>
      <Part Type="punktas" Nr="11" Abbr="11 p." DocPartId="586dda9b2148461baa7e86bb4307880d" PartId="092455c20302470ba666a3b5c38418df"/>
      <Part Type="punktas" Nr="12" Abbr="12 p." DocPartId="f634aee4a89b4be0a22154e247931005" PartId="2e43e061b79e481e9f60a2d5c9544b8d"/>
      <Part Type="punktas" Nr="13" Abbr="13 p." DocPartId="27b29f19a50b4b20b066fcaa87a7b842" PartId="0d6c2aed4282492298d428d10a1c6ffd"/>
    </Part>
    <Part Type="pabaiga" DocPartId="f6c15b1be58a4a3fa0210d0c7d8ae38f" PartId="1f6d6ea7fc99448a81f817b2467c3d21"/>
  </Part>
  <Part Type="patvirtinta" Title="AKCIZŲ LENGVATOS TAIKYMO MAŽŲJŲ ALAUS DARYKLŲ ALUI TVARKOS APRAŠAS" DocPartId="b6265f70b8914b08b46f64efc315424d" PartId="868a1e403c354dea9122ade0c6b01381">
    <Part Type="skyrius" Nr="1" Title="BENDROSIOS NUOSTATOS" DocPartId="f04105b38fef4c629a73b34c161f97d5" PartId="b7e07d8117d34f4680964eca319e6a9c">
      <Part Type="punktas" Nr="1" Abbr="1 p." DocPartId="2d414dbd012d4abab297d4b71ebc4446" PartId="b5b679b6394d49eea1452ba81bba652a"/>
      <Part Type="punktas" Nr="2" Abbr="2 p." DocPartId="f38b3a5d8dfe48d99bedc69b919d2f50" PartId="63b4bb31c1b341c682fa423fa7eda9c9"/>
      <Part Type="punktas" Nr="3" Abbr="3 p." DocPartId="c0d0325cc1c84ab2a87a9ecb5491a5fb" PartId="53359215488d4080bb63499c6c927027"/>
    </Part>
    <Part Type="skyrius" Nr="2" Title="AKCIZŲ LENGVATOS TAIKYMAS LIETUVOS RESPUBLIKOJE ĮREGISTRUOTŲ MAŽŲJŲ ALAUS DARYKLŲ ALUI" DocPartId="ece7afd2db454abf96e097175eecbb47" PartId="4e28db64f9a34ecda29fa29194174f89">
      <Part Type="punktas" Nr="4" Abbr="4 p." DocPartId="080a19ed422f46d28e1aa26fd3609ae0" PartId="2142f43244df4d45b7c261b89a8155b4"/>
      <Part Type="punktas" Nr="5" Abbr="5 p." DocPartId="9b0f0b48acd547c98003e9293ad0b348" PartId="b99f2bd970de45b3aa6bb890405b7a80"/>
      <Part Type="punktas" Nr="6" Abbr="6 p." DocPartId="15f219e0a4354294a379ea7b1fe4a6cb" PartId="5afe83c0950344a8aeb3ab710019b07c"/>
    </Part>
    <Part Type="skyrius" Nr="3" Title="AKCIZŲ LENGVATOS TAIKYMAS LIETUVOS RESPUBLIKOJE ĮREGISTRUOTŲ NAUJŲ MAŽŲJŲ ALAUS DARYKLŲ ALUI" DocPartId="cd9fcbbb41bc4e57a9435dbd6659b193" PartId="30dfd2c855aa409c87442e9e0d92f937">
      <Part Type="punktas" Nr="7" Abbr="7 p." DocPartId="ed58c4edbd9d4ac0bc5e8c0fad56cec9" PartId="06184032850e45368a9d6fa84f811301"/>
      <Part Type="punktas" Nr="8" Abbr="8 p." DocPartId="1bc5ba7c74a24427b59e269d13f1f2f6" PartId="16edfdb557ad4e9bbdb90dffc37319e2"/>
    </Part>
    <Part Type="skyrius" Nr="4" Title="AKCIZŲ LENGVATOS TAIKYMAS ATGABENTAM Į LIETUVOS RESPUBLIKĄ IŠ KITŲ EUROPOS SĄJUNGOS VALSTYBIŲ NARIŲ KITOSE EUROPOS SĄJUNGOS VALSTYBĖSE NARĖSE ĮREGISTRUOTŲ MAŽŲJŲ ALAUS DARYKLŲ ALUI" DocPartId="8ac1b5757b5440b299e36187f08d5785" PartId="fc71525b62e44992b0a3c352ab1af4df">
      <Part Type="punktas" Nr="9" Abbr="9 p." DocPartId="aa7f4b4ba72d4f5387f0f3cb8ac105bd" PartId="4ce06c920c014fd6b61aefa4d35f80d4"/>
      <Part Type="punktas" Nr="10" Abbr="10 p." DocPartId="c7daf5451ddf4daea422e5dfcb8f47c5" PartId="dd6e396e19a6433a80d9e552855104ed"/>
      <Part Type="punktas" Nr="11" Abbr="11 p." DocPartId="89669499221045e8bdbd1ac2d3313a53" PartId="2cdc9a3221884d3c8950b28939adf08c"/>
      <Part Type="punktas" Nr="12" Abbr="12 p." DocPartId="62babbb61dcf4b97ba97ed6f8dfa619a" PartId="6f9ec59191fd4dee9ccfed4ff443f9b2"/>
      <Part Type="punktas" Nr="13" Abbr="13 p." DocPartId="3f3efa862bf444788f8dd8b1881e5d1a" PartId="09a42400d41f4304ad397b787b75400a"/>
      <Part Type="punktas" Nr="14" Abbr="14 p." DocPartId="9a7cfc116ff949e2b2e309373dca3eab" PartId="96fb382165574182835c11ae67a79f6c"/>
    </Part>
    <Part Type="skyrius" Nr="5" Title="AKCIZŲ LENGVATOS TAIKYMAS LIETUVOS RESPUBLIKOJE IMPORTUOTAM UŽSIENIO VALSTYBĖSE ĮREGISTRUOTŲ MAŽŲJŲ ALAUS DARYKLŲ ALUI" DocPartId="004162be40b2492c88f0fcbf981e5a1e" PartId="1ae0bf77e68e4f9eaca1f055af9a7a31">
      <Part Type="punktas" Nr="15" Abbr="15 p." DocPartId="cc372955a9de4bfa96501a7719112b82" PartId="4311a02ff80444b7b43a2ead45ebc190"/>
      <Part Type="punktas" Nr="16" Abbr="16 p." DocPartId="94cc234cd46549faa1d0c0f4af9b5826" PartId="33ed24103c1e47e6812dca00d45ac8b1"/>
      <Part Type="punktas" Nr="17" Abbr="17 p." DocPartId="9f9fce99e1b04ee080320a277aee7f8f" PartId="efab1545b80941d7bad7bfdeb7f1971d"/>
      <Part Type="punktas" Nr="18" Abbr="18 p." DocPartId="b14c3b7691b544b3ad0497f49a55a4f4" PartId="f4aa51e87d6744398111a742290d7ab5"/>
      <Part Type="punktas" Nr="19" Abbr="19 p." DocPartId="007dd561329d4b78ae8e51bd9630e58d" PartId="bf6f65411f1447eea09e741fb9fafd96"/>
      <Part Type="punktas" Nr="20" Abbr="20 p." DocPartId="17b7a16465ff44309d22181a7250ccad" PartId="d7eab8ed3f574429b02cc07f3e945a4f"/>
      <Part Type="punktas" Nr="21" Abbr="21 p." DocPartId="f878c1aca2bf4dfc999bb3716d907c4a" PartId="7358b2d685a24bc2b45a36654b11f97b"/>
    </Part>
    <Part Type="pabaiga" DocPartId="950b476efdbd4fccbb206ee609b1d16d" PartId="3a1d87e22248432f8e51907c3f3b0c80"/>
  </Part>
  <Part Type="patvirtinta" Title="SKYSTOJO KURO (MAZUTO), KURIAM TAIKOMOS LIETUVOS RESPUBLIKOS AKCIZŲ ĮSTATYMO 38 STRAIPSNIO 1 DALIES NUOSTATOS, POŽYMIŲ APRAŠAS" DocPartId="6107f7abf6c441ce8cb685beb461c2c8" PartId="d047d803761f4eb7a236a19709da82c2">
    <Part Type="punktas" Nr="1" Abbr="1 p." DocPartId="a24fe1ba64a24e13a5563c9c57b88335" PartId="318753b8a1f44fd4ac9d515d9b5b9d9a"/>
    <Part Type="punktas" Nr="2" Abbr="2 p." DocPartId="40f264adc9a24abe9ee9dc03d3edd629" PartId="65d6577f205540938c7aedf82e92f461">
      <Part Type="papunktis" Nr="2.1" Abbr="2.1 pp." DocPartId="1a7b468c71994f06952f250bfaa76380" PartId="a3dd806da0db481a8e859cf9d77f1842"/>
      <Part Type="papunktis" Nr="2.2" Abbr="2.2 pp." DocPartId="ac1196b90db6472e95d213abc3f927fb" PartId="30c78ea973884b2abf6e0e7bf2ef51ff"/>
      <Part Type="papunktis" Nr="2.3" Abbr="2.3 pp." DocPartId="36281ff7bbb846db81f0bb7302612591" PartId="3d47b4a64b01445489e67731fb313954"/>
      <Part Type="papunktis" Nr="2.4" Abbr="2.4 pp." DocPartId="b70322fda49f418183d9a9549ddb8797" PartId="77cda99eaefc4b288a2315d0dbccb7a2"/>
    </Part>
    <Part Type="pabaiga" DocPartId="ad016bb9eb394a50bcaf4805514c6541" PartId="137742560f0c4332a42638c3f2bcbba2"/>
  </Part>
  <Part Type="patvirtinta" Title="ALAUS NATŪRALIOS NETEKTIES NORMŲ APRAŠAS" DocPartId="6838d0235f95482d968e7c77a710cb8a" PartId="2bcffddd86aa429bb3d22392940a2268">
    <Part Type="punktas" Nr="1" Abbr="1 p." DocPartId="0db04bbe11374b3baef86b121c2505ee" PartId="1f2129885f794e6aa6ba2b4d0c3327f0"/>
    <Part Type="punktas" Nr="2" Abbr="2 p." DocPartId="c70db11f12ef4cc1aef9b433a4d0c99b" PartId="4183d09115fd48fe9d187330926f0b48"/>
    <Part Type="punktas" Nr="3" Abbr="3 p." DocPartId="df91d7d49eb846cdb1389574a9cb59ca" PartId="ec26db723daf4c91b61bf97b778ea43b"/>
    <Part Type="punktas" Nr="4" Abbr="4 p." DocPartId="8dff01b5e100413486c5ef8e2ec3802a" PartId="a561466686494415beae2aa04fd1bf65"/>
    <Part Type="punktas" Nr="5" Abbr="5 p." DocPartId="426d72c0538b4dea83c42c118eb01536" PartId="f91cfbc9f2674641a763929389bd7483"/>
    <Part Type="pabaiga" DocPartId="bece62f92e6a441da0b1d54c0e1e8c89" PartId="adf65911491c4e6681c220ac135e9ea7"/>
  </Part>
  <Part Type="patvirtinta" Title="PATVIRTINTO AKCIZAIS APMOKESTINAMŲ PREKIŲ GAVĖJO PRIEVOLIŲ ĮVYKDYMO UŽTIKRINIMO SUMOS IR PINIGINIO UŽSTATO DYDŽIO APSKAIČIAVIMO TVARKOS APRAŠAS" DocPartId="9303b84da363409d903083cf72049464" PartId="81c23382d0f3432d853e2fb8d3af0734">
    <Part Type="skyrius" Nr="1" Title="BENDROSIOS NUOSTATOS" DocPartId="ff6d78da165f4f16aa3c253d94d0f197" PartId="9cee67e940844488817903bddcf5fd73">
      <Part Type="punktas" Nr="1" Abbr="1 p." DocPartId="bcada33bf9e24da5a28635e2375eb6ed" PartId="cecc0aedd7fc4559b7fe5e57c5e4327b"/>
      <Part Type="punktas" Nr="2" Abbr="2 p." DocPartId="7785b562d25a4d4d8df427bb3e9cdcb2" PartId="417374c6c8de455887d266c721efa865"/>
      <Part Type="punktas" Nr="3" Abbr="3 p." DocPartId="4008ab40009b4cf692bb710de4442fe3" PartId="00e8f154baa6458da7be2f50032cbfbd"/>
      <Part Type="punktas" Nr="4" Abbr="4 p." DocPartId="eb43e79eec2f4df9b1fc1845371d1788" PartId="ac87d9fde3f849e0b22eb62feb6f8acf"/>
      <Part Type="punktas" Nr="5" Abbr="5 p." DocPartId="589d2cc390c74bb8be6a25d63ca5ee15" PartId="007268598901466cac8fae67e04f9ad4"/>
    </Part>
    <Part Type="skyrius" Nr="2" Title="LAIDAVIMO (GARANTIJOS) SUMOS AR PINIGINIO UŽSTATO DYDŽIAI" DocPartId="984415e90edd4f4993a1138131e99984" PartId="a0d8975359554eaa8c8a6c760c75d6cb">
      <Part Type="punktas" Nr="6" Abbr="6 p." DocPartId="13b1a002b4984da4a0783b9d86740961" PartId="138b5b4aef9747fc937d5df48a771d92"/>
      <Part Type="punktas" Nr="7" Abbr="7 p." DocPartId="e904590c77b84ee1a0037438856f5076" PartId="a837a01353ff423594e360043c9f4535">
        <Part Type="papunktis" Nr="7.1" Abbr="7.1 pp." DocPartId="7d0b5b7816604a01bb488aac32731c54" PartId="b7363cc1664a44bf928f7077b599fd2c"/>
        <Part Type="papunktis" Nr="7.2" Abbr="7.2 pp." DocPartId="1730a0b95f7b444c9efc1f0b14932cc0" PartId="c62b6a3142474457b159fcd9264623b7"/>
        <Part Type="papunktis" Nr="7.3" Abbr="7.3 pp." DocPartId="704bc4dad2054e11a229836915a019c7" PartId="2856722da8b4476eb608269b20e3f112"/>
        <Part Type="papunktis" Nr="7.4" Abbr="7.4 pp." DocPartId="8c907aace27a41369e21878a12711f52" PartId="fd0aa6168f74439f941410df0f935699"/>
      </Part>
      <Part Type="punktas" Nr="8" Abbr="8 p." DocPartId="54af9d1aa6cc491289fcedd86f06168c" PartId="083a6f25706844b1b5759db5da08ad69">
        <Part Type="papunktis" Nr="8.1" Abbr="8.1 pp." DocPartId="63c74c587c9f43b296e271fefe92eba9" PartId="2a58dc9dac1c41dea8e8e81fff6aafd4"/>
        <Part Type="papunktis" Nr="8.2" Abbr="8.2 pp." DocPartId="77fd12f02a9345b3826430ea62bfe7dc" PartId="c1da09de36ac4a74acac56cfc4f2306c"/>
        <Part Type="papunktis" Nr="8.3" Abbr="8.3 pp." DocPartId="a3cc5384a6244eb79c00ca48ea27bd64" PartId="0d7cfbc430a141dcb36f55a5db10d9cd"/>
        <Part Type="papunktis" Nr="8.4" Abbr="8.4 pp." DocPartId="de60fefb78ea44299942c2f1d1abf188" PartId="c74e4306a8f04ff980f51a7efd29dfcd"/>
      </Part>
    </Part>
    <Part Type="skyrius" Nr="3" Title="LAIDAVIMO (GARANTIJOS) AR PINIGINIO UŽSTATO SUMOS APSKAIČIAVIMAS" DocPartId="004707f6b35248bb9cdfd63986b77ace" PartId="0dd6ccd3875747afa9d4890c26a9dd85">
      <Part Type="punktas" Nr="9" Abbr="9 p." DocPartId="88f07e96ab6b49489831b7923acad978" PartId="955959c62f6c41a39131f2bd8ea91c41"/>
      <Part Type="punktas" Nr="10" Abbr="10 p." DocPartId="f2e4b1aaabaa49419f3c324669fd7686" PartId="35cc06d9951c4ea19ee2b29415a786b6">
        <Part Type="papunktis" Nr="10.1" Abbr="10.1 pp." DocPartId="f3cd36e1c9ca41f48a8c3f7e7b519428" PartId="cc44862667584ba1826636db02d52b49"/>
        <Part Type="papunktis" Nr="10.2" Abbr="10.2 pp." DocPartId="5a48c28263704ae9835eb66faa4dc159" PartId="c5c5d774629442538865e5ed47ffd850"/>
        <Part Type="papunktis" Nr="10.3" Abbr="10.3 pp." DocPartId="efd455e49da545998df4eeb634977ae8" PartId="2cac38effed442faaa73e084bfe0190d"/>
        <Part Type="papunktis" Nr="10.4" Abbr="10.4 pp." DocPartId="50ed06f45ddc4479999f7451a8684469" PartId="644503d5b49b41258d0d9f1ff311199b"/>
        <Part Type="papunktis" Nr="10.5" Abbr="10.5 pp." DocPartId="bc9ca03693a8450a921f8a7c53e4e344" PartId="09b08b402d3044b180637096b511b18f"/>
      </Part>
      <Part Type="punktas" Nr="11" Abbr="11 p." DocPartId="9c54ab4e91964418ae7254e8a85ae975" PartId="a423c98703b5415ba75bb56e0f4ebfe8"/>
      <Part Type="punktas" Nr="12" Abbr="12 p." DocPartId="c2e773fbb1d747c4841dfed9c9c52846" PartId="c4eef86a524c43d1b9401cafc70fa0a8"/>
    </Part>
    <Part Type="skyrius" Nr="4" Title="LAIDAVIMO (GARANTIJOS) DOKUMENTO AR PINIGINIO UŽSTATO PATEIKIMAS" DocPartId="e5a77deebae042d786e55734eeec0028" PartId="06027fa66e19449a910ac0909472592a">
      <Part Type="punktas" Nr="13" Abbr="13 p." DocPartId="5c453961c9a7495b83d5564f135b858f" PartId="b4d54d7da2ef45909e1d1a844bcdad4c"/>
      <Part Type="punktas" Nr="14" Abbr="14 p." DocPartId="f0d41078e5f2482db2eca15bb454dc7f" PartId="5500a05ed64646439aca203560adf74a"/>
    </Part>
    <Part Type="skyrius" Nr="5" Title="BAIGIAMOSIOS NUOSTATOS" DocPartId="7f9f032f599e4496973035d4c594fb6e" PartId="c336b0df4335421c87175270c445b997">
      <Part Type="punktas" Nr="15" Abbr="15 p." DocPartId="aa1ef71e79d94024b82c736edc77c93e" PartId="dabefe3db32a4fe698fa6582af9b7add"/>
      <Part Type="punktas" Nr="16" Abbr="16 p." DocPartId="05b261990dcf444db83b47db19362509" PartId="72bdb76ef9b446e5915db3e942d48cd9"/>
    </Part>
    <Part Type="pabaiga" DocPartId="aaa1191a7e484d8d9ffa290bb1ad526a" PartId="558ec593045b43bf80025e379f693817"/>
  </Part>
  <Part Type="patvirtinta" Title="DIREKTYVOS 92/83/EEB 27 STRAIPSNIO 1 DALIES B PUNKTO TAIKYMO LIETUVOS RESPUBLIKOJE TAISYKLĖS" DocPartId="b1a0d3b4865a44de9194dff6f5a5094d" PartId="6c5e331d75cf439589b6e7c35cac931b">
    <Part Type="punktas" Nr="1" Abbr="1 p." DocPartId="3eed6b679b3748f790940f37c4b43d47" PartId="ce034bee743a4eda8f18dcbba640461b">
      <Part Type="papunktis" Nr="1.1" Abbr="1.1 pp." DocPartId="8231ccdbb0f043cf8526e1b59f5d4ba9" PartId="0ccbd62bd51848489aa5e1543573f2a0"/>
      <Part Type="papunktis" Nr="1.2" Abbr="1.2 pp." DocPartId="cf39cb75dafc49c49549efdf29525e36" PartId="6ab4faa5ce374dc29927efd01855b35a"/>
      <Part Type="papunktis" Nr="1.3" Abbr="1.3 pp." DocPartId="db515ada790942439086e69be6523a50" PartId="e3de761be8d74b87bb17cb2a6d41cab8"/>
    </Part>
    <Part Type="punktas" Nr="2" Abbr="2 p." DocPartId="d9cd279afa02426b8162c088349a18d2" PartId="a291984c5e2541c9b3f282781ccd192b">
      <Part Type="papunktis" Nr="2.1" Abbr="2.1 pp." DocPartId="f8c070f7c32a471abb0d16cc49b35afe" PartId="785c9e24aad540ab86da6c3fc9c3fccc"/>
      <Part Type="papunktis" Nr="2.2" Abbr="2.2 pp." DocPartId="0ff9123b5f8b4a6b84f4bed32c6b72dd" PartId="372576ac431f4059b9278cc6f939af17"/>
    </Part>
    <Part Type="punktas" Nr="3" Abbr="3 p." DocPartId="ad2396da26ba4bc8aed4e20416256c37" PartId="43065067f9c94ed281443527a6a65bcd">
      <Part Type="papunktis" Nr="3.1" Abbr="3.1 pp." DocPartId="86dbd5ee02664395b2cb504018b0cca5" PartId="36e80b5b59c54d0493b7b3c38ffeb764"/>
      <Part Type="papunktis" Nr="3.2" Abbr="3.2 pp." DocPartId="c64ee7015e414c9c92a16b62d284d5d9" PartId="a21bf31bb9f343dbba798f05bddec3cc"/>
      <Part Type="papunktis" Nr="3.3" Abbr="3.3 pp." DocPartId="0763faf114db4cb2b6415f23be7e93e1" PartId="91b960e02dc441578ca6403b134f5f4b"/>
    </Part>
    <Part Type="punktas" Nr="4" Abbr="4 p." DocPartId="82f47f93116844a6a63d92312b0374dd" PartId="590697653675492f8edfe98d99522b61">
      <Part Type="papunktis" Nr="4.1" Abbr="4.1 pp." DocPartId="0a6d5b968fa04e1a830e82380117719f" PartId="342f3bea930c496291680d6b28ad0b8c"/>
      <Part Type="papunktis" Nr="4.2" Abbr="4.2 pp." DocPartId="0146f2300b6546169b08aa3a0de3e710" PartId="9191a5478ebd4468b43fde2d270b6fcf"/>
    </Part>
    <Part Type="punktas" Nr="5" Abbr="5 p." DocPartId="18fbff02ac4a43dc806bcbfe9997cdb2" PartId="5a8a8e44665448a985f55909072af642"/>
    <Part Type="punktas" Nr="6" Abbr="6 p." DocPartId="a963245d90af437e8ddb3d1bcf68f3a2" PartId="a64d1ca9ce6241dd8062194ddd77e666"/>
    <Part Type="punktas" Nr="7" Abbr="7 p." DocPartId="67c9c5d3ee2a4efa88b1a9913a7d2848" PartId="df4d8de4f6f94e5991c6ec02fbb359c2"/>
    <Part Type="punktas" Nr="8" Abbr="8 p." DocPartId="08ddc1f3688749189f6ec375e7ef6b4d" PartId="2c167060db5544c7883d3a06ac094e98"/>
    <Part Type="pabaiga" DocPartId="6a792d2cf8854e7bb24dc9b22a986fcd" PartId="63681acee9404c95a9b5e24c95aecae4"/>
  </Part>
  <Part Type="patvirtinta" Title="AKCIZŲ LENGVATOS ETILO ALKOHOLIUI, NAUDOJAMAM MEDICINOS PRIEMONIŲ GAMYBOS PROCESAMS, JEIGU GALUTINIAME PRODUKTE NĖRA ETILO ALKOHOLIO, TAIKYMO TAISYKLĖS" DocPartId="8934ec12ef0046809ee211c2bf3b9c6d" PartId="8709929aa4e140b4a3fae091b9fddeb6">
    <Part Type="punktas" Nr="1" Abbr="1 p." DocPartId="a7a61d0ddd5a4983b80055fe380cb520" PartId="b2362ace1eae4ea4a7722705f8b9d8dd"/>
    <Part Type="punktas" Nr="2" Abbr="2 p." DocPartId="d543c18668874999b64700297dafa62b" PartId="764cae6deeda48da9dc5569172ea9eb8"/>
    <Part Type="punktas" Nr="3" Abbr="3 p." DocPartId="1e9b22d29bd94d9aa32dd8ba2ab58457" PartId="dc8d45ad0d7f4b67bb0878a5882790db"/>
    <Part Type="punktas" Nr="4" Abbr="4 p." DocPartId="169b4ab2d00e4db4a2d4b7ce8bf13b83" PartId="db9a9ece9be146b79e4c2e114aeb705b"/>
    <Part Type="pabaiga" DocPartId="1befb29e010d4c88af0187908629718a" PartId="40526ab1b7d34c4a991ee2de9aeea3af"/>
  </Part>
  <Part Type="patvirtinta" Title="ENERGINIŲ PRODUKTŲ ATLEIDIMO NUO ANGLIES DIOKSIDO DEDAMOSIOS TAIKYMO TVARKOS APRAŠAS" DocPartId="eeafd27704554066a7d5832d36eb725b" PartId="d71f6c0aebc24607b1216f3d6f403cf5">
    <Part Type="punktas" Nr="1" Abbr="1 p." DocPartId="0f2cb3036b5f4084a1f093028dc77dc3" PartId="0fed6f295d1d49609a69add82d547864"/>
    <Part Type="punktas" Nr="2" Abbr="2 p." DocPartId="c2e3d7bec96240729d19b2d82d41ff88" PartId="afd266ffb641488c918a0eaec50e7379"/>
    <Part Type="punktas" Nr="3" Abbr="3 p." DocPartId="2c8c5124aea04f99baa89f746c419a02" PartId="02ae08a79e7c48b68595308b1eb041e1">
      <Part Type="papunktis" Nr="3.1" Abbr="3.1 pp." DocPartId="11781b53260c41288f68c892139ee7bb" PartId="82a88a177ab04ebe865a806ff45cc726"/>
      <Part Type="papunktis" Nr="3.2" Abbr="3.2 pp." DocPartId="65b39885049d4911aa32babc9aceaee6" PartId="4dff71ce6d7342fa9fd2c3feebd277f2"/>
      <Part Type="papunktis" Nr="3.3" Abbr="3.3 pp." DocPartId="8eb30ef7c8524a5986f7fe81a9b2fe86" PartId="daecda0c6aa048788cdea0028e3081ab"/>
    </Part>
    <Part Type="punktas" Nr="4" Abbr="4 p." DocPartId="0a5b5ee99f4f428ebe54eb73417a0d7b" PartId="96b0902fc5b045d7a1e0ed62f640eb00">
      <Part Type="papunktis" Nr="4.1" Abbr="4.1 pp." DocPartId="bf5c34b535de446a992d1105b2247b7b" PartId="28aea2bcf96d4ee2a234c08b27e1517d"/>
      <Part Type="papunktis" Nr="4.2" Abbr="4.2 pp." DocPartId="7df190ef68744abb8060fadb005ba242" PartId="2caeff0075df49b9b59235cb022bb345"/>
      <Part Type="papunktis" Nr="4.3" Abbr="4.3 pp." DocPartId="6582d6bc416742e38ea5752ba788812d" PartId="8200a9fe2cb941f184becb4552bbf2ed"/>
      <Part Type="papunktis" Nr="4.4" Abbr="4.4 pp." DocPartId="f27eef1223cf40218a4c9ae167179606" PartId="01138c3e60534b049bfa929915914956"/>
    </Part>
    <Part Type="punktas" Nr="5" Abbr="5 p." DocPartId="46672a7450bc499c8d096c7ba3035556" PartId="d24975f5629a44e5b680023aef9b89dc"/>
    <Part Type="punktas" Nr="6" Abbr="6 p." DocPartId="27c8866ca0d6409fb877570b21296968" PartId="e804419e07264228a8d9369bb60371d3"/>
    <Part Type="punktas" Nr="7" Abbr="7 p." DocPartId="dcb8b43a33584787b40c1913293f5d26" PartId="81fbb7365ff842c5aac6e4640e2a3384">
      <Part Type="papunktis" Nr="7.1" Abbr="7.1 pp." DocPartId="ec058126ccd04a56ac27b5f914585860" PartId="1a5ea6810f334d7aa2af4850a92fe1cb"/>
      <Part Type="papunktis" Nr="7.2" Abbr="7.2 pp." DocPartId="196b4da154f449c7b6d3fa6089d48ff2" PartId="e92c15444a7b404ea81e161f3a84113a"/>
    </Part>
    <Part Type="punktas" Nr="8" Abbr="8 p." DocPartId="013d58708e3c4a78a0d12c9f87db9ce4" PartId="99b88223860648929ce492ccde80e8f9"/>
    <Part Type="punktas" Nr="9" Abbr="9 p." DocPartId="19efaa757fdf4686b57875d26b41bbf2" PartId="3e5b79a62a0c4de09a8bff409880dfdf"/>
    <Part Type="pabaiga" DocPartId="64119ab9f8e84f1c945292042c7af2f4" PartId="64d049d829fe4a52869895c09df2da4c"/>
  </Part>
  <Part Type="patvirtinta" Nr="" Abbr="" Title="ATVEJŲ, KAI MOKESČIŲ ADMINISTRATORIUS TURI TEISĘ REGISTRUOTĄ PREKYBININKĄ IŠREGISTRUOTI IŠ REGISTRUOTŲ PREKYBININKŲ SĄRAŠO, APRAŠAS" DocPartId="58f3641a52364e0d91186d54fcf35fb7" PartId="42e427fb53da42afbeb2a09e4f1561fc"/>
</Parts>
</file>

<file path=customXml/itemProps1.xml><?xml version="1.0" encoding="utf-8"?>
<ds:datastoreItem xmlns:ds="http://schemas.openxmlformats.org/officeDocument/2006/customXml" ds:itemID="{EA750479-1054-44C9-9116-C21DD18C70F9}">
  <ds:schemaRefs>
    <ds:schemaRef ds:uri="http://lrs.lt/TAIS/DocParts"/>
  </ds:schemaRefs>
</ds:datastoreItem>
</file>

<file path=docProps/app.xml><?xml version="1.0" encoding="utf-8"?>
<Properties xmlns="http://schemas.openxmlformats.org/officeDocument/2006/extended-properties">
  <Template>Normal.dotm</Template>
  <TotalTime>287</TotalTime>
  <Pages>43</Pages>
  <Words>75897</Words>
  <Characters>43262</Characters>
  <Application>Microsoft Office Word</Application>
  <DocSecurity>0</DocSecurity>
  <Lines>360</Lines>
  <Paragraphs>237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118922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2014-12-12T09:06:00Z</dcterms:created>
  <dc:creator>Tadeuš Buivid</dc:creator>
  <lastModifiedBy>JŪRĖNIENĖ Jolanta</lastModifiedBy>
  <dcterms:modified xsi:type="dcterms:W3CDTF">2025-12-29T07:32:00Z</dcterms:modified>
  <revision>43</revision>
</coreProperties>
</file>