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2015-12-29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2a725b011ce242b3aba0fddd2b3a154c"/>
            <w:lock w:val="sdtLocked"/>
            <w:richText/>
          </w:sdtPr>
          <w:sdtContent>
            <w:p>
              <w:pPr>
                <w:spacing w:line="360" w:lineRule="atLeast"/>
                <w:ind w:firstLine="720"/>
                <w:jc w:val="both"/>
                <w:rPr>
                  <w:szCs w:val="24"/>
                  <w:lang w:eastAsia="lt-LT"/>
                </w:rPr>
              </w:pPr>
              <w:r>
                <w:rPr>
                  <w:szCs w:val="24"/>
                  <w:lang w:eastAsia="lt-LT"/>
                </w:rPr>
                <w:t xml:space="preserve">Vadovaudamasi Lietuvos Respublikos valstybės ir savivaldybių turto valdymo, naudojimo ir disponavimo juo įstatymo 15 straipsniu, Lietuvos Respublikos Vyriausybė </w:t>
              </w:r>
              <w:r>
                <w:rPr>
                  <w:spacing w:val="100"/>
                  <w:szCs w:val="24"/>
                  <w:lang w:eastAsia="lt-LT"/>
                </w:rPr>
                <w:t>nutaria</w:t>
              </w:r>
              <w:r>
                <w:rPr>
                  <w:szCs w:val="24"/>
                  <w:lang w:eastAsia="lt-LT"/>
                </w:rPr>
                <w:t>:</w:t>
              </w:r>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b838e0641d8848aab18bc1bfea9a9f2e"/>
        <w:lock w:val="sdtLocked"/>
        <w:richText/>
      </w:sdtPr>
      <w:sdtContent>
        <w:p>
          <w:pPr>
            <w:ind w:left="4820"/>
          </w:pPr>
        </w:p>
        <w:p>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b838e0641d8848aab18bc1bfea9a9f2e"/>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86128b0faf2a4e4da8491694065c67e8"/>
                    <w:lock w:val="sdtLocked"/>
                    <w:richText/>
                  </w:sdtPr>
                  <w:sdtContent>
                    <w:p>
                      <w:pPr>
                        <w:spacing w:line="360" w:lineRule="atLeast"/>
                        <w:ind w:firstLine="720"/>
                        <w:jc w:val="both"/>
                        <w:rPr>
                          <w:szCs w:val="24"/>
                        </w:rPr>
                      </w:pPr>
                      <w:sdt>
                        <w:sdtPr>
                          <w:alias w:val="Numeris"/>
                          <w:tag w:val="nr_86128b0faf2a4e4da8491694065c67e8"/>
                          <w:lock w:val="sdtLocked"/>
                          <w:richText/>
                        </w:sdtPr>
                        <w:sdtContent>
                          <w:r>
                            <w:rPr>
                              <w:szCs w:val="24"/>
                            </w:rPr>
                            <w:t>9</w:t>
                          </w:r>
                        </w:sdtContent>
                      </w:sdt>
                      <w:r>
                        <w:rPr>
                          <w:szCs w:val="24"/>
                        </w:rPr>
                        <w:t>. Turto valdytojo sprendimas išnuomoti valstybės turtą viešojo konkurso būdu turi būti suderintas su:</w:t>
                      </w:r>
                    </w:p>
                    <w:sdt>
                      <w:sdtPr>
                        <w:alias w:val="9.1 p."/>
                        <w:tag w:val="part_89f70d83c84547e897eba7b90fff39b8"/>
                        <w:lock w:val="sdtLocked"/>
                        <w:richText/>
                      </w:sdtPr>
                      <w:sdtContent>
                        <w:p>
                          <w:pPr>
                            <w:spacing w:line="360" w:lineRule="atLeast"/>
                            <w:ind w:firstLine="720"/>
                            <w:jc w:val="both"/>
                            <w:rPr>
                              <w:szCs w:val="24"/>
                            </w:rPr>
                          </w:pPr>
                          <w:sdt>
                            <w:sdtPr>
                              <w:alias w:val="Numeris"/>
                              <w:tag w:val="nr_89f70d83c84547e897eba7b90fff39b8"/>
                              <w:lock w:val="sdtLocked"/>
                              <w:richText/>
                            </w:sdtPr>
                            <w:sdtContent>
                              <w:r>
                                <w:rPr>
                                  <w:szCs w:val="24"/>
                                </w:rPr>
                                <w:t>9.1</w:t>
                              </w:r>
                            </w:sdtContent>
                          </w:sdt>
                          <w:r>
                            <w:rPr>
                              <w:szCs w:val="24"/>
                            </w:rPr>
                            <w:t>. institucija, įgyvendinančia valstybės, kaip juridinio asmens dalyvio, teises ir pareigas (išskyrus tuos atvejus, kai juridinio asmens dalyvio teises ir pareigas įgyvendinanti institucija yra Lietuvos Respublikos Seimas arba Lietuvos Respublikos Vyriausybė);</w:t>
                          </w:r>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e28fd16d69424f419dc8ad3618305f78"/>
                        <w:lock w:val="sdtLocked"/>
                        <w:richText/>
                      </w:sdtPr>
                      <w:sdtContent>
                        <w:p>
                          <w:pPr>
                            <w:tabs>
                              <w:tab w:val="num" w:pos="709"/>
                            </w:tabs>
                            <w:spacing w:line="360" w:lineRule="atLeast"/>
                            <w:ind w:firstLine="720"/>
                            <w:jc w:val="both"/>
                            <w:rPr>
                              <w:szCs w:val="24"/>
                              <w:lang w:eastAsia="lt-LT"/>
                            </w:rPr>
                          </w:pPr>
                          <w:sdt>
                            <w:sdtPr>
                              <w:alias w:val="Numeris"/>
                              <w:tag w:val="nr_e28fd16d69424f419dc8ad3618305f78"/>
                              <w:lock w:val="sdtLocked"/>
                              <w:richText/>
                            </w:sdtPr>
                            <w:sdtContent>
                              <w:r>
                                <w:rPr>
                                  <w:szCs w:val="24"/>
                                  <w:lang w:eastAsia="lt-LT"/>
                                </w:rPr>
                                <w:t>9.3</w:t>
                              </w:r>
                            </w:sdtContent>
                          </w:sdt>
                          <w:r>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b47c9d6bd1d044dfb54f4a456d9093d3"/>
                    <w:lock w:val="sdtLocked"/>
                    <w:richText/>
                  </w:sdtPr>
                  <w:sdtContent>
                    <w:p>
                      <w:pPr>
                        <w:spacing w:line="360" w:lineRule="atLeast"/>
                        <w:ind w:firstLine="720"/>
                        <w:jc w:val="both"/>
                        <w:rPr>
                          <w:bCs/>
                          <w:color w:val="000000"/>
                          <w:szCs w:val="24"/>
                          <w:lang w:eastAsia="lt-LT"/>
                        </w:rPr>
                      </w:pPr>
                      <w:sdt>
                        <w:sdtPr>
                          <w:alias w:val="Numeris"/>
                          <w:tag w:val="nr_b47c9d6bd1d044dfb54f4a456d9093d3"/>
                          <w:lock w:val="sdtLocked"/>
                          <w:richText/>
                        </w:sdtPr>
                        <w:sdtContent>
                          <w:r>
                            <w:rPr>
                              <w:szCs w:val="24"/>
                              <w:lang w:eastAsia="lt-LT"/>
                            </w:rPr>
                            <w:t>11</w:t>
                          </w:r>
                        </w:sdtContent>
                      </w:sdt>
                      <w:r>
                        <w:rPr>
                          <w:szCs w:val="24"/>
                          <w:lang w:eastAsia="lt-LT"/>
                        </w:rPr>
                        <w:t>. Pradėjus veikti v</w:t>
                      </w:r>
                      <w:r>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pPr>
                        <w:jc w:val="center"/>
                        <w:rPr>
                          <w:szCs w:val="24"/>
                        </w:rPr>
                      </w:pPr>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1945a08d0d5949aa80d1dcc1b8f4e0fb"/>
                        <w:lock w:val="sdtLocked"/>
                        <w:richText/>
                      </w:sdtPr>
                      <w:sdtContent>
                        <w:p>
                          <w:pPr>
                            <w:spacing w:line="360" w:lineRule="atLeast"/>
                            <w:ind w:firstLine="720"/>
                            <w:jc w:val="both"/>
                            <w:rPr>
                              <w:szCs w:val="24"/>
                            </w:rPr>
                          </w:pPr>
                          <w:sdt>
                            <w:sdtPr>
                              <w:alias w:val="Numeris"/>
                              <w:tag w:val="nr_1945a08d0d5949aa80d1dcc1b8f4e0fb"/>
                              <w:lock w:val="sdtLocked"/>
                              <w:richText/>
                            </w:sdtPr>
                            <w:sdtContent>
                              <w:r>
                                <w:rPr>
                                  <w:szCs w:val="24"/>
                                </w:rPr>
                                <w:t>14.3</w:t>
                              </w:r>
                            </w:sdtContent>
                          </w:sdt>
                          <w:r>
                            <w:rPr>
                              <w:szCs w:val="24"/>
                            </w:rPr>
                            <w:t>. turto naudojimo paskirtis ir ypatumai (specialios turto charakteristikos, įskaitant teisės aktuose nustatytą leidimų sistemą);</w:t>
                          </w:r>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bb674ee54994f59aaf738764cc5f4b0"/>
                        <w:lock w:val="sdtLocked"/>
                        <w:richText/>
                      </w:sdtPr>
                      <w:sdtContent>
                        <w:p>
                          <w:pPr>
                            <w:spacing w:line="360" w:lineRule="atLeast"/>
                            <w:ind w:firstLine="720"/>
                            <w:jc w:val="both"/>
                            <w:rPr>
                              <w:szCs w:val="24"/>
                            </w:rPr>
                          </w:pPr>
                          <w:sdt>
                            <w:sdtPr>
                              <w:alias w:val="Numeris"/>
                              <w:tag w:val="nr_5bb674ee54994f59aaf738764cc5f4b0"/>
                              <w:lock w:val="sdtLocked"/>
                              <w:richText/>
                            </w:sdtPr>
                            <w:sdtContent>
                              <w:r>
                                <w:rPr>
                                  <w:szCs w:val="24"/>
                                </w:rPr>
                                <w:t>14.7</w:t>
                              </w:r>
                            </w:sdtContent>
                          </w:sdt>
                          <w:r>
                            <w:rPr>
                              <w:szCs w:val="24"/>
                            </w:rPr>
                            <w:t>. turto nuomos terminas;</w:t>
                          </w:r>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affb7c07618a427c9150e0d9b91a487f"/>
                        <w:lock w:val="sdtLocked"/>
                        <w:richText/>
                      </w:sdtPr>
                      <w:sdtContent>
                        <w:p>
                          <w:pPr>
                            <w:spacing w:line="360" w:lineRule="atLeast"/>
                            <w:ind w:firstLine="720"/>
                            <w:jc w:val="both"/>
                            <w:rPr>
                              <w:szCs w:val="24"/>
                            </w:rPr>
                          </w:pPr>
                          <w:sdt>
                            <w:sdtPr>
                              <w:alias w:val="Numeris"/>
                              <w:tag w:val="nr_affb7c07618a427c9150e0d9b91a487f"/>
                              <w:lock w:val="sdtLocked"/>
                              <w:richText/>
                            </w:sdtPr>
                            <w:sdtContent>
                              <w:r>
                                <w:rPr>
                                  <w:szCs w:val="24"/>
                                </w:rPr>
                                <w:t>14.12</w:t>
                              </w:r>
                            </w:sdtContent>
                          </w:sdt>
                          <w:r>
                            <w:rPr>
                              <w:szCs w:val="24"/>
                            </w:rPr>
                            <w:t>. kita informacija ir papildomi reikalavimai, kuriuos turto nuomininkas ir konkurso laimėtojas turės įgyvendinti, iki bus sudaryta nuomos sutartis.</w:t>
                          </w:r>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54b9d8b364114e33bb87078420bb036f"/>
                    <w:lock w:val="sdtLocked"/>
                    <w:richText/>
                  </w:sdtPr>
                  <w:sdtContent>
                    <w:p>
                      <w:pPr>
                        <w:spacing w:line="360" w:lineRule="atLeast"/>
                        <w:ind w:firstLine="720"/>
                        <w:jc w:val="both"/>
                        <w:rPr>
                          <w:szCs w:val="24"/>
                        </w:rPr>
                      </w:pPr>
                      <w:sdt>
                        <w:sdtPr>
                          <w:alias w:val="Numeris"/>
                          <w:tag w:val="nr_54b9d8b364114e33bb87078420bb036f"/>
                          <w:lock w:val="sdtLocked"/>
                          <w:richText/>
                        </w:sdtPr>
                        <w:sdtContent>
                          <w:r>
                            <w:rPr>
                              <w:szCs w:val="24"/>
                            </w:rPr>
                            <w:t>27</w:t>
                          </w:r>
                        </w:sdtContent>
                      </w:sdt>
                      <w:r>
                        <w:rPr>
                          <w:szCs w:val="24"/>
                        </w:rPr>
                        <w:t>. Kai išnuomojami pastatai ar patalpos, kuriems taikomos specialiosios charakteristikos, įskaitant leidimų sistemą, konkursas vykdomas dviem etapais. Pirmajame etape įvertinama, ar pasiūlymas atitinka specialiąsias charakteristikas, ir reikalavimų neatitinkantys pasiūlymai atmetami. Antrajame etape vertinamas pasiūlyme nurodytas nuompinigių dydis.</w:t>
                      </w:r>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aecbefcf655b4e63b698283469d5f023"/>
                    <w:lock w:val="sdtLocked"/>
                    <w:richText/>
                  </w:sdtPr>
                  <w:sdtContent>
                    <w:p>
                      <w:pPr>
                        <w:spacing w:line="360" w:lineRule="atLeast"/>
                        <w:ind w:firstLine="720"/>
                        <w:jc w:val="both"/>
                        <w:rPr>
                          <w:i/>
                          <w:szCs w:val="24"/>
                        </w:rPr>
                      </w:pPr>
                      <w:sdt>
                        <w:sdtPr>
                          <w:alias w:val="Numeris"/>
                          <w:tag w:val="nr_aecbefcf655b4e63b698283469d5f023"/>
                          <w:lock w:val="sdtLocked"/>
                          <w:richText/>
                        </w:sdtPr>
                        <w:sdtContent>
                          <w:r>
                            <w:rPr>
                              <w:szCs w:val="24"/>
                            </w:rPr>
                            <w:t>33</w:t>
                          </w:r>
                        </w:sdtContent>
                      </w:sdt>
                      <w:r>
                        <w:rPr>
                          <w:szCs w:val="24"/>
                        </w:rPr>
                        <w:t xml:space="preserve">. Jeigu du kartus paskelbus konkursą pasiūlymo nepateikia nė vienas konkurso dalyvis, skelbiant naujus to paties turto nuomos konkursus pradinis nuompinigių dydis kiekviename kitame konkurse gali būti sumažintas iki 10 procentų prieš jį skelbtame konkurse nustatyto pradinio nuompinigių dydžio, tačiau ne daugiau kaip 50 procentų. </w:t>
                      </w:r>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518f8854db3f4be5b1e10b7b3abec9a3"/>
                <w:lock w:val="sdtLocked"/>
                <w:richText/>
              </w:sdtPr>
              <w:sdtContent>
                <w:p>
                  <w:pPr>
                    <w:tabs>
                      <w:tab w:val="left" w:pos="1134"/>
                    </w:tabs>
                    <w:spacing w:line="360" w:lineRule="atLeast"/>
                    <w:ind w:firstLine="720"/>
                    <w:jc w:val="both"/>
                    <w:rPr>
                      <w:szCs w:val="24"/>
                      <w:lang w:eastAsia="lt-LT"/>
                    </w:rPr>
                  </w:pPr>
                  <w:sdt>
                    <w:sdtPr>
                      <w:alias w:val="Numeris"/>
                      <w:tag w:val="nr_518f8854db3f4be5b1e10b7b3abec9a3"/>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c372c91e24da4ae9bc211446c6f38032"/>
                    <w:lock w:val="sdtLocked"/>
                    <w:richText/>
                  </w:sdtPr>
                  <w:sdtContent>
                    <w:p>
                      <w:pPr>
                        <w:tabs>
                          <w:tab w:val="left" w:pos="1134"/>
                        </w:tabs>
                        <w:spacing w:line="360" w:lineRule="atLeast"/>
                        <w:ind w:firstLine="720"/>
                        <w:jc w:val="both"/>
                        <w:rPr>
                          <w:szCs w:val="24"/>
                          <w:lang w:eastAsia="lt-LT"/>
                        </w:rPr>
                      </w:pPr>
                      <w:sdt>
                        <w:sdtPr>
                          <w:alias w:val="Numeris"/>
                          <w:tag w:val="nr_c372c91e24da4ae9bc211446c6f38032"/>
                          <w:lock w:val="sdtLocked"/>
                          <w:richText/>
                        </w:sdtPr>
                        <w:sdtContent>
                          <w:r>
                            <w:rPr>
                              <w:szCs w:val="24"/>
                              <w:lang w:eastAsia="lt-LT"/>
                            </w:rPr>
                            <w:t>48.1</w:t>
                          </w:r>
                        </w:sdtContent>
                      </w:sdt>
                      <w:r>
                        <w:rPr>
                          <w:szCs w:val="24"/>
                          <w:lang w:eastAsia="lt-LT"/>
                        </w:rPr>
                        <w:t>. juridinių asmenų veiklą reglamentuojantys įstatymai nenustato specialios teisių perdavimo ar suteikimo tvarkos;</w:t>
                      </w:r>
                    </w:p>
                  </w:sdtContent>
                </w:sdt>
                <w:sdt>
                  <w:sdtPr>
                    <w:alias w:val="48.2 p."/>
                    <w:tag w:val="part_703f09ef024b4e138db5db6f8b34a982"/>
                    <w:lock w:val="sdtLocked"/>
                    <w:richText/>
                  </w:sdtPr>
                  <w:sdtContent>
                    <w:p>
                      <w:pPr>
                        <w:tabs>
                          <w:tab w:val="left" w:pos="1134"/>
                        </w:tabs>
                        <w:spacing w:line="360" w:lineRule="atLeast"/>
                        <w:ind w:firstLine="720"/>
                        <w:jc w:val="both"/>
                        <w:rPr>
                          <w:rFonts w:eastAsia="Arial Unicode MS"/>
                          <w:szCs w:val="24"/>
                        </w:rPr>
                      </w:pPr>
                      <w:sdt>
                        <w:sdtPr>
                          <w:alias w:val="Numeris"/>
                          <w:tag w:val="nr_703f09ef024b4e138db5db6f8b34a982"/>
                          <w:lock w:val="sdtLocked"/>
                          <w:richText/>
                        </w:sdtPr>
                        <w:sdtContent>
                          <w:r>
                            <w:rPr>
                              <w:szCs w:val="24"/>
                              <w:lang w:eastAsia="lt-LT"/>
                            </w:rPr>
                            <w:t>48.2</w:t>
                          </w:r>
                        </w:sdtContent>
                      </w:sdt>
                      <w:r>
                        <w:rPr>
                          <w:szCs w:val="24"/>
                          <w:lang w:eastAsia="lt-LT"/>
                        </w:rPr>
                        <w:t>. valstybės turtas viešojo konkurso būdu išnuomotas mokslo ir technologijų parkams.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f5c0b8e4fde2486b897dd44e21fb32c6"/>
        <w:lock w:val="sdtLocked"/>
        <w:richText/>
      </w:sdtPr>
      <w:sdtContent>
        <w:p>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c1d0ca47f9e24dc18d8e20753502eb0f"/>
                <w:lock w:val="sdtLocked"/>
                <w:richText/>
              </w:sdtPr>
              <w:sdtContent>
                <w:p>
                  <w:pPr>
                    <w:keepNext/>
                    <w:ind w:firstLine="720"/>
                    <w:rPr>
                      <w:rFonts w:eastAsia="Arial Unicode MS"/>
                      <w:szCs w:val="24"/>
                      <w:lang w:eastAsia="lt-LT"/>
                    </w:rPr>
                  </w:pPr>
                  <w:sdt>
                    <w:sdtPr>
                      <w:alias w:val="Numeris"/>
                      <w:tag w:val="nr_c1d0ca47f9e24dc18d8e20753502eb0f"/>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sdtContent>
            </w:sdt>
            <w:sdt>
              <w:sdtPr>
                <w:alias w:val="1 pr. 3.2 p."/>
                <w:tag w:val="part_8d87d0b2514245ebad9b7b1aa52ac98c"/>
                <w:lock w:val="sdtLocked"/>
                <w:richText/>
              </w:sdtPr>
              <w:sdtContent>
                <w:p>
                  <w:pPr>
                    <w:ind w:firstLine="720"/>
                    <w:jc w:val="both"/>
                    <w:rPr>
                      <w:szCs w:val="24"/>
                      <w:lang w:eastAsia="lt-LT"/>
                    </w:rPr>
                  </w:pPr>
                  <w:sdt>
                    <w:sdtPr>
                      <w:alias w:val="Numeris"/>
                      <w:tag w:val="nr_8d87d0b2514245ebad9b7b1aa52ac98c"/>
                      <w:lock w:val="sdtLocked"/>
                      <w:richText/>
                    </w:sdtPr>
                    <w:sdtContent>
                      <w:r>
                        <w:rPr>
                          <w:szCs w:val="24"/>
                          <w:lang w:eastAsia="lt-LT"/>
                        </w:rPr>
                        <w:t>3.2</w:t>
                      </w:r>
                    </w:sdtContent>
                  </w:sdt>
                  <w:r>
                    <w:rPr>
                      <w:szCs w:val="24"/>
                      <w:lang w:eastAsia="lt-LT"/>
                    </w:rPr>
                    <w:t xml:space="preserve">. Nuomininkas, be nuompinigių, kas mėnesį moka mokesčius už vandenį, energiją ir komunalines paslaugas. Nuomininkas už kitas jam teikiamas paslaugas atsiskaito pagal atskirą susitarimą su nuomotoju. </w:t>
                  </w:r>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e8af4a55796d4d06a734f15c5b1aeda7"/>
                <w:lock w:val="sdtLocked"/>
                <w:richText/>
              </w:sdtPr>
              <w:sdtContent>
                <w:p>
                  <w:pPr>
                    <w:tabs>
                      <w:tab w:val="num" w:pos="1080"/>
                    </w:tabs>
                    <w:ind w:firstLine="720"/>
                    <w:jc w:val="both"/>
                    <w:rPr>
                      <w:szCs w:val="24"/>
                    </w:rPr>
                  </w:pPr>
                  <w:sdt>
                    <w:sdtPr>
                      <w:alias w:val="Numeris"/>
                      <w:tag w:val="nr_e8af4a55796d4d06a734f15c5b1aeda7"/>
                      <w:lock w:val="sdtLocked"/>
                      <w:richText/>
                    </w:sdtPr>
                    <w:sdtContent>
                      <w:r>
                        <w:rPr>
                          <w:szCs w:val="24"/>
                        </w:rPr>
                        <w:t>3.4</w:t>
                      </w:r>
                    </w:sdtContent>
                  </w:sdt>
                  <w:r>
                    <w:rPr>
                      <w:szCs w:val="24"/>
                    </w:rPr>
                    <w:t xml:space="preserve">. </w:t>
                  </w:r>
                  <w:r>
                    <w:rPr>
                      <w:bCs/>
                      <w:szCs w:val="24"/>
                    </w:rPr>
                    <w:t>Nuomininkas</w:t>
                  </w:r>
                  <w:r>
                    <w:rPr>
                      <w:rFonts w:eastAsia="Arial Unicode MS"/>
                      <w:szCs w:val="24"/>
                    </w:rPr>
                    <w:t xml:space="preserve"> nuomotojo pateiktą s</w:t>
                  </w:r>
                  <w:r>
                    <w:rPr>
                      <w:bCs/>
                      <w:szCs w:val="24"/>
                    </w:rPr>
                    <w:t xml:space="preserve">ąskaitą už </w:t>
                  </w:r>
                  <w:r>
                    <w:rPr>
                      <w:szCs w:val="24"/>
                    </w:rPr>
                    <w:t xml:space="preserve">komunalines paslaugas </w:t>
                  </w:r>
                  <w:r>
                    <w:rPr>
                      <w:bCs/>
                      <w:szCs w:val="24"/>
                    </w:rPr>
                    <w:t>apmoka per 5 darbo dienas nuo sąskaitos gavimo.</w:t>
                  </w:r>
                </w:p>
              </w:sdtContent>
            </w:sdt>
            <w:sdt>
              <w:sdtPr>
                <w:alias w:val="1 pr. 3.5 p."/>
                <w:tag w:val="part_78ce45f074ba472893ae57e9b4885be9"/>
                <w:lock w:val="sdtLocked"/>
                <w:richText/>
              </w:sdtPr>
              <w:sdtContent>
                <w:p>
                  <w:pPr>
                    <w:tabs>
                      <w:tab w:val="num" w:pos="1080"/>
                    </w:tabs>
                    <w:ind w:firstLine="720"/>
                    <w:jc w:val="both"/>
                    <w:rPr>
                      <w:szCs w:val="24"/>
                    </w:rPr>
                  </w:pPr>
                  <w:sdt>
                    <w:sdtPr>
                      <w:alias w:val="Numeris"/>
                      <w:tag w:val="nr_78ce45f074ba472893ae57e9b4885be9"/>
                      <w:lock w:val="sdtLocked"/>
                      <w:richText/>
                    </w:sdtPr>
                    <w:sdtContent>
                      <w:r>
                        <w:rPr>
                          <w:szCs w:val="24"/>
                        </w:rPr>
                        <w:t>3.5</w:t>
                      </w:r>
                    </w:sdtContent>
                  </w:sdt>
                  <w:r>
                    <w:rPr>
                      <w:szCs w:val="24"/>
                    </w:rPr>
                    <w:t xml:space="preserve">. </w:t>
                  </w:r>
                  <w:r>
                    <w:rPr>
                      <w:bCs/>
                      <w:szCs w:val="24"/>
                    </w:rPr>
                    <w:t xml:space="preserve">Nuompinigiai ir mokesčiai už </w:t>
                  </w:r>
                  <w:r>
                    <w:rPr>
                      <w:szCs w:val="24"/>
                    </w:rPr>
                    <w:t xml:space="preserve">komunalines paslaugas </w:t>
                  </w:r>
                  <w:r>
                    <w:rPr>
                      <w:bCs/>
                      <w:szCs w:val="24"/>
                    </w:rPr>
                    <w:t>pradedami skaičiuoti nuo turto perdavimo ir priėmimo akto pasirašymo dienos.</w:t>
                  </w:r>
                </w:p>
                <w:p>
                  <w:pPr>
                    <w:jc w:val="center"/>
                    <w:rPr>
                      <w:b/>
                    </w:rPr>
                  </w:pPr>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174c076f1e6346afaf536ff9d26021f1"/>
                    <w:lock w:val="sdtLocked"/>
                    <w:richText/>
                  </w:sdtPr>
                  <w:sdtContent>
                    <w:p>
                      <w:pPr>
                        <w:ind w:firstLine="720"/>
                        <w:jc w:val="both"/>
                        <w:rPr>
                          <w:szCs w:val="24"/>
                          <w:lang w:eastAsia="lt-LT"/>
                        </w:rPr>
                      </w:pPr>
                      <w:sdt>
                        <w:sdtPr>
                          <w:alias w:val="Numeris"/>
                          <w:tag w:val="nr_174c076f1e6346afaf536ff9d26021f1"/>
                          <w:lock w:val="sdtLocked"/>
                          <w:richText/>
                        </w:sdtPr>
                        <w:sdtContent>
                          <w:r>
                            <w:rPr>
                              <w:szCs w:val="24"/>
                              <w:lang w:eastAsia="lt-LT"/>
                            </w:rPr>
                            <w:t>4.1.1</w:t>
                          </w:r>
                        </w:sdtContent>
                      </w:sdt>
                      <w:r>
                        <w:rPr>
                          <w:szCs w:val="24"/>
                          <w:lang w:eastAsia="lt-LT"/>
                        </w:rPr>
                        <w:t xml:space="preserve">. per 3 (tris) darbo dienas nuo Sutarties pasirašymo perduoti nuomininkui Sutarties 1.1 papunktyje nurodytą turtą pagal turto perdavimo ir priėmimo aktą; </w:t>
                      </w:r>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7d507f658ed74679bfb4af15633502e5"/>
                    <w:lock w:val="sdtLocked"/>
                    <w:richText/>
                  </w:sdtPr>
                  <w:sdtContent>
                    <w:p>
                      <w:pPr>
                        <w:ind w:firstLine="720"/>
                        <w:jc w:val="both"/>
                        <w:rPr>
                          <w:bCs/>
                          <w:szCs w:val="24"/>
                          <w:lang w:eastAsia="lt-LT"/>
                        </w:rPr>
                      </w:pPr>
                      <w:sdt>
                        <w:sdtPr>
                          <w:alias w:val="Numeris"/>
                          <w:tag w:val="nr_7d507f658ed74679bfb4af15633502e5"/>
                          <w:lock w:val="sdtLocked"/>
                          <w:richText/>
                        </w:sdtPr>
                        <w:sdtContent>
                          <w:r>
                            <w:rPr>
                              <w:bCs/>
                              <w:szCs w:val="24"/>
                              <w:lang w:eastAsia="lt-LT"/>
                            </w:rPr>
                            <w:t>4.3.1</w:t>
                          </w:r>
                        </w:sdtContent>
                      </w:sdt>
                      <w:r>
                        <w:rPr>
                          <w:bCs/>
                          <w:szCs w:val="24"/>
                          <w:lang w:eastAsia="lt-LT"/>
                        </w:rPr>
                        <w:t>. p</w:t>
                      </w:r>
                      <w:r>
                        <w:rPr>
                          <w:szCs w:val="24"/>
                          <w:lang w:eastAsia="lt-LT"/>
                        </w:rPr>
                        <w:t>er 5 (penkias) darbo dienas nuo priėmimo ir perdavimo akto pasirašymo įregistruoti nuomos sutartį valstybės įmonėje Registrų centre;</w:t>
                      </w:r>
                    </w:p>
                  </w:sdtContent>
                </w:sdt>
                <w:sdt>
                  <w:sdtPr>
                    <w:alias w:val="1 pr. 4.3.2 p."/>
                    <w:tag w:val="part_2bc4746271aa4b36bd56d91bce50640d"/>
                    <w:lock w:val="sdtLocked"/>
                    <w:richText/>
                  </w:sdtPr>
                  <w:sdtContent>
                    <w:p>
                      <w:pPr>
                        <w:ind w:firstLine="720"/>
                        <w:jc w:val="both"/>
                        <w:rPr>
                          <w:szCs w:val="24"/>
                          <w:lang w:eastAsia="lt-LT"/>
                        </w:rPr>
                      </w:pPr>
                      <w:sdt>
                        <w:sdtPr>
                          <w:alias w:val="Numeris"/>
                          <w:tag w:val="nr_2bc4746271aa4b36bd56d91bce50640d"/>
                          <w:lock w:val="sdtLocked"/>
                          <w:richText/>
                        </w:sdtPr>
                        <w:sdtContent>
                          <w:r>
                            <w:rPr>
                              <w:bCs/>
                              <w:szCs w:val="24"/>
                              <w:lang w:eastAsia="lt-LT"/>
                            </w:rPr>
                            <w:t>4.3.2</w:t>
                          </w:r>
                        </w:sdtContent>
                      </w:sdt>
                      <w:r>
                        <w:rPr>
                          <w:bCs/>
                          <w:szCs w:val="24"/>
                          <w:lang w:eastAsia="lt-LT"/>
                        </w:rPr>
                        <w:t xml:space="preserve">. </w:t>
                      </w:r>
                      <w:r>
                        <w:rPr>
                          <w:szCs w:val="24"/>
                          <w:lang w:eastAsia="lt-LT"/>
                        </w:rPr>
                        <w:t>per 3 (tris) darbo dienas nuo Sutarties pasirašymo priimti Sutarties 1.1 papunktyje nurodytą turtą pagal turto perdavimo ir priėmimo aktą;</w:t>
                      </w:r>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8e62acdfa3f469ea7592b348d1d2e6d"/>
                <w:lock w:val="sdtLocked"/>
                <w:richText/>
              </w:sdtPr>
              <w:sdtContent>
                <w:p>
                  <w:pPr>
                    <w:ind w:firstLine="720"/>
                    <w:jc w:val="both"/>
                    <w:rPr>
                      <w:szCs w:val="24"/>
                    </w:rPr>
                  </w:pPr>
                  <w:sdt>
                    <w:sdtPr>
                      <w:alias w:val="Numeris"/>
                      <w:tag w:val="nr_68e62acdfa3f469ea7592b348d1d2e6d"/>
                      <w:lock w:val="sdtLocked"/>
                      <w:richText/>
                    </w:sdtPr>
                    <w:sdtContent>
                      <w:r>
                        <w:rPr>
                          <w:bCs/>
                          <w:szCs w:val="24"/>
                        </w:rPr>
                        <w:t>4.5</w:t>
                      </w:r>
                    </w:sdtContent>
                  </w:sdt>
                  <w:r>
                    <w:rPr>
                      <w:bCs/>
                      <w:szCs w:val="24"/>
                    </w:rPr>
                    <w:t xml:space="preserve">. </w:t>
                  </w:r>
                  <w:r>
                    <w:rPr>
                      <w:szCs w:val="24"/>
                    </w:rPr>
                    <w:t xml:space="preserve">Nuomininkas neturi teisės (išskyrus tuos </w:t>
                  </w:r>
                  <w:r>
                    <w:rPr>
                      <w:rFonts w:eastAsia="Arial Unicode MS" w:cs="Tahoma"/>
                      <w:szCs w:val="24"/>
                    </w:rPr>
                    <w:t xml:space="preserve">atvejus, kai juridinių asmenų veiklą reglamentuojantys įstatymai nenustato specialios teisių perdavimo ar suteikimo tvarkos) </w:t>
                  </w:r>
                  <w:r>
                    <w:rPr>
                      <w:szCs w:val="24"/>
                    </w:rPr>
                    <w:t xml:space="preserve">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1BD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2a725b011ce242b3aba0fddd2b3a154c"/>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b838e0641d8848aab18bc1bfea9a9f2e">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86128b0faf2a4e4da8491694065c67e8">
          <Part Type="punktas" Nr="9.1" Abbr="9.1 p." DocPartId="736497e2cc644199ab238505586c47a9" PartId="89f70d83c84547e897eba7b90fff39b8"/>
          <Part Type="punktas" Nr="9.2" Abbr="9.2 p." DocPartId="6d2d2d67621048cf804d31f47c634bcf" PartId="691880a372ed4fb19710fbd280194b09"/>
          <Part Type="punktas" Nr="9.3" Abbr="9.3 p." DocPartId="c5be895fe26749328d709d97e55e903f" PartId="e28fd16d69424f419dc8ad3618305f78"/>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b47c9d6bd1d044dfb54f4a456d9093d3"/>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1945a08d0d5949aa80d1dcc1b8f4e0fb"/>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5bb674ee54994f59aaf738764cc5f4b0"/>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affb7c07618a427c9150e0d9b91a487f"/>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54b9d8b364114e33bb87078420bb036f"/>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aecbefcf655b4e63b698283469d5f023"/>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518f8854db3f4be5b1e10b7b3abec9a3">
        <Part Type="punktas" Nr="48.1" Abbr="48.1 p." DocPartId="0dd17090098142d5a2e9565914e98e7f" PartId="c372c91e24da4ae9bc211446c6f38032"/>
        <Part Type="punktas" Nr="48.2" Abbr="48.2 p." DocPartId="ffc76a5a613245699d0698219ce4be5d" PartId="703f09ef024b4e138db5db6f8b34a982"/>
      </Part>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f5c0b8e4fde2486b897dd44e21fb32c6">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c1d0ca47f9e24dc18d8e20753502eb0f"/>
      <Part Type="punktas" Nr="3.2" Abbr="1 pr. 3.2 p." DocPartId="271abd4dac09469b83a949e74d77aec1" PartId="8d87d0b2514245ebad9b7b1aa52ac98c"/>
      <Part Type="punktas" Nr="3.3" Abbr="1 pr. 3.3 p." DocPartId="a0e7b59958744dbbba72828039c3ae21" PartId="e393b23037d64546ab9f5654cb75815f"/>
      <Part Type="punktas" Nr="3.4" Abbr="1 pr. 3.4 p." DocPartId="9b3de703d77d4a748801cc86e2347668" PartId="e8af4a55796d4d06a734f15c5b1aeda7"/>
      <Part Type="punktas" Nr="3.5" Abbr="1 pr. 3.5 p." DocPartId="9c7919d9bbe3459aa2c6461fad4a9b00" PartId="78ce45f074ba472893ae57e9b4885be9"/>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174c076f1e6346afaf536ff9d26021f1"/>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7d507f658ed74679bfb4af15633502e5"/>
        <Part Type="punktas" Nr="4.3.2" Abbr="1 pr. 4.3.2 p." DocPartId="2b5e880c53ca4b96859ed05801aae705" PartId="2bc4746271aa4b36bd56d91bce50640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8e62acdfa3f469ea7592b348d1d2e6d"/>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9C76C153-7C03-499C-8E59-DE04E5F1C73E}">
  <ds:schemaRefs>
    <ds:schemaRef ds:uri="http://lrs.lt/TAIS/DocParts"/>
  </ds:schemaRefs>
</ds:datastoreItem>
</file>

<file path=docProps/app.xml><?xml version="1.0" encoding="utf-8"?>
<Properties xmlns="http://schemas.openxmlformats.org/officeDocument/2006/extended-properties">
  <Template>Normal.dotm</Template>
  <TotalTime>78</TotalTime>
  <Pages>15</Pages>
  <Words>23968</Words>
  <Characters>13663</Characters>
  <Application>Microsoft Office Word</Application>
  <DocSecurity>0</DocSecurity>
  <Lines>113</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2017-01-04T10:46:00Z</dcterms:modified>
  <revision>24</revision>
</coreProperties>
</file>